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4.xml" ContentType="application/vnd.openxmlformats-officedocument.themeOverride+xml"/>
  <Override PartName="/word/charts/chart13.xml" ContentType="application/vnd.openxmlformats-officedocument.drawingml.chart+xml"/>
  <Override PartName="/word/theme/themeOverride5.xml" ContentType="application/vnd.openxmlformats-officedocument.themeOverride+xml"/>
  <Override PartName="/word/charts/chart14.xml" ContentType="application/vnd.openxmlformats-officedocument.drawingml.chart+xml"/>
  <Override PartName="/word/theme/themeOverride6.xml" ContentType="application/vnd.openxmlformats-officedocument.themeOverride+xml"/>
  <Override PartName="/word/charts/chart15.xml" ContentType="application/vnd.openxmlformats-officedocument.drawingml.chart+xml"/>
  <Override PartName="/word/theme/themeOverride7.xml" ContentType="application/vnd.openxmlformats-officedocument.themeOverride+xml"/>
  <Override PartName="/word/charts/chart16.xml" ContentType="application/vnd.openxmlformats-officedocument.drawingml.chart+xml"/>
  <Override PartName="/word/theme/themeOverride8.xml" ContentType="application/vnd.openxmlformats-officedocument.themeOverride+xml"/>
  <Override PartName="/word/charts/chart17.xml" ContentType="application/vnd.openxmlformats-officedocument.drawingml.chart+xml"/>
  <Override PartName="/word/theme/themeOverride9.xml" ContentType="application/vnd.openxmlformats-officedocument.themeOverride+xml"/>
  <Override PartName="/word/charts/chart18.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word/theme/themeOverride11.xml" ContentType="application/vnd.openxmlformats-officedocument.themeOverride+xml"/>
  <Override PartName="/word/charts/chart20.xml" ContentType="application/vnd.openxmlformats-officedocument.drawingml.chart+xml"/>
  <Override PartName="/word/theme/themeOverride12.xml" ContentType="application/vnd.openxmlformats-officedocument.themeOverride+xml"/>
  <Override PartName="/word/charts/chart21.xml" ContentType="application/vnd.openxmlformats-officedocument.drawingml.chart+xml"/>
  <Override PartName="/word/theme/themeOverride13.xml" ContentType="application/vnd.openxmlformats-officedocument.themeOverride+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16EC" w:rsidRPr="00C50DE8" w:rsidRDefault="00E216EC" w:rsidP="00C50DE8">
      <w:pPr>
        <w:pStyle w:val="aff9"/>
        <w:ind w:firstLine="0"/>
        <w:jc w:val="center"/>
        <w:rPr>
          <w:rFonts w:ascii="Times New Roman" w:eastAsiaTheme="minorHAnsi" w:hAnsi="Times New Roman"/>
          <w:lang w:eastAsia="en-US"/>
        </w:rPr>
      </w:pPr>
      <w:bookmarkStart w:id="0" w:name="_GoBack"/>
      <w:bookmarkEnd w:id="0"/>
      <w:r w:rsidRPr="00C50DE8">
        <w:rPr>
          <w:rFonts w:ascii="Times New Roman" w:eastAsiaTheme="minorHAnsi" w:hAnsi="Times New Roman"/>
          <w:lang w:eastAsia="en-US"/>
        </w:rPr>
        <w:t>Евразийский национальный университет им. Л.Н. Гумилева</w:t>
      </w:r>
    </w:p>
    <w:p w:rsidR="00E216EC" w:rsidRPr="00C50DE8" w:rsidRDefault="00E216EC" w:rsidP="00C50DE8">
      <w:pPr>
        <w:spacing w:after="0" w:line="240" w:lineRule="auto"/>
        <w:jc w:val="both"/>
        <w:rPr>
          <w:rFonts w:ascii="Times New Roman" w:hAnsi="Times New Roman" w:cs="Times New Roman"/>
          <w:b/>
          <w:bCs/>
          <w:sz w:val="28"/>
          <w:szCs w:val="28"/>
        </w:rPr>
      </w:pPr>
    </w:p>
    <w:p w:rsidR="00E216EC" w:rsidRPr="00C50DE8" w:rsidRDefault="00E216EC" w:rsidP="00C50DE8">
      <w:pPr>
        <w:spacing w:after="0" w:line="240" w:lineRule="auto"/>
        <w:jc w:val="both"/>
        <w:rPr>
          <w:rFonts w:ascii="Times New Roman" w:hAnsi="Times New Roman" w:cs="Times New Roman"/>
          <w:bCs/>
          <w:sz w:val="28"/>
          <w:szCs w:val="28"/>
        </w:rPr>
      </w:pPr>
    </w:p>
    <w:p w:rsidR="00E216EC" w:rsidRPr="00C50DE8" w:rsidRDefault="00E216EC" w:rsidP="00C50DE8">
      <w:pPr>
        <w:spacing w:after="0" w:line="240" w:lineRule="auto"/>
        <w:jc w:val="both"/>
        <w:rPr>
          <w:rFonts w:ascii="Times New Roman" w:hAnsi="Times New Roman" w:cs="Times New Roman"/>
          <w:bCs/>
          <w:sz w:val="28"/>
          <w:szCs w:val="28"/>
        </w:rPr>
      </w:pPr>
    </w:p>
    <w:p w:rsidR="00E216EC" w:rsidRPr="00C50DE8" w:rsidRDefault="00E216E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rPr>
        <w:t>УДК 336</w:t>
      </w:r>
      <w:r w:rsidRPr="00C50DE8">
        <w:rPr>
          <w:rFonts w:ascii="Times New Roman" w:hAnsi="Times New Roman" w:cs="Times New Roman"/>
          <w:bCs/>
          <w:sz w:val="28"/>
          <w:szCs w:val="28"/>
        </w:rPr>
        <w:tab/>
      </w:r>
      <w:r w:rsidRPr="00C50DE8">
        <w:rPr>
          <w:rFonts w:ascii="Times New Roman" w:hAnsi="Times New Roman" w:cs="Times New Roman"/>
          <w:bCs/>
          <w:sz w:val="28"/>
          <w:szCs w:val="28"/>
        </w:rPr>
        <w:tab/>
      </w:r>
      <w:r w:rsidRPr="00C50DE8">
        <w:rPr>
          <w:rFonts w:ascii="Times New Roman" w:hAnsi="Times New Roman" w:cs="Times New Roman"/>
          <w:bCs/>
          <w:sz w:val="28"/>
          <w:szCs w:val="28"/>
        </w:rPr>
        <w:tab/>
      </w:r>
      <w:r w:rsidRPr="00C50DE8">
        <w:rPr>
          <w:rFonts w:ascii="Times New Roman" w:hAnsi="Times New Roman" w:cs="Times New Roman"/>
          <w:bCs/>
          <w:sz w:val="28"/>
          <w:szCs w:val="28"/>
        </w:rPr>
        <w:tab/>
      </w:r>
      <w:r w:rsidRPr="00C50DE8">
        <w:rPr>
          <w:rFonts w:ascii="Times New Roman" w:hAnsi="Times New Roman" w:cs="Times New Roman"/>
          <w:bCs/>
          <w:sz w:val="28"/>
          <w:szCs w:val="28"/>
        </w:rPr>
        <w:tab/>
      </w:r>
      <w:r w:rsidRPr="00C50DE8">
        <w:rPr>
          <w:rFonts w:ascii="Times New Roman" w:hAnsi="Times New Roman" w:cs="Times New Roman"/>
          <w:bCs/>
          <w:sz w:val="28"/>
          <w:szCs w:val="28"/>
        </w:rPr>
        <w:tab/>
      </w:r>
      <w:r w:rsidRPr="00C50DE8">
        <w:rPr>
          <w:rFonts w:ascii="Times New Roman" w:hAnsi="Times New Roman" w:cs="Times New Roman"/>
          <w:bCs/>
          <w:sz w:val="28"/>
          <w:szCs w:val="28"/>
        </w:rPr>
        <w:tab/>
      </w:r>
      <w:r w:rsidRPr="00C50DE8">
        <w:rPr>
          <w:rFonts w:ascii="Times New Roman" w:hAnsi="Times New Roman" w:cs="Times New Roman"/>
          <w:bCs/>
          <w:sz w:val="28"/>
          <w:szCs w:val="28"/>
        </w:rPr>
        <w:tab/>
      </w:r>
      <w:r w:rsidR="00542B47" w:rsidRPr="00C50DE8">
        <w:rPr>
          <w:rFonts w:ascii="Times New Roman" w:hAnsi="Times New Roman" w:cs="Times New Roman"/>
          <w:bCs/>
          <w:sz w:val="28"/>
          <w:szCs w:val="28"/>
        </w:rPr>
        <w:t xml:space="preserve">            </w:t>
      </w:r>
      <w:r w:rsidRPr="00C50DE8">
        <w:rPr>
          <w:rFonts w:ascii="Times New Roman" w:hAnsi="Times New Roman" w:cs="Times New Roman"/>
          <w:bCs/>
          <w:iCs/>
          <w:sz w:val="28"/>
          <w:szCs w:val="28"/>
        </w:rPr>
        <w:t>На правах рукописи</w:t>
      </w:r>
    </w:p>
    <w:p w:rsidR="00E216EC" w:rsidRPr="00C50DE8" w:rsidRDefault="00E216EC" w:rsidP="00C50DE8">
      <w:pPr>
        <w:spacing w:after="0" w:line="240" w:lineRule="auto"/>
        <w:jc w:val="both"/>
        <w:rPr>
          <w:rFonts w:ascii="Times New Roman" w:hAnsi="Times New Roman" w:cs="Times New Roman"/>
          <w:bCs/>
          <w:sz w:val="28"/>
          <w:szCs w:val="28"/>
        </w:rPr>
      </w:pPr>
    </w:p>
    <w:p w:rsidR="00E216EC" w:rsidRPr="00C50DE8" w:rsidRDefault="00E216EC" w:rsidP="00C50DE8">
      <w:pPr>
        <w:spacing w:after="0" w:line="240" w:lineRule="auto"/>
        <w:jc w:val="both"/>
        <w:rPr>
          <w:rFonts w:ascii="Times New Roman" w:hAnsi="Times New Roman" w:cs="Times New Roman"/>
          <w:bCs/>
          <w:sz w:val="28"/>
          <w:szCs w:val="28"/>
        </w:rPr>
      </w:pPr>
    </w:p>
    <w:p w:rsidR="00E216EC" w:rsidRPr="00C50DE8" w:rsidRDefault="00E216EC" w:rsidP="00C50DE8">
      <w:pPr>
        <w:spacing w:after="0" w:line="240" w:lineRule="auto"/>
        <w:jc w:val="both"/>
        <w:rPr>
          <w:rFonts w:ascii="Times New Roman" w:hAnsi="Times New Roman" w:cs="Times New Roman"/>
          <w:bCs/>
          <w:sz w:val="28"/>
          <w:szCs w:val="28"/>
        </w:rPr>
      </w:pPr>
    </w:p>
    <w:p w:rsidR="00E216EC" w:rsidRPr="00C50DE8" w:rsidRDefault="00E216EC" w:rsidP="00C50DE8">
      <w:pPr>
        <w:spacing w:after="0" w:line="240" w:lineRule="auto"/>
        <w:jc w:val="center"/>
        <w:rPr>
          <w:rFonts w:ascii="Times New Roman" w:hAnsi="Times New Roman" w:cs="Times New Roman"/>
          <w:b/>
          <w:bCs/>
          <w:sz w:val="28"/>
          <w:szCs w:val="28"/>
        </w:rPr>
      </w:pPr>
      <w:bookmarkStart w:id="1" w:name="_Hlk101177993"/>
      <w:r w:rsidRPr="00C50DE8">
        <w:rPr>
          <w:rFonts w:ascii="Times New Roman" w:hAnsi="Times New Roman" w:cs="Times New Roman"/>
          <w:b/>
          <w:bCs/>
          <w:sz w:val="28"/>
          <w:szCs w:val="28"/>
        </w:rPr>
        <w:t>ИГИБАЕВА ЗАРИНА КУАНЫШЕВНА</w:t>
      </w:r>
    </w:p>
    <w:bookmarkEnd w:id="1"/>
    <w:p w:rsidR="00E216EC" w:rsidRPr="00C50DE8" w:rsidRDefault="00E216EC" w:rsidP="00C50DE8">
      <w:pPr>
        <w:spacing w:after="0" w:line="240" w:lineRule="auto"/>
        <w:jc w:val="both"/>
        <w:rPr>
          <w:rFonts w:ascii="Times New Roman" w:hAnsi="Times New Roman" w:cs="Times New Roman"/>
          <w:b/>
          <w:bCs/>
          <w:sz w:val="28"/>
          <w:szCs w:val="28"/>
        </w:rPr>
      </w:pPr>
    </w:p>
    <w:p w:rsidR="00E216EC" w:rsidRPr="00C50DE8" w:rsidRDefault="00E216EC" w:rsidP="00C50DE8">
      <w:pPr>
        <w:spacing w:after="0" w:line="240" w:lineRule="auto"/>
        <w:jc w:val="both"/>
        <w:rPr>
          <w:rFonts w:ascii="Times New Roman" w:hAnsi="Times New Roman" w:cs="Times New Roman"/>
          <w:b/>
          <w:bCs/>
          <w:sz w:val="28"/>
          <w:szCs w:val="28"/>
        </w:rPr>
      </w:pPr>
    </w:p>
    <w:p w:rsidR="00E216EC" w:rsidRPr="00C50DE8" w:rsidRDefault="00E216EC" w:rsidP="00C50DE8">
      <w:pPr>
        <w:spacing w:after="0" w:line="240" w:lineRule="auto"/>
        <w:jc w:val="both"/>
        <w:rPr>
          <w:rFonts w:ascii="Times New Roman" w:hAnsi="Times New Roman" w:cs="Times New Roman"/>
          <w:b/>
          <w:bCs/>
          <w:sz w:val="28"/>
          <w:szCs w:val="28"/>
        </w:rPr>
      </w:pPr>
    </w:p>
    <w:p w:rsidR="00E216EC" w:rsidRPr="00C50DE8" w:rsidRDefault="00E216EC" w:rsidP="00C50DE8">
      <w:pPr>
        <w:spacing w:after="0" w:line="240" w:lineRule="auto"/>
        <w:jc w:val="center"/>
        <w:rPr>
          <w:rFonts w:ascii="Times New Roman" w:hAnsi="Times New Roman" w:cs="Times New Roman"/>
          <w:b/>
          <w:bCs/>
          <w:sz w:val="28"/>
          <w:szCs w:val="28"/>
        </w:rPr>
      </w:pPr>
      <w:bookmarkStart w:id="2" w:name="_Hlk95116343"/>
      <w:bookmarkStart w:id="3" w:name="_Hlk94169826"/>
      <w:r w:rsidRPr="00C50DE8">
        <w:rPr>
          <w:rFonts w:ascii="Times New Roman" w:hAnsi="Times New Roman" w:cs="Times New Roman"/>
          <w:b/>
          <w:bCs/>
          <w:sz w:val="28"/>
          <w:szCs w:val="28"/>
        </w:rPr>
        <w:t>Совершенствование организации внутреннего аудита в повышении эффективности использования государственных ресурсов</w:t>
      </w:r>
    </w:p>
    <w:bookmarkEnd w:id="2"/>
    <w:p w:rsidR="00E216EC" w:rsidRPr="00C50DE8" w:rsidRDefault="00E216EC" w:rsidP="00C50DE8">
      <w:pPr>
        <w:spacing w:after="0" w:line="240" w:lineRule="auto"/>
        <w:jc w:val="both"/>
        <w:rPr>
          <w:rFonts w:ascii="Times New Roman" w:hAnsi="Times New Roman" w:cs="Times New Roman"/>
          <w:b/>
          <w:bCs/>
          <w:sz w:val="28"/>
          <w:szCs w:val="28"/>
        </w:rPr>
      </w:pPr>
    </w:p>
    <w:bookmarkEnd w:id="3"/>
    <w:p w:rsidR="00E216EC" w:rsidRPr="00C50DE8" w:rsidRDefault="00E216EC" w:rsidP="00C50DE8">
      <w:pPr>
        <w:spacing w:after="0" w:line="240" w:lineRule="auto"/>
        <w:jc w:val="both"/>
        <w:rPr>
          <w:rFonts w:ascii="Times New Roman" w:hAnsi="Times New Roman" w:cs="Times New Roman"/>
          <w:bCs/>
          <w:sz w:val="28"/>
          <w:szCs w:val="28"/>
        </w:rPr>
      </w:pPr>
    </w:p>
    <w:p w:rsidR="00E216EC" w:rsidRPr="00C50DE8" w:rsidRDefault="00E216EC" w:rsidP="00C50DE8">
      <w:pPr>
        <w:spacing w:after="0" w:line="240" w:lineRule="auto"/>
        <w:jc w:val="both"/>
        <w:rPr>
          <w:rFonts w:ascii="Times New Roman" w:hAnsi="Times New Roman" w:cs="Times New Roman"/>
          <w:bCs/>
          <w:sz w:val="28"/>
          <w:szCs w:val="28"/>
        </w:rPr>
      </w:pPr>
    </w:p>
    <w:p w:rsidR="00E216EC" w:rsidRPr="00C50DE8" w:rsidRDefault="00E216EC" w:rsidP="00C50DE8">
      <w:pPr>
        <w:spacing w:after="0" w:line="240" w:lineRule="auto"/>
        <w:jc w:val="center"/>
        <w:rPr>
          <w:rFonts w:ascii="Times New Roman" w:hAnsi="Times New Roman" w:cs="Times New Roman"/>
          <w:bCs/>
          <w:sz w:val="28"/>
          <w:szCs w:val="28"/>
        </w:rPr>
      </w:pPr>
      <w:r w:rsidRPr="00C50DE8">
        <w:rPr>
          <w:rFonts w:ascii="Times New Roman" w:hAnsi="Times New Roman" w:cs="Times New Roman"/>
          <w:bCs/>
          <w:sz w:val="28"/>
          <w:szCs w:val="28"/>
        </w:rPr>
        <w:t>6</w:t>
      </w:r>
      <w:r w:rsidRPr="00C50DE8">
        <w:rPr>
          <w:rFonts w:ascii="Times New Roman" w:hAnsi="Times New Roman" w:cs="Times New Roman"/>
          <w:bCs/>
          <w:sz w:val="28"/>
          <w:szCs w:val="28"/>
          <w:lang w:val="en-US"/>
        </w:rPr>
        <w:t>D</w:t>
      </w:r>
      <w:r w:rsidRPr="00C50DE8">
        <w:rPr>
          <w:rFonts w:ascii="Times New Roman" w:hAnsi="Times New Roman" w:cs="Times New Roman"/>
          <w:bCs/>
          <w:sz w:val="28"/>
          <w:szCs w:val="28"/>
        </w:rPr>
        <w:t>052100 – Государственный аудит</w:t>
      </w:r>
    </w:p>
    <w:p w:rsidR="00E216EC" w:rsidRPr="00C50DE8" w:rsidRDefault="00E216EC" w:rsidP="00C50DE8">
      <w:pPr>
        <w:spacing w:after="0" w:line="240" w:lineRule="auto"/>
        <w:jc w:val="center"/>
        <w:rPr>
          <w:rFonts w:ascii="Times New Roman" w:hAnsi="Times New Roman" w:cs="Times New Roman"/>
          <w:bCs/>
          <w:sz w:val="28"/>
          <w:szCs w:val="28"/>
        </w:rPr>
      </w:pPr>
    </w:p>
    <w:p w:rsidR="00E216EC" w:rsidRPr="00C50DE8" w:rsidRDefault="00E216EC" w:rsidP="00C50DE8">
      <w:pPr>
        <w:spacing w:after="0" w:line="240" w:lineRule="auto"/>
        <w:jc w:val="center"/>
        <w:rPr>
          <w:rFonts w:ascii="Times New Roman" w:hAnsi="Times New Roman" w:cs="Times New Roman"/>
          <w:bCs/>
          <w:sz w:val="28"/>
          <w:szCs w:val="28"/>
        </w:rPr>
      </w:pPr>
    </w:p>
    <w:p w:rsidR="00542B47" w:rsidRPr="00C50DE8" w:rsidRDefault="00542B47" w:rsidP="00C50DE8">
      <w:pPr>
        <w:spacing w:after="0" w:line="240" w:lineRule="auto"/>
        <w:jc w:val="center"/>
        <w:rPr>
          <w:rFonts w:ascii="Times New Roman" w:hAnsi="Times New Roman" w:cs="Times New Roman"/>
          <w:bCs/>
          <w:sz w:val="28"/>
          <w:szCs w:val="28"/>
        </w:rPr>
      </w:pPr>
    </w:p>
    <w:p w:rsidR="00E216EC" w:rsidRPr="00C50DE8" w:rsidRDefault="00E216EC" w:rsidP="00C50DE8">
      <w:pPr>
        <w:spacing w:after="0" w:line="240" w:lineRule="auto"/>
        <w:jc w:val="center"/>
        <w:rPr>
          <w:rFonts w:ascii="Times New Roman" w:hAnsi="Times New Roman" w:cs="Times New Roman"/>
          <w:bCs/>
          <w:sz w:val="28"/>
          <w:szCs w:val="28"/>
        </w:rPr>
      </w:pPr>
      <w:r w:rsidRPr="00C50DE8">
        <w:rPr>
          <w:rFonts w:ascii="Times New Roman" w:hAnsi="Times New Roman" w:cs="Times New Roman"/>
          <w:bCs/>
          <w:sz w:val="28"/>
          <w:szCs w:val="28"/>
        </w:rPr>
        <w:t>Диссертация на соискание степени</w:t>
      </w:r>
    </w:p>
    <w:p w:rsidR="00E216EC" w:rsidRPr="00C50DE8" w:rsidRDefault="00E216EC" w:rsidP="00C50DE8">
      <w:pPr>
        <w:spacing w:after="0" w:line="240" w:lineRule="auto"/>
        <w:jc w:val="center"/>
        <w:rPr>
          <w:rFonts w:ascii="Times New Roman" w:hAnsi="Times New Roman" w:cs="Times New Roman"/>
          <w:bCs/>
          <w:sz w:val="28"/>
          <w:szCs w:val="28"/>
        </w:rPr>
      </w:pPr>
      <w:r w:rsidRPr="00C50DE8">
        <w:rPr>
          <w:rFonts w:ascii="Times New Roman" w:hAnsi="Times New Roman" w:cs="Times New Roman"/>
          <w:bCs/>
          <w:sz w:val="28"/>
          <w:szCs w:val="28"/>
        </w:rPr>
        <w:t xml:space="preserve">доктора философии </w:t>
      </w:r>
      <w:r w:rsidRPr="00C50DE8">
        <w:rPr>
          <w:rFonts w:ascii="Times New Roman" w:hAnsi="Times New Roman" w:cs="Times New Roman"/>
          <w:bCs/>
          <w:sz w:val="28"/>
          <w:szCs w:val="28"/>
          <w:lang w:val="en-US"/>
        </w:rPr>
        <w:t>PhD</w:t>
      </w:r>
    </w:p>
    <w:p w:rsidR="00E216EC" w:rsidRPr="00C50DE8" w:rsidRDefault="00E216EC" w:rsidP="00C50DE8">
      <w:pPr>
        <w:spacing w:after="0" w:line="240" w:lineRule="auto"/>
        <w:jc w:val="center"/>
        <w:rPr>
          <w:rFonts w:ascii="Times New Roman" w:hAnsi="Times New Roman" w:cs="Times New Roman"/>
          <w:bCs/>
          <w:sz w:val="28"/>
          <w:szCs w:val="28"/>
        </w:rPr>
      </w:pPr>
    </w:p>
    <w:p w:rsidR="00542B47" w:rsidRPr="00C50DE8" w:rsidRDefault="00542B47" w:rsidP="00C50DE8">
      <w:pPr>
        <w:spacing w:after="0" w:line="240" w:lineRule="auto"/>
        <w:jc w:val="center"/>
        <w:rPr>
          <w:rFonts w:ascii="Times New Roman" w:hAnsi="Times New Roman" w:cs="Times New Roman"/>
          <w:bCs/>
          <w:sz w:val="28"/>
          <w:szCs w:val="28"/>
        </w:rPr>
      </w:pPr>
    </w:p>
    <w:p w:rsidR="00E216EC" w:rsidRPr="00C50DE8" w:rsidRDefault="00E216EC" w:rsidP="00C50DE8">
      <w:pPr>
        <w:spacing w:after="0" w:line="240" w:lineRule="auto"/>
        <w:jc w:val="both"/>
        <w:rPr>
          <w:rFonts w:ascii="Times New Roman" w:hAnsi="Times New Roman" w:cs="Times New Roman"/>
          <w:bCs/>
          <w:sz w:val="28"/>
          <w:szCs w:val="28"/>
        </w:rPr>
      </w:pPr>
    </w:p>
    <w:p w:rsidR="00E216EC" w:rsidRPr="00C50DE8" w:rsidRDefault="00E216EC" w:rsidP="00C50DE8">
      <w:pPr>
        <w:spacing w:after="0" w:line="240" w:lineRule="auto"/>
        <w:jc w:val="right"/>
        <w:rPr>
          <w:rFonts w:ascii="Times New Roman" w:hAnsi="Times New Roman" w:cs="Times New Roman"/>
          <w:bCs/>
          <w:sz w:val="28"/>
          <w:szCs w:val="28"/>
          <w:lang w:val="kk-KZ"/>
        </w:rPr>
      </w:pPr>
      <w:r w:rsidRPr="00C50DE8">
        <w:rPr>
          <w:rFonts w:ascii="Times New Roman" w:hAnsi="Times New Roman" w:cs="Times New Roman"/>
          <w:bCs/>
          <w:sz w:val="28"/>
          <w:szCs w:val="28"/>
          <w:lang w:val="kk-KZ"/>
        </w:rPr>
        <w:t>Научный руководитель</w:t>
      </w:r>
    </w:p>
    <w:p w:rsidR="00E216EC" w:rsidRPr="00C50DE8" w:rsidRDefault="00E216EC" w:rsidP="00C50DE8">
      <w:pPr>
        <w:spacing w:after="0" w:line="240" w:lineRule="auto"/>
        <w:jc w:val="right"/>
        <w:rPr>
          <w:rFonts w:ascii="Times New Roman" w:hAnsi="Times New Roman" w:cs="Times New Roman"/>
          <w:bCs/>
          <w:sz w:val="28"/>
          <w:szCs w:val="28"/>
        </w:rPr>
      </w:pPr>
      <w:r w:rsidRPr="00C50DE8">
        <w:rPr>
          <w:rFonts w:ascii="Times New Roman" w:hAnsi="Times New Roman" w:cs="Times New Roman"/>
          <w:bCs/>
          <w:sz w:val="28"/>
          <w:szCs w:val="28"/>
        </w:rPr>
        <w:t>кандидат</w:t>
      </w:r>
      <w:r w:rsidRPr="00C50DE8">
        <w:rPr>
          <w:rFonts w:ascii="Times New Roman" w:hAnsi="Times New Roman" w:cs="Times New Roman"/>
          <w:bCs/>
          <w:sz w:val="28"/>
          <w:szCs w:val="28"/>
          <w:lang w:val="kk-KZ"/>
        </w:rPr>
        <w:t xml:space="preserve"> экономических наук</w:t>
      </w:r>
      <w:r w:rsidRPr="00C50DE8">
        <w:rPr>
          <w:rFonts w:ascii="Times New Roman" w:hAnsi="Times New Roman" w:cs="Times New Roman"/>
          <w:bCs/>
          <w:sz w:val="28"/>
          <w:szCs w:val="28"/>
        </w:rPr>
        <w:t>,</w:t>
      </w:r>
    </w:p>
    <w:p w:rsidR="00E216EC" w:rsidRPr="00C50DE8" w:rsidRDefault="006E084F" w:rsidP="00C50DE8">
      <w:pPr>
        <w:spacing w:after="0" w:line="240" w:lineRule="auto"/>
        <w:jc w:val="right"/>
        <w:rPr>
          <w:rFonts w:ascii="Times New Roman" w:hAnsi="Times New Roman" w:cs="Times New Roman"/>
          <w:bCs/>
          <w:sz w:val="28"/>
          <w:szCs w:val="28"/>
        </w:rPr>
      </w:pPr>
      <w:r w:rsidRPr="00C50DE8">
        <w:rPr>
          <w:rFonts w:ascii="Times New Roman" w:hAnsi="Times New Roman" w:cs="Times New Roman"/>
          <w:bCs/>
          <w:sz w:val="28"/>
          <w:szCs w:val="28"/>
          <w:lang w:val="kk-KZ"/>
        </w:rPr>
        <w:t xml:space="preserve">ассоциированный </w:t>
      </w:r>
      <w:r w:rsidR="00E216EC" w:rsidRPr="00C50DE8">
        <w:rPr>
          <w:rFonts w:ascii="Times New Roman" w:hAnsi="Times New Roman" w:cs="Times New Roman"/>
          <w:bCs/>
          <w:sz w:val="28"/>
          <w:szCs w:val="28"/>
        </w:rPr>
        <w:t xml:space="preserve">профессор </w:t>
      </w:r>
    </w:p>
    <w:p w:rsidR="00E216EC" w:rsidRPr="00C50DE8" w:rsidRDefault="00E216EC" w:rsidP="00C50DE8">
      <w:pPr>
        <w:spacing w:after="0" w:line="240" w:lineRule="auto"/>
        <w:jc w:val="right"/>
        <w:rPr>
          <w:rFonts w:ascii="Times New Roman" w:hAnsi="Times New Roman" w:cs="Times New Roman"/>
          <w:bCs/>
          <w:sz w:val="28"/>
          <w:szCs w:val="28"/>
        </w:rPr>
      </w:pPr>
      <w:r w:rsidRPr="00C50DE8">
        <w:rPr>
          <w:rFonts w:ascii="Times New Roman" w:hAnsi="Times New Roman" w:cs="Times New Roman"/>
          <w:bCs/>
          <w:sz w:val="28"/>
          <w:szCs w:val="28"/>
        </w:rPr>
        <w:t>Л.З.</w:t>
      </w:r>
      <w:r w:rsidR="00BD3E25" w:rsidRPr="00C50DE8">
        <w:rPr>
          <w:rFonts w:ascii="Times New Roman" w:hAnsi="Times New Roman" w:cs="Times New Roman"/>
          <w:bCs/>
          <w:sz w:val="28"/>
          <w:szCs w:val="28"/>
        </w:rPr>
        <w:t xml:space="preserve"> </w:t>
      </w:r>
      <w:r w:rsidRPr="00C50DE8">
        <w:rPr>
          <w:rFonts w:ascii="Times New Roman" w:hAnsi="Times New Roman" w:cs="Times New Roman"/>
          <w:bCs/>
          <w:sz w:val="28"/>
          <w:szCs w:val="28"/>
        </w:rPr>
        <w:t>Бейсенова</w:t>
      </w:r>
    </w:p>
    <w:p w:rsidR="00E216EC" w:rsidRPr="00C50DE8" w:rsidRDefault="00E216EC" w:rsidP="00C50DE8">
      <w:pPr>
        <w:spacing w:after="0" w:line="240" w:lineRule="auto"/>
        <w:jc w:val="right"/>
        <w:rPr>
          <w:rFonts w:ascii="Times New Roman" w:hAnsi="Times New Roman" w:cs="Times New Roman"/>
          <w:bCs/>
          <w:sz w:val="16"/>
          <w:szCs w:val="16"/>
        </w:rPr>
      </w:pPr>
    </w:p>
    <w:p w:rsidR="00E216EC" w:rsidRPr="00C50DE8" w:rsidRDefault="00E216EC" w:rsidP="00C50DE8">
      <w:pPr>
        <w:spacing w:after="0" w:line="240" w:lineRule="auto"/>
        <w:jc w:val="right"/>
        <w:rPr>
          <w:rFonts w:ascii="Times New Roman" w:hAnsi="Times New Roman" w:cs="Times New Roman"/>
          <w:bCs/>
          <w:sz w:val="28"/>
          <w:szCs w:val="28"/>
        </w:rPr>
      </w:pPr>
      <w:r w:rsidRPr="00C50DE8">
        <w:rPr>
          <w:rFonts w:ascii="Times New Roman" w:hAnsi="Times New Roman" w:cs="Times New Roman"/>
          <w:bCs/>
          <w:sz w:val="28"/>
          <w:szCs w:val="28"/>
        </w:rPr>
        <w:t>Научный консультант</w:t>
      </w:r>
    </w:p>
    <w:p w:rsidR="00E216EC" w:rsidRPr="00C50DE8" w:rsidRDefault="00E216EC" w:rsidP="00C50DE8">
      <w:pPr>
        <w:spacing w:after="0" w:line="240" w:lineRule="auto"/>
        <w:jc w:val="right"/>
        <w:rPr>
          <w:rFonts w:ascii="Times New Roman" w:hAnsi="Times New Roman" w:cs="Times New Roman"/>
          <w:bCs/>
          <w:sz w:val="28"/>
          <w:szCs w:val="28"/>
        </w:rPr>
      </w:pPr>
      <w:r w:rsidRPr="00C50DE8">
        <w:rPr>
          <w:rFonts w:ascii="Times New Roman" w:hAnsi="Times New Roman" w:cs="Times New Roman"/>
          <w:bCs/>
          <w:sz w:val="28"/>
          <w:szCs w:val="28"/>
          <w:lang w:val="kk-KZ"/>
        </w:rPr>
        <w:t>доктор экономических наук</w:t>
      </w:r>
      <w:r w:rsidRPr="00C50DE8">
        <w:rPr>
          <w:rFonts w:ascii="Times New Roman" w:hAnsi="Times New Roman" w:cs="Times New Roman"/>
          <w:bCs/>
          <w:sz w:val="28"/>
          <w:szCs w:val="28"/>
        </w:rPr>
        <w:t>,</w:t>
      </w:r>
    </w:p>
    <w:p w:rsidR="00E216EC" w:rsidRPr="00C50DE8" w:rsidRDefault="00E216EC" w:rsidP="00C50DE8">
      <w:pPr>
        <w:spacing w:after="0" w:line="240" w:lineRule="auto"/>
        <w:jc w:val="right"/>
        <w:rPr>
          <w:rFonts w:ascii="Times New Roman" w:hAnsi="Times New Roman" w:cs="Times New Roman"/>
          <w:bCs/>
          <w:sz w:val="28"/>
          <w:szCs w:val="28"/>
        </w:rPr>
      </w:pPr>
      <w:r w:rsidRPr="00C50DE8">
        <w:rPr>
          <w:rFonts w:ascii="Times New Roman" w:hAnsi="Times New Roman" w:cs="Times New Roman"/>
          <w:bCs/>
          <w:sz w:val="28"/>
          <w:szCs w:val="28"/>
        </w:rPr>
        <w:t xml:space="preserve">профессор </w:t>
      </w:r>
    </w:p>
    <w:p w:rsidR="00E216EC" w:rsidRPr="00C50DE8" w:rsidRDefault="00E216EC" w:rsidP="00C50DE8">
      <w:pPr>
        <w:spacing w:after="0" w:line="240" w:lineRule="auto"/>
        <w:jc w:val="right"/>
        <w:rPr>
          <w:rFonts w:ascii="Times New Roman" w:hAnsi="Times New Roman" w:cs="Times New Roman"/>
          <w:bCs/>
          <w:sz w:val="28"/>
          <w:szCs w:val="28"/>
          <w:lang w:val="kk-KZ"/>
        </w:rPr>
      </w:pPr>
      <w:r w:rsidRPr="00C50DE8">
        <w:rPr>
          <w:rFonts w:ascii="Times New Roman" w:hAnsi="Times New Roman" w:cs="Times New Roman"/>
          <w:bCs/>
          <w:sz w:val="28"/>
          <w:szCs w:val="28"/>
        </w:rPr>
        <w:t>Е.В. Никифорова</w:t>
      </w:r>
    </w:p>
    <w:p w:rsidR="00E216EC" w:rsidRPr="00C50DE8" w:rsidRDefault="00E216EC" w:rsidP="00C50DE8">
      <w:pPr>
        <w:spacing w:after="0" w:line="240" w:lineRule="auto"/>
        <w:jc w:val="both"/>
        <w:rPr>
          <w:rFonts w:ascii="Times New Roman" w:hAnsi="Times New Roman" w:cs="Times New Roman"/>
          <w:bCs/>
          <w:sz w:val="28"/>
          <w:szCs w:val="28"/>
          <w:lang w:val="kk-KZ"/>
        </w:rPr>
      </w:pPr>
    </w:p>
    <w:p w:rsidR="00E216EC" w:rsidRPr="00C50DE8" w:rsidRDefault="00E216EC" w:rsidP="00C50DE8">
      <w:pPr>
        <w:spacing w:after="0" w:line="240" w:lineRule="auto"/>
        <w:jc w:val="both"/>
        <w:rPr>
          <w:rFonts w:ascii="Times New Roman" w:hAnsi="Times New Roman" w:cs="Times New Roman"/>
          <w:bCs/>
          <w:sz w:val="28"/>
          <w:szCs w:val="28"/>
        </w:rPr>
      </w:pPr>
    </w:p>
    <w:p w:rsidR="00E216EC" w:rsidRPr="00C50DE8" w:rsidRDefault="00E216EC" w:rsidP="00C50DE8">
      <w:pPr>
        <w:spacing w:after="0" w:line="240" w:lineRule="auto"/>
        <w:jc w:val="both"/>
        <w:rPr>
          <w:rFonts w:ascii="Times New Roman" w:hAnsi="Times New Roman" w:cs="Times New Roman"/>
          <w:b/>
          <w:bCs/>
          <w:sz w:val="28"/>
          <w:szCs w:val="28"/>
        </w:rPr>
      </w:pPr>
    </w:p>
    <w:p w:rsidR="00E216EC" w:rsidRPr="00C50DE8" w:rsidRDefault="00E216EC" w:rsidP="00C50DE8">
      <w:pPr>
        <w:spacing w:after="0" w:line="240" w:lineRule="auto"/>
        <w:jc w:val="both"/>
        <w:rPr>
          <w:rFonts w:ascii="Times New Roman" w:hAnsi="Times New Roman" w:cs="Times New Roman"/>
          <w:b/>
          <w:bCs/>
          <w:sz w:val="28"/>
          <w:szCs w:val="28"/>
        </w:rPr>
      </w:pPr>
    </w:p>
    <w:p w:rsidR="00E216EC" w:rsidRPr="00C50DE8" w:rsidRDefault="00E216EC" w:rsidP="00C50DE8">
      <w:pPr>
        <w:spacing w:after="0" w:line="240" w:lineRule="auto"/>
        <w:jc w:val="both"/>
        <w:rPr>
          <w:rFonts w:ascii="Times New Roman" w:hAnsi="Times New Roman" w:cs="Times New Roman"/>
          <w:bCs/>
          <w:sz w:val="28"/>
          <w:szCs w:val="28"/>
          <w:lang w:val="kk-KZ"/>
        </w:rPr>
      </w:pPr>
    </w:p>
    <w:p w:rsidR="00E216EC" w:rsidRPr="00C50DE8" w:rsidRDefault="00E216EC" w:rsidP="00C50DE8">
      <w:pPr>
        <w:spacing w:after="0" w:line="240" w:lineRule="auto"/>
        <w:jc w:val="both"/>
        <w:rPr>
          <w:rFonts w:ascii="Times New Roman" w:hAnsi="Times New Roman" w:cs="Times New Roman"/>
          <w:bCs/>
          <w:sz w:val="28"/>
          <w:szCs w:val="28"/>
          <w:lang w:val="kk-KZ"/>
        </w:rPr>
      </w:pPr>
    </w:p>
    <w:p w:rsidR="00E216EC" w:rsidRPr="00C50DE8" w:rsidRDefault="00E216EC" w:rsidP="00C50DE8">
      <w:pPr>
        <w:spacing w:after="0" w:line="240" w:lineRule="auto"/>
        <w:jc w:val="both"/>
        <w:rPr>
          <w:rFonts w:ascii="Times New Roman" w:hAnsi="Times New Roman" w:cs="Times New Roman"/>
          <w:bCs/>
          <w:sz w:val="28"/>
          <w:szCs w:val="28"/>
          <w:lang w:val="kk-KZ"/>
        </w:rPr>
      </w:pPr>
    </w:p>
    <w:p w:rsidR="00542B47" w:rsidRPr="00C50DE8" w:rsidRDefault="00542B47" w:rsidP="00C50DE8">
      <w:pPr>
        <w:spacing w:after="0" w:line="240" w:lineRule="auto"/>
        <w:jc w:val="both"/>
        <w:rPr>
          <w:rFonts w:ascii="Times New Roman" w:hAnsi="Times New Roman" w:cs="Times New Roman"/>
          <w:bCs/>
          <w:sz w:val="28"/>
          <w:szCs w:val="28"/>
          <w:lang w:val="kk-KZ"/>
        </w:rPr>
      </w:pPr>
    </w:p>
    <w:p w:rsidR="00E216EC" w:rsidRPr="00C50DE8" w:rsidRDefault="00E216EC" w:rsidP="00C50DE8">
      <w:pPr>
        <w:spacing w:after="0" w:line="240" w:lineRule="auto"/>
        <w:jc w:val="center"/>
        <w:rPr>
          <w:rFonts w:ascii="Times New Roman" w:hAnsi="Times New Roman" w:cs="Times New Roman"/>
          <w:bCs/>
          <w:sz w:val="28"/>
          <w:szCs w:val="28"/>
        </w:rPr>
      </w:pPr>
      <w:r w:rsidRPr="00C50DE8">
        <w:rPr>
          <w:rFonts w:ascii="Times New Roman" w:hAnsi="Times New Roman" w:cs="Times New Roman"/>
          <w:bCs/>
          <w:sz w:val="28"/>
          <w:szCs w:val="28"/>
        </w:rPr>
        <w:t>Республика Казахстан</w:t>
      </w:r>
    </w:p>
    <w:p w:rsidR="00E216EC" w:rsidRPr="00C50DE8" w:rsidRDefault="00863BED" w:rsidP="00C50DE8">
      <w:pPr>
        <w:spacing w:after="0" w:line="240" w:lineRule="auto"/>
        <w:jc w:val="center"/>
        <w:rPr>
          <w:rFonts w:ascii="Times New Roman" w:hAnsi="Times New Roman" w:cs="Times New Roman"/>
          <w:bCs/>
          <w:sz w:val="28"/>
          <w:szCs w:val="28"/>
        </w:rPr>
      </w:pPr>
      <w:r w:rsidRPr="00C50DE8">
        <w:rPr>
          <w:rFonts w:ascii="Times New Roman" w:hAnsi="Times New Roman" w:cs="Times New Roman"/>
          <w:bCs/>
          <w:sz w:val="28"/>
          <w:szCs w:val="28"/>
        </w:rPr>
        <w:t>Нур-Султан, 2022</w:t>
      </w:r>
    </w:p>
    <w:p w:rsidR="0078183F" w:rsidRPr="00C50DE8" w:rsidRDefault="0078183F" w:rsidP="00C50DE8">
      <w:pPr>
        <w:spacing w:after="0" w:line="240" w:lineRule="auto"/>
        <w:jc w:val="both"/>
        <w:rPr>
          <w:rFonts w:ascii="Times New Roman" w:hAnsi="Times New Roman" w:cs="Times New Roman"/>
          <w:bCs/>
          <w:sz w:val="28"/>
          <w:szCs w:val="28"/>
          <w:lang w:val="kk-KZ"/>
        </w:rPr>
        <w:sectPr w:rsidR="0078183F" w:rsidRPr="00C50DE8" w:rsidSect="0078183F">
          <w:footerReference w:type="default" r:id="rId8"/>
          <w:pgSz w:w="11906" w:h="16838"/>
          <w:pgMar w:top="1134" w:right="567" w:bottom="1134" w:left="1701" w:header="708" w:footer="708" w:gutter="0"/>
          <w:cols w:space="708"/>
          <w:titlePg/>
          <w:docGrid w:linePitch="360"/>
        </w:sectPr>
      </w:pPr>
    </w:p>
    <w:p w:rsidR="005A5C53" w:rsidRPr="00C50DE8" w:rsidRDefault="00E216EC" w:rsidP="00C50DE8">
      <w:pPr>
        <w:spacing w:after="0" w:line="240" w:lineRule="auto"/>
        <w:jc w:val="center"/>
        <w:rPr>
          <w:rFonts w:ascii="Times New Roman" w:hAnsi="Times New Roman" w:cs="Times New Roman"/>
          <w:b/>
          <w:bCs/>
          <w:sz w:val="28"/>
          <w:szCs w:val="28"/>
        </w:rPr>
      </w:pPr>
      <w:r w:rsidRPr="00C50DE8">
        <w:rPr>
          <w:rFonts w:ascii="Times New Roman" w:hAnsi="Times New Roman" w:cs="Times New Roman"/>
          <w:b/>
          <w:bCs/>
          <w:sz w:val="28"/>
          <w:szCs w:val="28"/>
        </w:rPr>
        <w:lastRenderedPageBreak/>
        <w:t>СОДЕРЖАНИЕ</w:t>
      </w:r>
    </w:p>
    <w:p w:rsidR="00E216EC" w:rsidRPr="00C50DE8" w:rsidRDefault="00E216EC" w:rsidP="00C50DE8">
      <w:pPr>
        <w:spacing w:after="0" w:line="240" w:lineRule="auto"/>
        <w:jc w:val="center"/>
        <w:rPr>
          <w:rFonts w:ascii="Times New Roman" w:hAnsi="Times New Roman" w:cs="Times New Roman"/>
          <w:b/>
          <w:bCs/>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8334"/>
        <w:gridCol w:w="706"/>
      </w:tblGrid>
      <w:tr w:rsidR="00E216EC" w:rsidRPr="00C50DE8" w:rsidTr="00542B47">
        <w:tc>
          <w:tcPr>
            <w:tcW w:w="8900" w:type="dxa"/>
            <w:gridSpan w:val="2"/>
            <w:tcBorders>
              <w:top w:val="nil"/>
              <w:left w:val="nil"/>
              <w:bottom w:val="nil"/>
              <w:right w:val="nil"/>
            </w:tcBorders>
            <w:shd w:val="clear" w:color="auto" w:fill="auto"/>
          </w:tcPr>
          <w:p w:rsidR="00E216EC" w:rsidRPr="00C50DE8" w:rsidRDefault="00E216E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
                <w:bCs/>
                <w:sz w:val="28"/>
                <w:szCs w:val="28"/>
              </w:rPr>
              <w:t>НОРМАТИВНЫЕ ССЫЛКИ</w:t>
            </w:r>
            <w:r w:rsidR="00542B47" w:rsidRPr="00C50DE8">
              <w:rPr>
                <w:rFonts w:ascii="Times New Roman" w:hAnsi="Times New Roman" w:cs="Times New Roman"/>
                <w:bCs/>
                <w:sz w:val="28"/>
                <w:szCs w:val="28"/>
              </w:rPr>
              <w:t>……………………………………….…….</w:t>
            </w:r>
          </w:p>
        </w:tc>
        <w:tc>
          <w:tcPr>
            <w:tcW w:w="706" w:type="dxa"/>
            <w:tcBorders>
              <w:top w:val="nil"/>
              <w:left w:val="nil"/>
              <w:bottom w:val="nil"/>
              <w:right w:val="nil"/>
            </w:tcBorders>
            <w:shd w:val="clear" w:color="auto" w:fill="auto"/>
          </w:tcPr>
          <w:p w:rsidR="00E216EC" w:rsidRPr="00C50DE8" w:rsidRDefault="00E216E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rPr>
              <w:t>3</w:t>
            </w:r>
          </w:p>
        </w:tc>
      </w:tr>
      <w:tr w:rsidR="00E216EC" w:rsidRPr="00C50DE8" w:rsidTr="00542B47">
        <w:tc>
          <w:tcPr>
            <w:tcW w:w="8900" w:type="dxa"/>
            <w:gridSpan w:val="2"/>
            <w:tcBorders>
              <w:top w:val="nil"/>
              <w:left w:val="nil"/>
              <w:bottom w:val="nil"/>
              <w:right w:val="nil"/>
            </w:tcBorders>
            <w:shd w:val="clear" w:color="auto" w:fill="auto"/>
          </w:tcPr>
          <w:p w:rsidR="00E216EC" w:rsidRPr="00C50DE8" w:rsidRDefault="00E216E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
                <w:bCs/>
                <w:sz w:val="28"/>
                <w:szCs w:val="28"/>
              </w:rPr>
              <w:t>ОБОЗНАЧЕНИЯ И СОКРАЩЕНИЯ</w:t>
            </w:r>
            <w:r w:rsidR="00542B47" w:rsidRPr="00C50DE8">
              <w:rPr>
                <w:rFonts w:ascii="Times New Roman" w:hAnsi="Times New Roman" w:cs="Times New Roman"/>
                <w:bCs/>
                <w:sz w:val="28"/>
                <w:szCs w:val="28"/>
              </w:rPr>
              <w:t>……………………………………</w:t>
            </w:r>
          </w:p>
        </w:tc>
        <w:tc>
          <w:tcPr>
            <w:tcW w:w="706" w:type="dxa"/>
            <w:tcBorders>
              <w:top w:val="nil"/>
              <w:left w:val="nil"/>
              <w:bottom w:val="nil"/>
              <w:right w:val="nil"/>
            </w:tcBorders>
            <w:shd w:val="clear" w:color="auto" w:fill="auto"/>
          </w:tcPr>
          <w:p w:rsidR="00E216EC" w:rsidRPr="00C50DE8" w:rsidRDefault="004F2C4F"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rPr>
              <w:t>5</w:t>
            </w:r>
          </w:p>
        </w:tc>
      </w:tr>
      <w:tr w:rsidR="00E216EC" w:rsidRPr="00C50DE8" w:rsidTr="00542B47">
        <w:tc>
          <w:tcPr>
            <w:tcW w:w="8900" w:type="dxa"/>
            <w:gridSpan w:val="2"/>
            <w:tcBorders>
              <w:top w:val="nil"/>
              <w:left w:val="nil"/>
              <w:bottom w:val="nil"/>
              <w:right w:val="nil"/>
            </w:tcBorders>
            <w:shd w:val="clear" w:color="auto" w:fill="auto"/>
          </w:tcPr>
          <w:p w:rsidR="00E216EC" w:rsidRPr="00C50DE8" w:rsidRDefault="00E216E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
                <w:bCs/>
                <w:sz w:val="28"/>
                <w:szCs w:val="28"/>
              </w:rPr>
              <w:t>ВВЕДЕНИЕ</w:t>
            </w:r>
            <w:r w:rsidR="00542B47" w:rsidRPr="00C50DE8">
              <w:rPr>
                <w:rFonts w:ascii="Times New Roman" w:hAnsi="Times New Roman" w:cs="Times New Roman"/>
                <w:bCs/>
                <w:sz w:val="28"/>
                <w:szCs w:val="28"/>
              </w:rPr>
              <w:t>………………………………………………………………….</w:t>
            </w:r>
          </w:p>
        </w:tc>
        <w:tc>
          <w:tcPr>
            <w:tcW w:w="706" w:type="dxa"/>
            <w:tcBorders>
              <w:top w:val="nil"/>
              <w:left w:val="nil"/>
              <w:bottom w:val="nil"/>
              <w:right w:val="nil"/>
            </w:tcBorders>
            <w:shd w:val="clear" w:color="auto" w:fill="auto"/>
          </w:tcPr>
          <w:p w:rsidR="00E216EC" w:rsidRPr="00C50DE8" w:rsidRDefault="004F2C4F"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rPr>
              <w:t>6</w:t>
            </w:r>
          </w:p>
        </w:tc>
      </w:tr>
      <w:tr w:rsidR="00E216EC" w:rsidRPr="00C50DE8" w:rsidTr="00542B47">
        <w:tc>
          <w:tcPr>
            <w:tcW w:w="566" w:type="dxa"/>
            <w:tcBorders>
              <w:top w:val="nil"/>
              <w:left w:val="nil"/>
              <w:bottom w:val="nil"/>
              <w:right w:val="nil"/>
            </w:tcBorders>
            <w:shd w:val="clear" w:color="auto" w:fill="auto"/>
          </w:tcPr>
          <w:p w:rsidR="00E216EC" w:rsidRPr="00C50DE8" w:rsidRDefault="00E216EC" w:rsidP="00C50DE8">
            <w:pPr>
              <w:spacing w:after="0" w:line="240" w:lineRule="auto"/>
              <w:jc w:val="both"/>
              <w:rPr>
                <w:rFonts w:ascii="Times New Roman" w:hAnsi="Times New Roman" w:cs="Times New Roman"/>
                <w:b/>
                <w:bCs/>
                <w:sz w:val="28"/>
                <w:szCs w:val="28"/>
              </w:rPr>
            </w:pPr>
            <w:r w:rsidRPr="00C50DE8">
              <w:rPr>
                <w:rFonts w:ascii="Times New Roman" w:hAnsi="Times New Roman" w:cs="Times New Roman"/>
                <w:b/>
                <w:bCs/>
                <w:sz w:val="28"/>
                <w:szCs w:val="28"/>
              </w:rPr>
              <w:t>1</w:t>
            </w:r>
          </w:p>
        </w:tc>
        <w:tc>
          <w:tcPr>
            <w:tcW w:w="8334" w:type="dxa"/>
            <w:tcBorders>
              <w:top w:val="nil"/>
              <w:left w:val="nil"/>
              <w:bottom w:val="nil"/>
              <w:right w:val="nil"/>
            </w:tcBorders>
            <w:shd w:val="clear" w:color="auto" w:fill="auto"/>
          </w:tcPr>
          <w:p w:rsidR="00E216EC" w:rsidRPr="00C50DE8" w:rsidRDefault="00E216E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
                <w:bCs/>
                <w:sz w:val="28"/>
                <w:szCs w:val="28"/>
              </w:rPr>
              <w:t>ТЕОРЕТИКО</w:t>
            </w:r>
            <w:r w:rsidR="00542B47" w:rsidRPr="00C50DE8">
              <w:rPr>
                <w:rFonts w:ascii="Times New Roman" w:hAnsi="Times New Roman" w:cs="Times New Roman"/>
                <w:b/>
                <w:bCs/>
                <w:sz w:val="28"/>
                <w:szCs w:val="28"/>
              </w:rPr>
              <w:t>-</w:t>
            </w:r>
            <w:r w:rsidRPr="00C50DE8">
              <w:rPr>
                <w:rFonts w:ascii="Times New Roman" w:hAnsi="Times New Roman" w:cs="Times New Roman"/>
                <w:b/>
                <w:bCs/>
                <w:sz w:val="28"/>
                <w:szCs w:val="28"/>
              </w:rPr>
              <w:t>МЕТОДОЛОГИЧЕСКИЕ ОСНОВЫ ОРГАНИЗАЦИИ ВНУТРЕННЕГО ГОСУДАРСТВЕННОГО АУДИТА В ПОВЫШЕНИИ ЭФФЕКТИВНОСТИ ИСПОЛЬЗОВАНИЯ ГОСУДАРСТВЕННЫХ РЕСУРСОВ</w:t>
            </w:r>
            <w:r w:rsidR="00542B47" w:rsidRPr="00C50DE8">
              <w:rPr>
                <w:rFonts w:ascii="Times New Roman" w:hAnsi="Times New Roman" w:cs="Times New Roman"/>
                <w:bCs/>
                <w:sz w:val="28"/>
                <w:szCs w:val="28"/>
              </w:rPr>
              <w:t>……..</w:t>
            </w:r>
          </w:p>
        </w:tc>
        <w:tc>
          <w:tcPr>
            <w:tcW w:w="706" w:type="dxa"/>
            <w:tcBorders>
              <w:top w:val="nil"/>
              <w:left w:val="nil"/>
              <w:bottom w:val="nil"/>
              <w:right w:val="nil"/>
            </w:tcBorders>
            <w:shd w:val="clear" w:color="auto" w:fill="auto"/>
          </w:tcPr>
          <w:p w:rsidR="00063EA0" w:rsidRPr="00C50DE8" w:rsidRDefault="00063EA0" w:rsidP="00C50DE8">
            <w:pPr>
              <w:spacing w:after="0" w:line="240" w:lineRule="auto"/>
              <w:jc w:val="both"/>
              <w:rPr>
                <w:rFonts w:ascii="Times New Roman" w:hAnsi="Times New Roman" w:cs="Times New Roman"/>
                <w:bCs/>
                <w:sz w:val="28"/>
                <w:szCs w:val="28"/>
              </w:rPr>
            </w:pPr>
          </w:p>
          <w:p w:rsidR="00063EA0" w:rsidRPr="00C50DE8" w:rsidRDefault="00063EA0" w:rsidP="00C50DE8">
            <w:pPr>
              <w:spacing w:after="0" w:line="240" w:lineRule="auto"/>
              <w:jc w:val="both"/>
              <w:rPr>
                <w:rFonts w:ascii="Times New Roman" w:hAnsi="Times New Roman" w:cs="Times New Roman"/>
                <w:bCs/>
                <w:sz w:val="28"/>
                <w:szCs w:val="28"/>
              </w:rPr>
            </w:pPr>
          </w:p>
          <w:p w:rsidR="00063EA0" w:rsidRPr="00C50DE8" w:rsidRDefault="00063EA0" w:rsidP="00C50DE8">
            <w:pPr>
              <w:spacing w:after="0" w:line="240" w:lineRule="auto"/>
              <w:jc w:val="both"/>
              <w:rPr>
                <w:rFonts w:ascii="Times New Roman" w:hAnsi="Times New Roman" w:cs="Times New Roman"/>
                <w:bCs/>
                <w:sz w:val="28"/>
                <w:szCs w:val="28"/>
              </w:rPr>
            </w:pPr>
          </w:p>
          <w:p w:rsidR="00E216EC" w:rsidRPr="00C50DE8" w:rsidRDefault="00245504" w:rsidP="00C50DE8">
            <w:pPr>
              <w:spacing w:after="0" w:line="240" w:lineRule="auto"/>
              <w:jc w:val="both"/>
              <w:rPr>
                <w:rFonts w:ascii="Times New Roman" w:hAnsi="Times New Roman" w:cs="Times New Roman"/>
                <w:bCs/>
                <w:sz w:val="28"/>
                <w:szCs w:val="28"/>
                <w:lang w:val="en-US"/>
              </w:rPr>
            </w:pPr>
            <w:r w:rsidRPr="00C50DE8">
              <w:rPr>
                <w:rFonts w:ascii="Times New Roman" w:hAnsi="Times New Roman" w:cs="Times New Roman"/>
                <w:bCs/>
                <w:sz w:val="28"/>
                <w:szCs w:val="28"/>
                <w:lang w:val="en-US"/>
              </w:rPr>
              <w:t>12</w:t>
            </w:r>
          </w:p>
        </w:tc>
      </w:tr>
      <w:tr w:rsidR="00E216EC" w:rsidRPr="00C50DE8" w:rsidTr="00542B47">
        <w:tc>
          <w:tcPr>
            <w:tcW w:w="566" w:type="dxa"/>
            <w:tcBorders>
              <w:top w:val="nil"/>
              <w:left w:val="nil"/>
              <w:bottom w:val="nil"/>
              <w:right w:val="nil"/>
            </w:tcBorders>
            <w:shd w:val="clear" w:color="auto" w:fill="auto"/>
          </w:tcPr>
          <w:p w:rsidR="00E216EC" w:rsidRPr="00C50DE8" w:rsidRDefault="00E216E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rPr>
              <w:t>1.1</w:t>
            </w:r>
          </w:p>
        </w:tc>
        <w:tc>
          <w:tcPr>
            <w:tcW w:w="8334" w:type="dxa"/>
            <w:tcBorders>
              <w:top w:val="nil"/>
              <w:left w:val="nil"/>
              <w:bottom w:val="nil"/>
              <w:right w:val="nil"/>
            </w:tcBorders>
            <w:shd w:val="clear" w:color="auto" w:fill="auto"/>
          </w:tcPr>
          <w:p w:rsidR="00E216EC" w:rsidRPr="00C50DE8" w:rsidRDefault="00863BED" w:rsidP="00C50DE8">
            <w:pPr>
              <w:spacing w:after="0" w:line="240" w:lineRule="auto"/>
              <w:jc w:val="both"/>
              <w:rPr>
                <w:rFonts w:ascii="Times New Roman" w:hAnsi="Times New Roman" w:cs="Times New Roman"/>
                <w:b/>
                <w:bCs/>
                <w:sz w:val="28"/>
                <w:szCs w:val="28"/>
              </w:rPr>
            </w:pPr>
            <w:r w:rsidRPr="00C50DE8">
              <w:rPr>
                <w:rFonts w:ascii="Times New Roman" w:hAnsi="Times New Roman" w:cs="Times New Roman"/>
                <w:bCs/>
                <w:sz w:val="28"/>
                <w:szCs w:val="28"/>
              </w:rPr>
              <w:t>Теоретические подходы к понятию внутренний государственный аудит и его значению</w:t>
            </w:r>
            <w:r w:rsidR="00E216EC" w:rsidRPr="00C50DE8">
              <w:rPr>
                <w:rFonts w:ascii="Times New Roman" w:hAnsi="Times New Roman" w:cs="Times New Roman"/>
                <w:bCs/>
                <w:sz w:val="28"/>
                <w:szCs w:val="28"/>
              </w:rPr>
              <w:t xml:space="preserve"> в </w:t>
            </w:r>
            <w:r w:rsidR="001334AF" w:rsidRPr="00C50DE8">
              <w:rPr>
                <w:rFonts w:ascii="Times New Roman" w:hAnsi="Times New Roman" w:cs="Times New Roman"/>
                <w:bCs/>
                <w:sz w:val="28"/>
                <w:szCs w:val="28"/>
              </w:rPr>
              <w:t xml:space="preserve">повышении эффективности </w:t>
            </w:r>
            <w:r w:rsidR="00E216EC" w:rsidRPr="00C50DE8">
              <w:rPr>
                <w:rFonts w:ascii="Times New Roman" w:hAnsi="Times New Roman" w:cs="Times New Roman"/>
                <w:bCs/>
                <w:sz w:val="28"/>
                <w:szCs w:val="28"/>
              </w:rPr>
              <w:t>использовании государственных ресурсов</w:t>
            </w:r>
            <w:r w:rsidR="00542B47" w:rsidRPr="00C50DE8">
              <w:rPr>
                <w:rFonts w:ascii="Times New Roman" w:hAnsi="Times New Roman" w:cs="Times New Roman"/>
                <w:bCs/>
                <w:sz w:val="28"/>
                <w:szCs w:val="28"/>
              </w:rPr>
              <w:t>…………………………………………….</w:t>
            </w:r>
          </w:p>
        </w:tc>
        <w:tc>
          <w:tcPr>
            <w:tcW w:w="706" w:type="dxa"/>
            <w:tcBorders>
              <w:top w:val="nil"/>
              <w:left w:val="nil"/>
              <w:bottom w:val="nil"/>
              <w:right w:val="nil"/>
            </w:tcBorders>
            <w:shd w:val="clear" w:color="auto" w:fill="auto"/>
          </w:tcPr>
          <w:p w:rsidR="00063EA0" w:rsidRPr="00C50DE8" w:rsidRDefault="00063EA0" w:rsidP="00C50DE8">
            <w:pPr>
              <w:spacing w:after="0" w:line="240" w:lineRule="auto"/>
              <w:jc w:val="both"/>
              <w:rPr>
                <w:rFonts w:ascii="Times New Roman" w:hAnsi="Times New Roman" w:cs="Times New Roman"/>
                <w:bCs/>
                <w:sz w:val="28"/>
                <w:szCs w:val="28"/>
              </w:rPr>
            </w:pPr>
          </w:p>
          <w:p w:rsidR="00E216EC" w:rsidRPr="00C50DE8" w:rsidRDefault="00245504" w:rsidP="00C50DE8">
            <w:pPr>
              <w:spacing w:after="0" w:line="240" w:lineRule="auto"/>
              <w:jc w:val="both"/>
              <w:rPr>
                <w:rFonts w:ascii="Times New Roman" w:hAnsi="Times New Roman" w:cs="Times New Roman"/>
                <w:bCs/>
                <w:sz w:val="28"/>
                <w:szCs w:val="28"/>
                <w:lang w:val="en-US"/>
              </w:rPr>
            </w:pPr>
            <w:r w:rsidRPr="00C50DE8">
              <w:rPr>
                <w:rFonts w:ascii="Times New Roman" w:hAnsi="Times New Roman" w:cs="Times New Roman"/>
                <w:bCs/>
                <w:sz w:val="28"/>
                <w:szCs w:val="28"/>
                <w:lang w:val="en-US"/>
              </w:rPr>
              <w:t>12</w:t>
            </w:r>
          </w:p>
        </w:tc>
      </w:tr>
      <w:tr w:rsidR="00E216EC" w:rsidRPr="00C50DE8" w:rsidTr="00542B47">
        <w:tc>
          <w:tcPr>
            <w:tcW w:w="566" w:type="dxa"/>
            <w:tcBorders>
              <w:top w:val="nil"/>
              <w:left w:val="nil"/>
              <w:bottom w:val="nil"/>
              <w:right w:val="nil"/>
            </w:tcBorders>
            <w:shd w:val="clear" w:color="auto" w:fill="auto"/>
          </w:tcPr>
          <w:p w:rsidR="00E216EC" w:rsidRPr="00C50DE8" w:rsidRDefault="00E216E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rPr>
              <w:t>1.2</w:t>
            </w:r>
          </w:p>
        </w:tc>
        <w:tc>
          <w:tcPr>
            <w:tcW w:w="8334" w:type="dxa"/>
            <w:tcBorders>
              <w:top w:val="nil"/>
              <w:left w:val="nil"/>
              <w:bottom w:val="nil"/>
              <w:right w:val="nil"/>
            </w:tcBorders>
            <w:shd w:val="clear" w:color="auto" w:fill="auto"/>
          </w:tcPr>
          <w:p w:rsidR="00E216EC" w:rsidRPr="00C50DE8" w:rsidRDefault="00E216E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rPr>
              <w:t>Методология организации и проведения внутреннего государственного аудита использования государственных ресурсов</w:t>
            </w:r>
          </w:p>
        </w:tc>
        <w:tc>
          <w:tcPr>
            <w:tcW w:w="706" w:type="dxa"/>
            <w:tcBorders>
              <w:top w:val="nil"/>
              <w:left w:val="nil"/>
              <w:bottom w:val="nil"/>
              <w:right w:val="nil"/>
            </w:tcBorders>
            <w:shd w:val="clear" w:color="auto" w:fill="auto"/>
          </w:tcPr>
          <w:p w:rsidR="00063EA0" w:rsidRPr="00C50DE8" w:rsidRDefault="00063EA0" w:rsidP="00C50DE8">
            <w:pPr>
              <w:spacing w:after="0" w:line="240" w:lineRule="auto"/>
              <w:jc w:val="both"/>
              <w:rPr>
                <w:rFonts w:ascii="Times New Roman" w:hAnsi="Times New Roman" w:cs="Times New Roman"/>
                <w:bCs/>
                <w:sz w:val="28"/>
                <w:szCs w:val="28"/>
              </w:rPr>
            </w:pPr>
          </w:p>
          <w:p w:rsidR="00E216EC" w:rsidRPr="00C50DE8" w:rsidRDefault="00E216E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rPr>
              <w:t>2</w:t>
            </w:r>
            <w:r w:rsidR="00372994" w:rsidRPr="00C50DE8">
              <w:rPr>
                <w:rFonts w:ascii="Times New Roman" w:hAnsi="Times New Roman" w:cs="Times New Roman"/>
                <w:bCs/>
                <w:sz w:val="28"/>
                <w:szCs w:val="28"/>
              </w:rPr>
              <w:t>7</w:t>
            </w:r>
          </w:p>
        </w:tc>
      </w:tr>
      <w:tr w:rsidR="00E216EC" w:rsidRPr="00C50DE8" w:rsidTr="00542B47">
        <w:tc>
          <w:tcPr>
            <w:tcW w:w="566" w:type="dxa"/>
            <w:tcBorders>
              <w:top w:val="nil"/>
              <w:left w:val="nil"/>
              <w:bottom w:val="nil"/>
              <w:right w:val="nil"/>
            </w:tcBorders>
            <w:shd w:val="clear" w:color="auto" w:fill="auto"/>
          </w:tcPr>
          <w:p w:rsidR="00E216EC" w:rsidRPr="00C50DE8" w:rsidRDefault="00E216E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rPr>
              <w:t>1.3</w:t>
            </w:r>
          </w:p>
        </w:tc>
        <w:tc>
          <w:tcPr>
            <w:tcW w:w="8334" w:type="dxa"/>
            <w:tcBorders>
              <w:top w:val="nil"/>
              <w:left w:val="nil"/>
              <w:bottom w:val="nil"/>
              <w:right w:val="nil"/>
            </w:tcBorders>
            <w:shd w:val="clear" w:color="auto" w:fill="auto"/>
          </w:tcPr>
          <w:p w:rsidR="00E216EC" w:rsidRPr="00C50DE8" w:rsidRDefault="00E216E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iCs/>
                <w:sz w:val="28"/>
                <w:szCs w:val="28"/>
              </w:rPr>
              <w:t>Зарубежный опыт организации внутреннего государственного аудита</w:t>
            </w:r>
            <w:r w:rsidR="00542B47" w:rsidRPr="00C50DE8">
              <w:rPr>
                <w:rFonts w:ascii="Times New Roman" w:hAnsi="Times New Roman" w:cs="Times New Roman"/>
                <w:bCs/>
                <w:iCs/>
                <w:sz w:val="28"/>
                <w:szCs w:val="28"/>
              </w:rPr>
              <w:t>……………………………………………………………………</w:t>
            </w:r>
            <w:r w:rsidRPr="00C50DE8">
              <w:rPr>
                <w:rFonts w:ascii="Times New Roman" w:hAnsi="Times New Roman" w:cs="Times New Roman"/>
                <w:bCs/>
                <w:iCs/>
                <w:sz w:val="28"/>
                <w:szCs w:val="28"/>
              </w:rPr>
              <w:t xml:space="preserve"> </w:t>
            </w:r>
          </w:p>
        </w:tc>
        <w:tc>
          <w:tcPr>
            <w:tcW w:w="706" w:type="dxa"/>
            <w:tcBorders>
              <w:top w:val="nil"/>
              <w:left w:val="nil"/>
              <w:bottom w:val="nil"/>
              <w:right w:val="nil"/>
            </w:tcBorders>
            <w:shd w:val="clear" w:color="auto" w:fill="auto"/>
          </w:tcPr>
          <w:p w:rsidR="00063EA0" w:rsidRPr="00C50DE8" w:rsidRDefault="00063EA0" w:rsidP="00C50DE8">
            <w:pPr>
              <w:spacing w:after="0" w:line="240" w:lineRule="auto"/>
              <w:jc w:val="both"/>
              <w:rPr>
                <w:rFonts w:ascii="Times New Roman" w:hAnsi="Times New Roman" w:cs="Times New Roman"/>
                <w:bCs/>
                <w:sz w:val="28"/>
                <w:szCs w:val="28"/>
              </w:rPr>
            </w:pPr>
          </w:p>
          <w:p w:rsidR="00E216EC" w:rsidRPr="00C50DE8" w:rsidRDefault="00245504"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rPr>
              <w:t>4</w:t>
            </w:r>
            <w:r w:rsidR="00A172DE" w:rsidRPr="00C50DE8">
              <w:rPr>
                <w:rFonts w:ascii="Times New Roman" w:hAnsi="Times New Roman" w:cs="Times New Roman"/>
                <w:bCs/>
                <w:sz w:val="28"/>
                <w:szCs w:val="28"/>
              </w:rPr>
              <w:t>1</w:t>
            </w:r>
          </w:p>
        </w:tc>
      </w:tr>
      <w:tr w:rsidR="00E216EC" w:rsidRPr="00C50DE8" w:rsidTr="00542B47">
        <w:tc>
          <w:tcPr>
            <w:tcW w:w="566" w:type="dxa"/>
            <w:tcBorders>
              <w:top w:val="nil"/>
              <w:left w:val="nil"/>
              <w:bottom w:val="nil"/>
              <w:right w:val="nil"/>
            </w:tcBorders>
            <w:shd w:val="clear" w:color="auto" w:fill="auto"/>
          </w:tcPr>
          <w:p w:rsidR="00E216EC" w:rsidRPr="00C50DE8" w:rsidRDefault="00E216EC" w:rsidP="00C50DE8">
            <w:pPr>
              <w:spacing w:after="0" w:line="240" w:lineRule="auto"/>
              <w:jc w:val="both"/>
              <w:rPr>
                <w:rFonts w:ascii="Times New Roman" w:hAnsi="Times New Roman" w:cs="Times New Roman"/>
                <w:b/>
                <w:bCs/>
                <w:sz w:val="28"/>
                <w:szCs w:val="28"/>
              </w:rPr>
            </w:pPr>
            <w:r w:rsidRPr="00C50DE8">
              <w:rPr>
                <w:rFonts w:ascii="Times New Roman" w:hAnsi="Times New Roman" w:cs="Times New Roman"/>
                <w:b/>
                <w:bCs/>
                <w:sz w:val="28"/>
                <w:szCs w:val="28"/>
              </w:rPr>
              <w:t>2</w:t>
            </w:r>
          </w:p>
        </w:tc>
        <w:tc>
          <w:tcPr>
            <w:tcW w:w="8334" w:type="dxa"/>
            <w:tcBorders>
              <w:top w:val="nil"/>
              <w:left w:val="nil"/>
              <w:bottom w:val="nil"/>
              <w:right w:val="nil"/>
            </w:tcBorders>
            <w:shd w:val="clear" w:color="auto" w:fill="auto"/>
          </w:tcPr>
          <w:p w:rsidR="00E216EC" w:rsidRPr="00C50DE8" w:rsidRDefault="00E216E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
                <w:bCs/>
                <w:sz w:val="28"/>
                <w:szCs w:val="28"/>
              </w:rPr>
              <w:t xml:space="preserve">СОВРЕМЕННАЯ СИСТЕМА ВНУТРЕННЕГО ГОСУДАРСТВЕННОГО АУДИТА </w:t>
            </w:r>
            <w:r w:rsidR="00373C22" w:rsidRPr="00C50DE8">
              <w:rPr>
                <w:rFonts w:ascii="Times New Roman" w:hAnsi="Times New Roman" w:cs="Times New Roman"/>
                <w:b/>
                <w:bCs/>
                <w:sz w:val="28"/>
                <w:szCs w:val="28"/>
              </w:rPr>
              <w:t xml:space="preserve">РЕСПУБЛИКИ </w:t>
            </w:r>
            <w:r w:rsidRPr="00C50DE8">
              <w:rPr>
                <w:rFonts w:ascii="Times New Roman" w:hAnsi="Times New Roman" w:cs="Times New Roman"/>
                <w:b/>
                <w:bCs/>
                <w:sz w:val="28"/>
                <w:szCs w:val="28"/>
              </w:rPr>
              <w:t>КАЗАХСТАН В ПОВЫШЕНИИ ЭФФЕКТИВНОСТИ ИСПОЛЬЗОВАНИЯ ГОСУДАРСТВЕННЫХ РЕСУРСОВ</w:t>
            </w:r>
            <w:r w:rsidR="00542B47" w:rsidRPr="00C50DE8">
              <w:rPr>
                <w:rFonts w:ascii="Times New Roman" w:hAnsi="Times New Roman" w:cs="Times New Roman"/>
                <w:bCs/>
                <w:sz w:val="28"/>
                <w:szCs w:val="28"/>
              </w:rPr>
              <w:t>……..</w:t>
            </w:r>
          </w:p>
        </w:tc>
        <w:tc>
          <w:tcPr>
            <w:tcW w:w="706" w:type="dxa"/>
            <w:tcBorders>
              <w:top w:val="nil"/>
              <w:left w:val="nil"/>
              <w:bottom w:val="nil"/>
              <w:right w:val="nil"/>
            </w:tcBorders>
            <w:shd w:val="clear" w:color="auto" w:fill="auto"/>
          </w:tcPr>
          <w:p w:rsidR="00063EA0" w:rsidRPr="00C50DE8" w:rsidRDefault="00063EA0" w:rsidP="00C50DE8">
            <w:pPr>
              <w:spacing w:after="0" w:line="240" w:lineRule="auto"/>
              <w:jc w:val="both"/>
              <w:rPr>
                <w:rFonts w:ascii="Times New Roman" w:hAnsi="Times New Roman" w:cs="Times New Roman"/>
                <w:bCs/>
                <w:sz w:val="28"/>
                <w:szCs w:val="28"/>
              </w:rPr>
            </w:pPr>
          </w:p>
          <w:p w:rsidR="00063EA0" w:rsidRPr="00C50DE8" w:rsidRDefault="00063EA0" w:rsidP="00C50DE8">
            <w:pPr>
              <w:spacing w:after="0" w:line="240" w:lineRule="auto"/>
              <w:jc w:val="both"/>
              <w:rPr>
                <w:rFonts w:ascii="Times New Roman" w:hAnsi="Times New Roman" w:cs="Times New Roman"/>
                <w:bCs/>
                <w:sz w:val="28"/>
                <w:szCs w:val="28"/>
              </w:rPr>
            </w:pPr>
          </w:p>
          <w:p w:rsidR="00063EA0" w:rsidRPr="00C50DE8" w:rsidRDefault="00063EA0" w:rsidP="00C50DE8">
            <w:pPr>
              <w:spacing w:after="0" w:line="240" w:lineRule="auto"/>
              <w:jc w:val="both"/>
              <w:rPr>
                <w:rFonts w:ascii="Times New Roman" w:hAnsi="Times New Roman" w:cs="Times New Roman"/>
                <w:bCs/>
                <w:sz w:val="28"/>
                <w:szCs w:val="28"/>
              </w:rPr>
            </w:pPr>
          </w:p>
          <w:p w:rsidR="00E216EC" w:rsidRPr="00C50DE8" w:rsidRDefault="00245504"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lang w:val="en-US"/>
              </w:rPr>
              <w:t>5</w:t>
            </w:r>
            <w:r w:rsidR="00A172DE" w:rsidRPr="00C50DE8">
              <w:rPr>
                <w:rFonts w:ascii="Times New Roman" w:hAnsi="Times New Roman" w:cs="Times New Roman"/>
                <w:bCs/>
                <w:sz w:val="28"/>
                <w:szCs w:val="28"/>
              </w:rPr>
              <w:t>4</w:t>
            </w:r>
          </w:p>
        </w:tc>
      </w:tr>
      <w:tr w:rsidR="00E216EC" w:rsidRPr="00C50DE8" w:rsidTr="00542B47">
        <w:trPr>
          <w:trHeight w:val="621"/>
        </w:trPr>
        <w:tc>
          <w:tcPr>
            <w:tcW w:w="566" w:type="dxa"/>
            <w:tcBorders>
              <w:top w:val="nil"/>
              <w:left w:val="nil"/>
              <w:bottom w:val="nil"/>
              <w:right w:val="nil"/>
            </w:tcBorders>
            <w:shd w:val="clear" w:color="auto" w:fill="auto"/>
          </w:tcPr>
          <w:p w:rsidR="00E216EC" w:rsidRPr="00C50DE8" w:rsidRDefault="00E216E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rPr>
              <w:t>2.1</w:t>
            </w:r>
          </w:p>
        </w:tc>
        <w:tc>
          <w:tcPr>
            <w:tcW w:w="8334" w:type="dxa"/>
            <w:tcBorders>
              <w:top w:val="nil"/>
              <w:left w:val="nil"/>
              <w:bottom w:val="nil"/>
              <w:right w:val="nil"/>
            </w:tcBorders>
            <w:shd w:val="clear" w:color="auto" w:fill="auto"/>
          </w:tcPr>
          <w:p w:rsidR="00E216EC" w:rsidRPr="00C50DE8" w:rsidRDefault="00392C06"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rPr>
              <w:t>С</w:t>
            </w:r>
            <w:r w:rsidR="00E216EC" w:rsidRPr="00C50DE8">
              <w:rPr>
                <w:rFonts w:ascii="Times New Roman" w:hAnsi="Times New Roman" w:cs="Times New Roman"/>
                <w:bCs/>
                <w:sz w:val="28"/>
                <w:szCs w:val="28"/>
              </w:rPr>
              <w:t>истем</w:t>
            </w:r>
            <w:r w:rsidRPr="00C50DE8">
              <w:rPr>
                <w:rFonts w:ascii="Times New Roman" w:hAnsi="Times New Roman" w:cs="Times New Roman"/>
                <w:bCs/>
                <w:sz w:val="28"/>
                <w:szCs w:val="28"/>
              </w:rPr>
              <w:t>а</w:t>
            </w:r>
            <w:r w:rsidR="00EA4FC6" w:rsidRPr="00C50DE8">
              <w:rPr>
                <w:rFonts w:ascii="Times New Roman" w:hAnsi="Times New Roman" w:cs="Times New Roman"/>
                <w:bCs/>
                <w:sz w:val="28"/>
                <w:szCs w:val="28"/>
              </w:rPr>
              <w:t xml:space="preserve"> </w:t>
            </w:r>
            <w:r w:rsidR="00E216EC" w:rsidRPr="00C50DE8">
              <w:rPr>
                <w:rFonts w:ascii="Times New Roman" w:hAnsi="Times New Roman" w:cs="Times New Roman"/>
                <w:bCs/>
                <w:sz w:val="28"/>
                <w:szCs w:val="28"/>
              </w:rPr>
              <w:t>внутреннего государственного аудита Республики Казахстан</w:t>
            </w:r>
            <w:r w:rsidR="00BD3E25" w:rsidRPr="00C50DE8">
              <w:rPr>
                <w:rFonts w:ascii="Times New Roman" w:hAnsi="Times New Roman" w:cs="Times New Roman"/>
                <w:bCs/>
                <w:sz w:val="28"/>
                <w:szCs w:val="28"/>
              </w:rPr>
              <w:t xml:space="preserve"> и </w:t>
            </w:r>
            <w:r w:rsidR="00E216EC" w:rsidRPr="00C50DE8">
              <w:rPr>
                <w:rFonts w:ascii="Times New Roman" w:hAnsi="Times New Roman" w:cs="Times New Roman"/>
                <w:bCs/>
                <w:sz w:val="28"/>
                <w:szCs w:val="28"/>
              </w:rPr>
              <w:t>этапы ее формирования</w:t>
            </w:r>
            <w:r w:rsidR="00542B47" w:rsidRPr="00C50DE8">
              <w:rPr>
                <w:rFonts w:ascii="Times New Roman" w:hAnsi="Times New Roman" w:cs="Times New Roman"/>
                <w:bCs/>
                <w:sz w:val="28"/>
                <w:szCs w:val="28"/>
              </w:rPr>
              <w:t>………………………………….</w:t>
            </w:r>
          </w:p>
        </w:tc>
        <w:tc>
          <w:tcPr>
            <w:tcW w:w="706" w:type="dxa"/>
            <w:tcBorders>
              <w:top w:val="nil"/>
              <w:left w:val="nil"/>
              <w:bottom w:val="nil"/>
              <w:right w:val="nil"/>
            </w:tcBorders>
            <w:shd w:val="clear" w:color="auto" w:fill="auto"/>
          </w:tcPr>
          <w:p w:rsidR="00063EA0" w:rsidRPr="00C50DE8" w:rsidRDefault="00063EA0" w:rsidP="00C50DE8">
            <w:pPr>
              <w:spacing w:after="0" w:line="240" w:lineRule="auto"/>
              <w:jc w:val="both"/>
              <w:rPr>
                <w:rFonts w:ascii="Times New Roman" w:hAnsi="Times New Roman" w:cs="Times New Roman"/>
                <w:bCs/>
                <w:sz w:val="28"/>
                <w:szCs w:val="28"/>
              </w:rPr>
            </w:pPr>
          </w:p>
          <w:p w:rsidR="00E216EC" w:rsidRPr="00C50DE8" w:rsidRDefault="00245504"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lang w:val="en-US"/>
              </w:rPr>
              <w:t>5</w:t>
            </w:r>
            <w:r w:rsidR="00A172DE" w:rsidRPr="00C50DE8">
              <w:rPr>
                <w:rFonts w:ascii="Times New Roman" w:hAnsi="Times New Roman" w:cs="Times New Roman"/>
                <w:bCs/>
                <w:sz w:val="28"/>
                <w:szCs w:val="28"/>
              </w:rPr>
              <w:t>4</w:t>
            </w:r>
          </w:p>
        </w:tc>
      </w:tr>
      <w:tr w:rsidR="00E216EC" w:rsidRPr="00C50DE8" w:rsidTr="00542B47">
        <w:tc>
          <w:tcPr>
            <w:tcW w:w="566" w:type="dxa"/>
            <w:tcBorders>
              <w:top w:val="nil"/>
              <w:left w:val="nil"/>
              <w:bottom w:val="nil"/>
              <w:right w:val="nil"/>
            </w:tcBorders>
            <w:shd w:val="clear" w:color="auto" w:fill="auto"/>
          </w:tcPr>
          <w:p w:rsidR="00E216EC" w:rsidRPr="00C50DE8" w:rsidRDefault="00E216E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rPr>
              <w:t>2.2</w:t>
            </w:r>
          </w:p>
        </w:tc>
        <w:tc>
          <w:tcPr>
            <w:tcW w:w="8334" w:type="dxa"/>
            <w:tcBorders>
              <w:top w:val="nil"/>
              <w:left w:val="nil"/>
              <w:bottom w:val="nil"/>
              <w:right w:val="nil"/>
            </w:tcBorders>
            <w:shd w:val="clear" w:color="auto" w:fill="auto"/>
          </w:tcPr>
          <w:p w:rsidR="00E216EC" w:rsidRPr="00C50DE8" w:rsidRDefault="008A2A2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rPr>
              <w:t xml:space="preserve">Анализ эффективности использования государственных ресурсов </w:t>
            </w:r>
            <w:r w:rsidR="00AB6232" w:rsidRPr="00C50DE8">
              <w:rPr>
                <w:rFonts w:ascii="Times New Roman" w:hAnsi="Times New Roman" w:cs="Times New Roman"/>
                <w:bCs/>
                <w:sz w:val="28"/>
                <w:szCs w:val="28"/>
              </w:rPr>
              <w:t xml:space="preserve">в </w:t>
            </w:r>
            <w:r w:rsidRPr="00C50DE8">
              <w:rPr>
                <w:rFonts w:ascii="Times New Roman" w:hAnsi="Times New Roman" w:cs="Times New Roman"/>
                <w:bCs/>
                <w:sz w:val="28"/>
                <w:szCs w:val="28"/>
              </w:rPr>
              <w:t>Республик</w:t>
            </w:r>
            <w:r w:rsidR="00AB6232" w:rsidRPr="00C50DE8">
              <w:rPr>
                <w:rFonts w:ascii="Times New Roman" w:hAnsi="Times New Roman" w:cs="Times New Roman"/>
                <w:bCs/>
                <w:sz w:val="28"/>
                <w:szCs w:val="28"/>
              </w:rPr>
              <w:t>е</w:t>
            </w:r>
            <w:r w:rsidRPr="00C50DE8">
              <w:rPr>
                <w:rFonts w:ascii="Times New Roman" w:hAnsi="Times New Roman" w:cs="Times New Roman"/>
                <w:bCs/>
                <w:sz w:val="28"/>
                <w:szCs w:val="28"/>
              </w:rPr>
              <w:t xml:space="preserve"> Казахстан</w:t>
            </w:r>
            <w:r w:rsidR="00542B47" w:rsidRPr="00C50DE8">
              <w:rPr>
                <w:rFonts w:ascii="Times New Roman" w:hAnsi="Times New Roman" w:cs="Times New Roman"/>
                <w:bCs/>
                <w:sz w:val="28"/>
                <w:szCs w:val="28"/>
              </w:rPr>
              <w:t>…………………………………………………</w:t>
            </w:r>
          </w:p>
        </w:tc>
        <w:tc>
          <w:tcPr>
            <w:tcW w:w="706" w:type="dxa"/>
            <w:tcBorders>
              <w:top w:val="nil"/>
              <w:left w:val="nil"/>
              <w:bottom w:val="nil"/>
              <w:right w:val="nil"/>
            </w:tcBorders>
            <w:shd w:val="clear" w:color="auto" w:fill="auto"/>
          </w:tcPr>
          <w:p w:rsidR="00063EA0" w:rsidRPr="00C50DE8" w:rsidRDefault="00063EA0" w:rsidP="00C50DE8">
            <w:pPr>
              <w:spacing w:after="0" w:line="240" w:lineRule="auto"/>
              <w:jc w:val="both"/>
              <w:rPr>
                <w:rFonts w:ascii="Times New Roman" w:hAnsi="Times New Roman" w:cs="Times New Roman"/>
                <w:bCs/>
                <w:sz w:val="28"/>
                <w:szCs w:val="28"/>
              </w:rPr>
            </w:pPr>
          </w:p>
          <w:p w:rsidR="00E216EC" w:rsidRPr="00C50DE8" w:rsidRDefault="00A172DE"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rPr>
              <w:t>70</w:t>
            </w:r>
          </w:p>
        </w:tc>
      </w:tr>
      <w:tr w:rsidR="00E216EC" w:rsidRPr="00C50DE8" w:rsidTr="00542B47">
        <w:tc>
          <w:tcPr>
            <w:tcW w:w="566" w:type="dxa"/>
            <w:tcBorders>
              <w:top w:val="nil"/>
              <w:left w:val="nil"/>
              <w:bottom w:val="nil"/>
              <w:right w:val="nil"/>
            </w:tcBorders>
            <w:shd w:val="clear" w:color="auto" w:fill="auto"/>
          </w:tcPr>
          <w:p w:rsidR="00E216EC" w:rsidRPr="00C50DE8" w:rsidRDefault="00E216E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rPr>
              <w:t>2.3</w:t>
            </w:r>
          </w:p>
        </w:tc>
        <w:tc>
          <w:tcPr>
            <w:tcW w:w="8334" w:type="dxa"/>
            <w:tcBorders>
              <w:top w:val="nil"/>
              <w:left w:val="nil"/>
              <w:bottom w:val="nil"/>
              <w:right w:val="nil"/>
            </w:tcBorders>
            <w:shd w:val="clear" w:color="auto" w:fill="auto"/>
          </w:tcPr>
          <w:p w:rsidR="00E216EC" w:rsidRPr="00C50DE8" w:rsidRDefault="008A2A2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rPr>
              <w:t>Оценка эффективности</w:t>
            </w:r>
            <w:r w:rsidRPr="00C50DE8">
              <w:rPr>
                <w:rFonts w:ascii="Times New Roman" w:eastAsia="Times New Roman" w:hAnsi="Times New Roman" w:cs="Times New Roman"/>
                <w:b/>
                <w:sz w:val="28"/>
                <w:szCs w:val="28"/>
              </w:rPr>
              <w:t xml:space="preserve"> </w:t>
            </w:r>
            <w:r w:rsidRPr="00C50DE8">
              <w:rPr>
                <w:rFonts w:ascii="Times New Roman" w:hAnsi="Times New Roman" w:cs="Times New Roman"/>
                <w:bCs/>
                <w:sz w:val="28"/>
                <w:szCs w:val="28"/>
              </w:rPr>
              <w:t>деятельности органов внутреннего государственного аудита в повышении эффективности использовании государственных ресурсов</w:t>
            </w:r>
            <w:r w:rsidR="00542B47" w:rsidRPr="00C50DE8">
              <w:rPr>
                <w:rFonts w:ascii="Times New Roman" w:hAnsi="Times New Roman" w:cs="Times New Roman"/>
                <w:bCs/>
                <w:sz w:val="28"/>
                <w:szCs w:val="28"/>
              </w:rPr>
              <w:t>…………………………...</w:t>
            </w:r>
          </w:p>
        </w:tc>
        <w:tc>
          <w:tcPr>
            <w:tcW w:w="706" w:type="dxa"/>
            <w:tcBorders>
              <w:top w:val="nil"/>
              <w:left w:val="nil"/>
              <w:bottom w:val="nil"/>
              <w:right w:val="nil"/>
            </w:tcBorders>
            <w:shd w:val="clear" w:color="auto" w:fill="auto"/>
          </w:tcPr>
          <w:p w:rsidR="00063EA0" w:rsidRPr="00C50DE8" w:rsidRDefault="00063EA0" w:rsidP="00C50DE8">
            <w:pPr>
              <w:spacing w:after="0" w:line="240" w:lineRule="auto"/>
              <w:jc w:val="both"/>
              <w:rPr>
                <w:rFonts w:ascii="Times New Roman" w:hAnsi="Times New Roman" w:cs="Times New Roman"/>
                <w:bCs/>
                <w:sz w:val="28"/>
                <w:szCs w:val="28"/>
              </w:rPr>
            </w:pPr>
          </w:p>
          <w:p w:rsidR="00E216EC" w:rsidRPr="00C50DE8" w:rsidRDefault="00A172DE"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rPr>
              <w:t>81</w:t>
            </w:r>
          </w:p>
        </w:tc>
      </w:tr>
      <w:tr w:rsidR="00E216EC" w:rsidRPr="00C50DE8" w:rsidTr="00542B47">
        <w:tc>
          <w:tcPr>
            <w:tcW w:w="566" w:type="dxa"/>
            <w:tcBorders>
              <w:top w:val="nil"/>
              <w:left w:val="nil"/>
              <w:bottom w:val="nil"/>
              <w:right w:val="nil"/>
            </w:tcBorders>
            <w:shd w:val="clear" w:color="auto" w:fill="auto"/>
          </w:tcPr>
          <w:p w:rsidR="00E216EC" w:rsidRPr="00C50DE8" w:rsidRDefault="00E216EC" w:rsidP="00C50DE8">
            <w:pPr>
              <w:spacing w:after="0" w:line="240" w:lineRule="auto"/>
              <w:jc w:val="both"/>
              <w:rPr>
                <w:rFonts w:ascii="Times New Roman" w:hAnsi="Times New Roman" w:cs="Times New Roman"/>
                <w:b/>
                <w:bCs/>
                <w:sz w:val="28"/>
                <w:szCs w:val="28"/>
              </w:rPr>
            </w:pPr>
            <w:r w:rsidRPr="00C50DE8">
              <w:rPr>
                <w:rFonts w:ascii="Times New Roman" w:hAnsi="Times New Roman" w:cs="Times New Roman"/>
                <w:b/>
                <w:bCs/>
                <w:sz w:val="28"/>
                <w:szCs w:val="28"/>
              </w:rPr>
              <w:t>3</w:t>
            </w:r>
          </w:p>
        </w:tc>
        <w:tc>
          <w:tcPr>
            <w:tcW w:w="8334" w:type="dxa"/>
            <w:tcBorders>
              <w:top w:val="nil"/>
              <w:left w:val="nil"/>
              <w:bottom w:val="nil"/>
              <w:right w:val="nil"/>
            </w:tcBorders>
            <w:shd w:val="clear" w:color="auto" w:fill="auto"/>
          </w:tcPr>
          <w:p w:rsidR="00E216EC" w:rsidRPr="00C50DE8" w:rsidRDefault="005A3AEC" w:rsidP="00C50DE8">
            <w:pPr>
              <w:widowControl w:val="0"/>
              <w:autoSpaceDE w:val="0"/>
              <w:autoSpaceDN w:val="0"/>
              <w:adjustRightInd w:val="0"/>
              <w:spacing w:after="0" w:line="240" w:lineRule="auto"/>
              <w:jc w:val="both"/>
              <w:rPr>
                <w:rFonts w:ascii="Times New Roman" w:hAnsi="Times New Roman" w:cs="Times New Roman"/>
                <w:bCs/>
                <w:sz w:val="28"/>
                <w:szCs w:val="28"/>
              </w:rPr>
            </w:pPr>
            <w:r w:rsidRPr="00C50DE8">
              <w:rPr>
                <w:rFonts w:ascii="Times New Roman" w:eastAsia="Times New Roman" w:hAnsi="Times New Roman" w:cs="Times New Roman"/>
                <w:b/>
                <w:bCs/>
                <w:sz w:val="28"/>
                <w:szCs w:val="28"/>
              </w:rPr>
              <w:t xml:space="preserve">НАПРАВЛЕНИЯ РАЗВИТИЯ </w:t>
            </w:r>
            <w:r w:rsidRPr="00C50DE8">
              <w:rPr>
                <w:rFonts w:ascii="Times New Roman" w:hAnsi="Times New Roman" w:cs="Times New Roman"/>
                <w:b/>
                <w:bCs/>
                <w:sz w:val="28"/>
                <w:szCs w:val="28"/>
              </w:rPr>
              <w:t xml:space="preserve">ВНУТРЕННЕГО ГОСУДАРСТВЕННОГО АУДИТА В ПОВЫШЕНИИ </w:t>
            </w:r>
            <w:r w:rsidRPr="00C50DE8">
              <w:rPr>
                <w:rFonts w:ascii="Times New Roman" w:eastAsia="Times New Roman" w:hAnsi="Times New Roman" w:cs="Times New Roman"/>
                <w:b/>
                <w:bCs/>
                <w:sz w:val="28"/>
                <w:szCs w:val="28"/>
              </w:rPr>
              <w:t xml:space="preserve">ЭФФЕКТИВНОСТИ ИСПОЛЬЗОВАНИЯ ГОСУДАРСТВЕННЫХ РЕСУРСОВ </w:t>
            </w:r>
            <w:r w:rsidR="00542B47" w:rsidRPr="00C50DE8">
              <w:rPr>
                <w:rFonts w:ascii="Times New Roman" w:eastAsia="Times New Roman" w:hAnsi="Times New Roman" w:cs="Times New Roman"/>
                <w:bCs/>
                <w:sz w:val="28"/>
                <w:szCs w:val="28"/>
              </w:rPr>
              <w:t>………………………………</w:t>
            </w:r>
          </w:p>
        </w:tc>
        <w:tc>
          <w:tcPr>
            <w:tcW w:w="706" w:type="dxa"/>
            <w:tcBorders>
              <w:top w:val="nil"/>
              <w:left w:val="nil"/>
              <w:bottom w:val="nil"/>
              <w:right w:val="nil"/>
            </w:tcBorders>
            <w:shd w:val="clear" w:color="auto" w:fill="auto"/>
          </w:tcPr>
          <w:p w:rsidR="00063EA0" w:rsidRPr="00C50DE8" w:rsidRDefault="00063EA0" w:rsidP="00C50DE8">
            <w:pPr>
              <w:spacing w:after="0" w:line="240" w:lineRule="auto"/>
              <w:jc w:val="both"/>
              <w:rPr>
                <w:rFonts w:ascii="Times New Roman" w:hAnsi="Times New Roman" w:cs="Times New Roman"/>
                <w:bCs/>
                <w:sz w:val="28"/>
                <w:szCs w:val="28"/>
              </w:rPr>
            </w:pPr>
          </w:p>
          <w:p w:rsidR="00063EA0" w:rsidRPr="00C50DE8" w:rsidRDefault="00245504"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lang w:val="en-US"/>
              </w:rPr>
              <w:t>10</w:t>
            </w:r>
            <w:r w:rsidR="00A172DE" w:rsidRPr="00C50DE8">
              <w:rPr>
                <w:rFonts w:ascii="Times New Roman" w:hAnsi="Times New Roman" w:cs="Times New Roman"/>
                <w:bCs/>
                <w:sz w:val="28"/>
                <w:szCs w:val="28"/>
              </w:rPr>
              <w:t>7</w:t>
            </w:r>
          </w:p>
          <w:p w:rsidR="00E216EC" w:rsidRPr="00C50DE8" w:rsidRDefault="00E216EC" w:rsidP="00C50DE8">
            <w:pPr>
              <w:spacing w:after="0" w:line="240" w:lineRule="auto"/>
              <w:jc w:val="both"/>
              <w:rPr>
                <w:rFonts w:ascii="Times New Roman" w:hAnsi="Times New Roman" w:cs="Times New Roman"/>
                <w:bCs/>
                <w:sz w:val="28"/>
                <w:szCs w:val="28"/>
              </w:rPr>
            </w:pPr>
          </w:p>
        </w:tc>
      </w:tr>
      <w:tr w:rsidR="00E216EC" w:rsidRPr="00C50DE8" w:rsidTr="00542B47">
        <w:tc>
          <w:tcPr>
            <w:tcW w:w="566" w:type="dxa"/>
            <w:tcBorders>
              <w:top w:val="nil"/>
              <w:left w:val="nil"/>
              <w:bottom w:val="nil"/>
              <w:right w:val="nil"/>
            </w:tcBorders>
            <w:shd w:val="clear" w:color="auto" w:fill="auto"/>
          </w:tcPr>
          <w:p w:rsidR="00E216EC" w:rsidRPr="00C50DE8" w:rsidRDefault="00E216E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rPr>
              <w:t>3.1</w:t>
            </w:r>
          </w:p>
        </w:tc>
        <w:tc>
          <w:tcPr>
            <w:tcW w:w="8334" w:type="dxa"/>
            <w:tcBorders>
              <w:top w:val="nil"/>
              <w:left w:val="nil"/>
              <w:bottom w:val="nil"/>
              <w:right w:val="nil"/>
            </w:tcBorders>
            <w:shd w:val="clear" w:color="auto" w:fill="auto"/>
          </w:tcPr>
          <w:p w:rsidR="00E216EC" w:rsidRPr="00C50DE8" w:rsidRDefault="004E5523" w:rsidP="00C50DE8">
            <w:pPr>
              <w:spacing w:after="0" w:line="240" w:lineRule="auto"/>
              <w:jc w:val="both"/>
              <w:rPr>
                <w:rFonts w:ascii="Times New Roman" w:hAnsi="Times New Roman" w:cs="Times New Roman"/>
                <w:b/>
                <w:bCs/>
                <w:sz w:val="28"/>
                <w:szCs w:val="28"/>
              </w:rPr>
            </w:pPr>
            <w:r w:rsidRPr="00C50DE8">
              <w:rPr>
                <w:rFonts w:ascii="Times New Roman" w:eastAsia="Times New Roman" w:hAnsi="Times New Roman" w:cs="Times New Roman"/>
                <w:sz w:val="28"/>
                <w:szCs w:val="28"/>
              </w:rPr>
              <w:t>Risks Compliance как инновационное подход к организации внутреннего государственного аудита</w:t>
            </w:r>
            <w:r w:rsidR="00542B47" w:rsidRPr="00C50DE8">
              <w:rPr>
                <w:rFonts w:ascii="Times New Roman" w:eastAsia="Times New Roman" w:hAnsi="Times New Roman" w:cs="Times New Roman"/>
                <w:sz w:val="28"/>
                <w:szCs w:val="28"/>
              </w:rPr>
              <w:t>……………………………….</w:t>
            </w:r>
          </w:p>
        </w:tc>
        <w:tc>
          <w:tcPr>
            <w:tcW w:w="706" w:type="dxa"/>
            <w:tcBorders>
              <w:top w:val="nil"/>
              <w:left w:val="nil"/>
              <w:bottom w:val="nil"/>
              <w:right w:val="nil"/>
            </w:tcBorders>
            <w:shd w:val="clear" w:color="auto" w:fill="auto"/>
          </w:tcPr>
          <w:p w:rsidR="00063EA0" w:rsidRPr="00C50DE8" w:rsidRDefault="00245504"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lang w:val="en-US"/>
              </w:rPr>
              <w:t>10</w:t>
            </w:r>
            <w:r w:rsidR="00A172DE" w:rsidRPr="00C50DE8">
              <w:rPr>
                <w:rFonts w:ascii="Times New Roman" w:hAnsi="Times New Roman" w:cs="Times New Roman"/>
                <w:bCs/>
                <w:sz w:val="28"/>
                <w:szCs w:val="28"/>
              </w:rPr>
              <w:t>7</w:t>
            </w:r>
          </w:p>
          <w:p w:rsidR="00E216EC" w:rsidRPr="00C50DE8" w:rsidRDefault="00E216EC" w:rsidP="00C50DE8">
            <w:pPr>
              <w:spacing w:after="0" w:line="240" w:lineRule="auto"/>
              <w:jc w:val="both"/>
              <w:rPr>
                <w:rFonts w:ascii="Times New Roman" w:hAnsi="Times New Roman" w:cs="Times New Roman"/>
                <w:bCs/>
                <w:sz w:val="28"/>
                <w:szCs w:val="28"/>
              </w:rPr>
            </w:pPr>
          </w:p>
        </w:tc>
      </w:tr>
      <w:tr w:rsidR="00E216EC" w:rsidRPr="00C50DE8" w:rsidTr="00542B47">
        <w:tc>
          <w:tcPr>
            <w:tcW w:w="566" w:type="dxa"/>
            <w:tcBorders>
              <w:top w:val="nil"/>
              <w:left w:val="nil"/>
              <w:bottom w:val="nil"/>
              <w:right w:val="nil"/>
            </w:tcBorders>
            <w:shd w:val="clear" w:color="auto" w:fill="auto"/>
          </w:tcPr>
          <w:p w:rsidR="00E216EC" w:rsidRPr="00C50DE8" w:rsidRDefault="00E216E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rPr>
              <w:t>3.2</w:t>
            </w:r>
          </w:p>
        </w:tc>
        <w:tc>
          <w:tcPr>
            <w:tcW w:w="8334" w:type="dxa"/>
            <w:tcBorders>
              <w:top w:val="nil"/>
              <w:left w:val="nil"/>
              <w:bottom w:val="nil"/>
              <w:right w:val="nil"/>
            </w:tcBorders>
            <w:shd w:val="clear" w:color="auto" w:fill="auto"/>
          </w:tcPr>
          <w:p w:rsidR="00E216EC" w:rsidRPr="00C50DE8" w:rsidRDefault="0078352F" w:rsidP="00C50DE8">
            <w:pPr>
              <w:spacing w:after="0" w:line="240" w:lineRule="auto"/>
              <w:jc w:val="both"/>
              <w:rPr>
                <w:rFonts w:ascii="Times New Roman" w:hAnsi="Times New Roman" w:cs="Times New Roman"/>
                <w:bCs/>
                <w:sz w:val="28"/>
                <w:szCs w:val="28"/>
              </w:rPr>
            </w:pPr>
            <w:r w:rsidRPr="00C50DE8">
              <w:rPr>
                <w:rFonts w:ascii="Times New Roman" w:eastAsia="Times New Roman" w:hAnsi="Times New Roman" w:cs="Times New Roman"/>
                <w:bCs/>
                <w:sz w:val="28"/>
                <w:szCs w:val="28"/>
              </w:rPr>
              <w:t>Многофакторная модель оценки деятельности Служб внутреннего аудита в контексте повышения эффективности использования государственных ресурсов</w:t>
            </w:r>
            <w:r w:rsidR="00542B47" w:rsidRPr="00C50DE8">
              <w:rPr>
                <w:rFonts w:ascii="Times New Roman" w:eastAsia="Times New Roman" w:hAnsi="Times New Roman" w:cs="Times New Roman"/>
                <w:bCs/>
                <w:sz w:val="28"/>
                <w:szCs w:val="28"/>
              </w:rPr>
              <w:t>……………………………………………..</w:t>
            </w:r>
          </w:p>
        </w:tc>
        <w:tc>
          <w:tcPr>
            <w:tcW w:w="706" w:type="dxa"/>
            <w:tcBorders>
              <w:top w:val="nil"/>
              <w:left w:val="nil"/>
              <w:bottom w:val="nil"/>
              <w:right w:val="nil"/>
            </w:tcBorders>
            <w:shd w:val="clear" w:color="auto" w:fill="auto"/>
          </w:tcPr>
          <w:p w:rsidR="00063EA0" w:rsidRPr="00C50DE8" w:rsidRDefault="00063EA0" w:rsidP="00C50DE8">
            <w:pPr>
              <w:spacing w:after="0" w:line="240" w:lineRule="auto"/>
              <w:jc w:val="both"/>
              <w:rPr>
                <w:rFonts w:ascii="Times New Roman" w:hAnsi="Times New Roman" w:cs="Times New Roman"/>
                <w:bCs/>
                <w:sz w:val="28"/>
                <w:szCs w:val="28"/>
              </w:rPr>
            </w:pPr>
          </w:p>
          <w:p w:rsidR="00063EA0" w:rsidRPr="00C50DE8" w:rsidRDefault="00063EA0" w:rsidP="00C50DE8">
            <w:pPr>
              <w:spacing w:after="0" w:line="240" w:lineRule="auto"/>
              <w:jc w:val="both"/>
              <w:rPr>
                <w:rFonts w:ascii="Times New Roman" w:hAnsi="Times New Roman" w:cs="Times New Roman"/>
                <w:bCs/>
                <w:sz w:val="28"/>
                <w:szCs w:val="28"/>
              </w:rPr>
            </w:pPr>
          </w:p>
          <w:p w:rsidR="00E216EC" w:rsidRPr="00C50DE8" w:rsidRDefault="00245504"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lang w:val="en-US"/>
              </w:rPr>
              <w:t>11</w:t>
            </w:r>
            <w:r w:rsidR="00A172DE" w:rsidRPr="00C50DE8">
              <w:rPr>
                <w:rFonts w:ascii="Times New Roman" w:hAnsi="Times New Roman" w:cs="Times New Roman"/>
                <w:bCs/>
                <w:sz w:val="28"/>
                <w:szCs w:val="28"/>
              </w:rPr>
              <w:t>9</w:t>
            </w:r>
          </w:p>
        </w:tc>
      </w:tr>
      <w:tr w:rsidR="00E216EC" w:rsidRPr="00C50DE8" w:rsidTr="00542B47">
        <w:tc>
          <w:tcPr>
            <w:tcW w:w="566" w:type="dxa"/>
            <w:tcBorders>
              <w:top w:val="nil"/>
              <w:left w:val="nil"/>
              <w:bottom w:val="nil"/>
              <w:right w:val="nil"/>
            </w:tcBorders>
            <w:shd w:val="clear" w:color="auto" w:fill="auto"/>
          </w:tcPr>
          <w:p w:rsidR="00E216EC" w:rsidRPr="00C50DE8" w:rsidRDefault="00E216E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rPr>
              <w:t>3.3</w:t>
            </w:r>
          </w:p>
        </w:tc>
        <w:tc>
          <w:tcPr>
            <w:tcW w:w="8334" w:type="dxa"/>
            <w:tcBorders>
              <w:top w:val="nil"/>
              <w:left w:val="nil"/>
              <w:bottom w:val="nil"/>
              <w:right w:val="nil"/>
            </w:tcBorders>
            <w:shd w:val="clear" w:color="auto" w:fill="auto"/>
          </w:tcPr>
          <w:p w:rsidR="00E216EC" w:rsidRPr="00C50DE8" w:rsidRDefault="00C35FB0" w:rsidP="00C50DE8">
            <w:pPr>
              <w:spacing w:after="0" w:line="240" w:lineRule="auto"/>
              <w:jc w:val="both"/>
              <w:rPr>
                <w:rFonts w:ascii="Times New Roman" w:eastAsia="Times New Roman" w:hAnsi="Times New Roman" w:cs="Times New Roman"/>
                <w:bCs/>
                <w:sz w:val="28"/>
                <w:szCs w:val="28"/>
              </w:rPr>
            </w:pPr>
            <w:r w:rsidRPr="00C50DE8">
              <w:rPr>
                <w:rFonts w:ascii="Times New Roman" w:eastAsia="Times New Roman" w:hAnsi="Times New Roman" w:cs="Times New Roman"/>
                <w:bCs/>
                <w:sz w:val="28"/>
                <w:szCs w:val="28"/>
              </w:rPr>
              <w:t>Факторы роста качества внутреннего государственного аудита через совершенствование экспертно-аналитических мероприятий</w:t>
            </w:r>
          </w:p>
        </w:tc>
        <w:tc>
          <w:tcPr>
            <w:tcW w:w="706" w:type="dxa"/>
            <w:tcBorders>
              <w:top w:val="nil"/>
              <w:left w:val="nil"/>
              <w:bottom w:val="nil"/>
              <w:right w:val="nil"/>
            </w:tcBorders>
            <w:shd w:val="clear" w:color="auto" w:fill="auto"/>
          </w:tcPr>
          <w:p w:rsidR="00063EA0" w:rsidRPr="00C50DE8" w:rsidRDefault="00063EA0" w:rsidP="00C50DE8">
            <w:pPr>
              <w:spacing w:after="0" w:line="240" w:lineRule="auto"/>
              <w:jc w:val="both"/>
              <w:rPr>
                <w:rFonts w:ascii="Times New Roman" w:hAnsi="Times New Roman" w:cs="Times New Roman"/>
                <w:bCs/>
                <w:sz w:val="28"/>
                <w:szCs w:val="28"/>
              </w:rPr>
            </w:pPr>
          </w:p>
          <w:p w:rsidR="00E216EC" w:rsidRPr="00C50DE8" w:rsidRDefault="00245504" w:rsidP="00C50DE8">
            <w:pPr>
              <w:spacing w:after="0" w:line="240" w:lineRule="auto"/>
              <w:jc w:val="both"/>
              <w:rPr>
                <w:rFonts w:ascii="Times New Roman" w:hAnsi="Times New Roman" w:cs="Times New Roman"/>
                <w:bCs/>
                <w:sz w:val="28"/>
                <w:szCs w:val="28"/>
                <w:highlight w:val="yellow"/>
              </w:rPr>
            </w:pPr>
            <w:r w:rsidRPr="00C50DE8">
              <w:rPr>
                <w:rFonts w:ascii="Times New Roman" w:hAnsi="Times New Roman" w:cs="Times New Roman"/>
                <w:bCs/>
                <w:sz w:val="28"/>
                <w:szCs w:val="28"/>
                <w:lang w:val="en-US"/>
              </w:rPr>
              <w:t>13</w:t>
            </w:r>
            <w:r w:rsidR="00A172DE" w:rsidRPr="00C50DE8">
              <w:rPr>
                <w:rFonts w:ascii="Times New Roman" w:hAnsi="Times New Roman" w:cs="Times New Roman"/>
                <w:bCs/>
                <w:sz w:val="28"/>
                <w:szCs w:val="28"/>
              </w:rPr>
              <w:t>3</w:t>
            </w:r>
          </w:p>
        </w:tc>
      </w:tr>
      <w:tr w:rsidR="00E216EC" w:rsidRPr="00C50DE8" w:rsidTr="00542B47">
        <w:tc>
          <w:tcPr>
            <w:tcW w:w="8900" w:type="dxa"/>
            <w:gridSpan w:val="2"/>
            <w:tcBorders>
              <w:top w:val="nil"/>
              <w:left w:val="nil"/>
              <w:bottom w:val="nil"/>
              <w:right w:val="nil"/>
            </w:tcBorders>
            <w:shd w:val="clear" w:color="auto" w:fill="auto"/>
          </w:tcPr>
          <w:p w:rsidR="00E216EC" w:rsidRPr="00C50DE8" w:rsidRDefault="00E216E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
                <w:bCs/>
                <w:sz w:val="28"/>
                <w:szCs w:val="28"/>
              </w:rPr>
              <w:t>ЗАКЛЮЧЕНИЕ</w:t>
            </w:r>
            <w:r w:rsidR="00542B47" w:rsidRPr="00C50DE8">
              <w:rPr>
                <w:rFonts w:ascii="Times New Roman" w:hAnsi="Times New Roman" w:cs="Times New Roman"/>
                <w:bCs/>
                <w:sz w:val="28"/>
                <w:szCs w:val="28"/>
              </w:rPr>
              <w:t>……………………………………………………………..</w:t>
            </w:r>
          </w:p>
        </w:tc>
        <w:tc>
          <w:tcPr>
            <w:tcW w:w="706" w:type="dxa"/>
            <w:tcBorders>
              <w:top w:val="nil"/>
              <w:left w:val="nil"/>
              <w:bottom w:val="nil"/>
              <w:right w:val="nil"/>
            </w:tcBorders>
            <w:shd w:val="clear" w:color="auto" w:fill="auto"/>
          </w:tcPr>
          <w:p w:rsidR="00E216EC" w:rsidRPr="00C50DE8" w:rsidRDefault="006A5DFA"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lang w:val="en-US"/>
              </w:rPr>
              <w:t>14</w:t>
            </w:r>
            <w:r w:rsidR="00A172DE" w:rsidRPr="00C50DE8">
              <w:rPr>
                <w:rFonts w:ascii="Times New Roman" w:hAnsi="Times New Roman" w:cs="Times New Roman"/>
                <w:bCs/>
                <w:sz w:val="28"/>
                <w:szCs w:val="28"/>
              </w:rPr>
              <w:t>6</w:t>
            </w:r>
          </w:p>
        </w:tc>
      </w:tr>
      <w:tr w:rsidR="00E216EC" w:rsidRPr="00C50DE8" w:rsidTr="00542B47">
        <w:tc>
          <w:tcPr>
            <w:tcW w:w="8900" w:type="dxa"/>
            <w:gridSpan w:val="2"/>
            <w:tcBorders>
              <w:top w:val="nil"/>
              <w:left w:val="nil"/>
              <w:bottom w:val="nil"/>
              <w:right w:val="nil"/>
            </w:tcBorders>
            <w:shd w:val="clear" w:color="auto" w:fill="auto"/>
          </w:tcPr>
          <w:p w:rsidR="00E216EC" w:rsidRPr="00C50DE8" w:rsidRDefault="00E216E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
                <w:bCs/>
                <w:sz w:val="28"/>
                <w:szCs w:val="28"/>
              </w:rPr>
              <w:t>СПИСОК ИСПОЛЬЗОВАННЫХ ИСТОЧНИКОВ</w:t>
            </w:r>
            <w:r w:rsidR="00542B47" w:rsidRPr="00C50DE8">
              <w:rPr>
                <w:rFonts w:ascii="Times New Roman" w:hAnsi="Times New Roman" w:cs="Times New Roman"/>
                <w:bCs/>
                <w:sz w:val="28"/>
                <w:szCs w:val="28"/>
              </w:rPr>
              <w:t>……………………</w:t>
            </w:r>
          </w:p>
        </w:tc>
        <w:tc>
          <w:tcPr>
            <w:tcW w:w="706" w:type="dxa"/>
            <w:tcBorders>
              <w:top w:val="nil"/>
              <w:left w:val="nil"/>
              <w:bottom w:val="nil"/>
              <w:right w:val="nil"/>
            </w:tcBorders>
            <w:shd w:val="clear" w:color="auto" w:fill="auto"/>
          </w:tcPr>
          <w:p w:rsidR="00E216EC" w:rsidRPr="00C50DE8" w:rsidRDefault="006A5DFA" w:rsidP="00C50DE8">
            <w:pPr>
              <w:spacing w:after="0" w:line="240" w:lineRule="auto"/>
              <w:jc w:val="both"/>
              <w:rPr>
                <w:rFonts w:ascii="Times New Roman" w:hAnsi="Times New Roman" w:cs="Times New Roman"/>
                <w:bCs/>
                <w:sz w:val="28"/>
                <w:szCs w:val="28"/>
                <w:highlight w:val="yellow"/>
              </w:rPr>
            </w:pPr>
            <w:r w:rsidRPr="00C50DE8">
              <w:rPr>
                <w:rFonts w:ascii="Times New Roman" w:hAnsi="Times New Roman" w:cs="Times New Roman"/>
                <w:bCs/>
                <w:sz w:val="28"/>
                <w:szCs w:val="28"/>
                <w:lang w:val="en-US"/>
              </w:rPr>
              <w:t>15</w:t>
            </w:r>
            <w:r w:rsidR="00A172DE" w:rsidRPr="00C50DE8">
              <w:rPr>
                <w:rFonts w:ascii="Times New Roman" w:hAnsi="Times New Roman" w:cs="Times New Roman"/>
                <w:bCs/>
                <w:sz w:val="28"/>
                <w:szCs w:val="28"/>
              </w:rPr>
              <w:t>4</w:t>
            </w:r>
          </w:p>
        </w:tc>
      </w:tr>
    </w:tbl>
    <w:p w:rsidR="0078183F" w:rsidRPr="00C50DE8" w:rsidRDefault="0078183F" w:rsidP="00C50DE8">
      <w:pPr>
        <w:spacing w:after="0" w:line="240" w:lineRule="auto"/>
        <w:jc w:val="both"/>
        <w:rPr>
          <w:rFonts w:ascii="Times New Roman" w:hAnsi="Times New Roman" w:cs="Times New Roman"/>
          <w:b/>
          <w:bCs/>
          <w:sz w:val="28"/>
          <w:szCs w:val="28"/>
        </w:rPr>
        <w:sectPr w:rsidR="0078183F" w:rsidRPr="00C50DE8" w:rsidSect="0078183F">
          <w:pgSz w:w="11906" w:h="16838"/>
          <w:pgMar w:top="1134" w:right="567" w:bottom="1134" w:left="1701" w:header="708" w:footer="708" w:gutter="0"/>
          <w:cols w:space="708"/>
          <w:titlePg/>
          <w:docGrid w:linePitch="360"/>
        </w:sectPr>
      </w:pPr>
    </w:p>
    <w:p w:rsidR="00E216EC" w:rsidRPr="00C50DE8" w:rsidRDefault="00E216EC" w:rsidP="00C50DE8">
      <w:pPr>
        <w:spacing w:after="0" w:line="240" w:lineRule="auto"/>
        <w:jc w:val="center"/>
        <w:rPr>
          <w:rFonts w:ascii="Times New Roman" w:hAnsi="Times New Roman" w:cs="Times New Roman"/>
          <w:b/>
          <w:bCs/>
          <w:sz w:val="28"/>
          <w:szCs w:val="28"/>
        </w:rPr>
      </w:pPr>
      <w:r w:rsidRPr="00C50DE8">
        <w:rPr>
          <w:rFonts w:ascii="Times New Roman" w:hAnsi="Times New Roman" w:cs="Times New Roman"/>
          <w:b/>
          <w:bCs/>
          <w:sz w:val="28"/>
          <w:szCs w:val="28"/>
        </w:rPr>
        <w:lastRenderedPageBreak/>
        <w:t>НОРМАТИВНЫЕ ССЫЛКИ</w:t>
      </w:r>
    </w:p>
    <w:p w:rsidR="00E216EC" w:rsidRPr="00C50DE8" w:rsidRDefault="00E216EC" w:rsidP="00C50DE8">
      <w:pPr>
        <w:spacing w:after="0" w:line="240" w:lineRule="auto"/>
        <w:jc w:val="both"/>
        <w:rPr>
          <w:rFonts w:ascii="Times New Roman" w:hAnsi="Times New Roman" w:cs="Times New Roman"/>
          <w:bCs/>
          <w:sz w:val="28"/>
          <w:szCs w:val="28"/>
        </w:rPr>
      </w:pPr>
    </w:p>
    <w:p w:rsidR="00542B47" w:rsidRPr="00C50DE8" w:rsidRDefault="00542B47"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sz w:val="28"/>
          <w:szCs w:val="28"/>
        </w:rPr>
        <w:t>В настоящей диссертации использованы ссылки на следующие стандарты:</w:t>
      </w:r>
    </w:p>
    <w:p w:rsidR="00E216EC" w:rsidRPr="00C50DE8" w:rsidRDefault="00E216EC"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t>Конституция Республики Казахстан: принята 30 августа 1995 года.</w:t>
      </w:r>
    </w:p>
    <w:p w:rsidR="00E216EC" w:rsidRPr="00C50DE8" w:rsidRDefault="00E216EC"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t xml:space="preserve">Послание Президента Республики Казахстан - Лидера Нации Н.А. Назарбаева народу Казахстана. Стратегия </w:t>
      </w:r>
      <w:r w:rsidR="000D1C8C" w:rsidRPr="00C50DE8">
        <w:rPr>
          <w:rFonts w:ascii="Times New Roman" w:hAnsi="Times New Roman" w:cs="Times New Roman"/>
          <w:bCs/>
          <w:sz w:val="28"/>
          <w:szCs w:val="28"/>
        </w:rPr>
        <w:t>«</w:t>
      </w:r>
      <w:r w:rsidRPr="00C50DE8">
        <w:rPr>
          <w:rFonts w:ascii="Times New Roman" w:hAnsi="Times New Roman" w:cs="Times New Roman"/>
          <w:bCs/>
          <w:sz w:val="28"/>
          <w:szCs w:val="28"/>
        </w:rPr>
        <w:t>Казахстан-2050</w:t>
      </w:r>
      <w:r w:rsidR="000D1C8C" w:rsidRPr="00C50DE8">
        <w:rPr>
          <w:rFonts w:ascii="Times New Roman" w:hAnsi="Times New Roman" w:cs="Times New Roman"/>
          <w:bCs/>
          <w:sz w:val="28"/>
          <w:szCs w:val="28"/>
        </w:rPr>
        <w:t>»</w:t>
      </w:r>
      <w:r w:rsidRPr="00C50DE8">
        <w:rPr>
          <w:rFonts w:ascii="Times New Roman" w:hAnsi="Times New Roman" w:cs="Times New Roman"/>
          <w:bCs/>
          <w:sz w:val="28"/>
          <w:szCs w:val="28"/>
        </w:rPr>
        <w:t>: новый политический курс состоявшегося государства // Казахстанская правда. – 2012, декабрь – 14.</w:t>
      </w:r>
    </w:p>
    <w:p w:rsidR="00E216EC" w:rsidRPr="00C50DE8" w:rsidRDefault="00E216EC"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t>Бюджетный кодекс Республики Казахстан</w:t>
      </w:r>
      <w:r w:rsidR="00542B47" w:rsidRPr="00C50DE8">
        <w:rPr>
          <w:rFonts w:ascii="Times New Roman" w:hAnsi="Times New Roman" w:cs="Times New Roman"/>
          <w:bCs/>
          <w:sz w:val="28"/>
          <w:szCs w:val="28"/>
        </w:rPr>
        <w:t>: принят</w:t>
      </w:r>
      <w:r w:rsidRPr="00C50DE8">
        <w:rPr>
          <w:rFonts w:ascii="Times New Roman" w:hAnsi="Times New Roman" w:cs="Times New Roman"/>
          <w:bCs/>
          <w:sz w:val="28"/>
          <w:szCs w:val="28"/>
        </w:rPr>
        <w:t xml:space="preserve"> 4 декабря 2008 года, №95-IV.</w:t>
      </w:r>
    </w:p>
    <w:p w:rsidR="00E216EC" w:rsidRPr="00C50DE8" w:rsidRDefault="00E216EC"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t>Закон Республики Казахстан</w:t>
      </w:r>
      <w:r w:rsidR="00542B47" w:rsidRPr="00C50DE8">
        <w:rPr>
          <w:rFonts w:ascii="Times New Roman" w:hAnsi="Times New Roman" w:cs="Times New Roman"/>
          <w:bCs/>
          <w:sz w:val="28"/>
          <w:szCs w:val="28"/>
        </w:rPr>
        <w:t>.</w:t>
      </w:r>
      <w:r w:rsidRPr="00C50DE8">
        <w:rPr>
          <w:rFonts w:ascii="Times New Roman" w:hAnsi="Times New Roman" w:cs="Times New Roman"/>
          <w:bCs/>
          <w:sz w:val="28"/>
          <w:szCs w:val="28"/>
        </w:rPr>
        <w:t xml:space="preserve"> </w:t>
      </w:r>
      <w:r w:rsidR="00542B47" w:rsidRPr="00C50DE8">
        <w:rPr>
          <w:rFonts w:ascii="Times New Roman" w:hAnsi="Times New Roman" w:cs="Times New Roman"/>
          <w:bCs/>
          <w:sz w:val="28"/>
          <w:szCs w:val="28"/>
        </w:rPr>
        <w:t>О государственном аудите и финансовом контроле: принят</w:t>
      </w:r>
      <w:r w:rsidRPr="00C50DE8">
        <w:rPr>
          <w:rFonts w:ascii="Times New Roman" w:hAnsi="Times New Roman" w:cs="Times New Roman"/>
          <w:bCs/>
          <w:sz w:val="28"/>
          <w:szCs w:val="28"/>
        </w:rPr>
        <w:t xml:space="preserve"> 12 ноября 2015 года</w:t>
      </w:r>
      <w:r w:rsidR="00542B47" w:rsidRPr="00C50DE8">
        <w:rPr>
          <w:rFonts w:ascii="Times New Roman" w:hAnsi="Times New Roman" w:cs="Times New Roman"/>
          <w:bCs/>
          <w:sz w:val="28"/>
          <w:szCs w:val="28"/>
        </w:rPr>
        <w:t>,</w:t>
      </w:r>
      <w:r w:rsidRPr="00C50DE8">
        <w:rPr>
          <w:rFonts w:ascii="Times New Roman" w:hAnsi="Times New Roman" w:cs="Times New Roman"/>
          <w:bCs/>
          <w:sz w:val="28"/>
          <w:szCs w:val="28"/>
        </w:rPr>
        <w:t xml:space="preserve"> №392</w:t>
      </w:r>
      <w:r w:rsidR="00542B47" w:rsidRPr="00C50DE8">
        <w:rPr>
          <w:rFonts w:ascii="Times New Roman" w:hAnsi="Times New Roman" w:cs="Times New Roman"/>
          <w:bCs/>
          <w:sz w:val="28"/>
          <w:szCs w:val="28"/>
        </w:rPr>
        <w:t>-</w:t>
      </w:r>
      <w:r w:rsidRPr="00C50DE8">
        <w:rPr>
          <w:rFonts w:ascii="Times New Roman" w:hAnsi="Times New Roman" w:cs="Times New Roman"/>
          <w:bCs/>
          <w:sz w:val="28"/>
          <w:szCs w:val="28"/>
        </w:rPr>
        <w:t>V</w:t>
      </w:r>
      <w:r w:rsidR="00542B47" w:rsidRPr="00C50DE8">
        <w:rPr>
          <w:rFonts w:ascii="Times New Roman" w:hAnsi="Times New Roman" w:cs="Times New Roman"/>
          <w:bCs/>
          <w:sz w:val="28"/>
          <w:szCs w:val="28"/>
        </w:rPr>
        <w:t>.</w:t>
      </w:r>
    </w:p>
    <w:p w:rsidR="00E216EC" w:rsidRPr="00C50DE8" w:rsidRDefault="00E216EC"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t>Закон Р</w:t>
      </w:r>
      <w:r w:rsidR="00542B47" w:rsidRPr="00C50DE8">
        <w:rPr>
          <w:rFonts w:ascii="Times New Roman" w:hAnsi="Times New Roman" w:cs="Times New Roman"/>
          <w:bCs/>
          <w:sz w:val="28"/>
          <w:szCs w:val="28"/>
        </w:rPr>
        <w:t xml:space="preserve">еспублики </w:t>
      </w:r>
      <w:r w:rsidRPr="00C50DE8">
        <w:rPr>
          <w:rFonts w:ascii="Times New Roman" w:hAnsi="Times New Roman" w:cs="Times New Roman"/>
          <w:bCs/>
          <w:sz w:val="28"/>
          <w:szCs w:val="28"/>
        </w:rPr>
        <w:t>К</w:t>
      </w:r>
      <w:r w:rsidR="00542B47" w:rsidRPr="00C50DE8">
        <w:rPr>
          <w:rFonts w:ascii="Times New Roman" w:hAnsi="Times New Roman" w:cs="Times New Roman"/>
          <w:bCs/>
          <w:sz w:val="28"/>
          <w:szCs w:val="28"/>
        </w:rPr>
        <w:t>азахстан.</w:t>
      </w:r>
      <w:r w:rsidRPr="00C50DE8">
        <w:rPr>
          <w:rFonts w:ascii="Times New Roman" w:hAnsi="Times New Roman" w:cs="Times New Roman"/>
          <w:bCs/>
          <w:sz w:val="28"/>
          <w:szCs w:val="28"/>
        </w:rPr>
        <w:t xml:space="preserve"> </w:t>
      </w:r>
      <w:r w:rsidR="00542B47" w:rsidRPr="00C50DE8">
        <w:rPr>
          <w:rFonts w:ascii="Times New Roman" w:hAnsi="Times New Roman" w:cs="Times New Roman"/>
          <w:bCs/>
          <w:sz w:val="28"/>
          <w:szCs w:val="28"/>
        </w:rPr>
        <w:t>Об аудиторской деятельности: принят</w:t>
      </w:r>
      <w:r w:rsidRPr="00C50DE8">
        <w:rPr>
          <w:rFonts w:ascii="Times New Roman" w:hAnsi="Times New Roman" w:cs="Times New Roman"/>
          <w:bCs/>
          <w:sz w:val="28"/>
          <w:szCs w:val="28"/>
        </w:rPr>
        <w:t xml:space="preserve"> 20 ноября 1998 г</w:t>
      </w:r>
      <w:r w:rsidR="00542B47" w:rsidRPr="00C50DE8">
        <w:rPr>
          <w:rFonts w:ascii="Times New Roman" w:hAnsi="Times New Roman" w:cs="Times New Roman"/>
          <w:bCs/>
          <w:sz w:val="28"/>
          <w:szCs w:val="28"/>
        </w:rPr>
        <w:t>ода,</w:t>
      </w:r>
      <w:r w:rsidRPr="00C50DE8">
        <w:rPr>
          <w:rFonts w:ascii="Times New Roman" w:hAnsi="Times New Roman" w:cs="Times New Roman"/>
          <w:bCs/>
          <w:sz w:val="28"/>
          <w:szCs w:val="28"/>
        </w:rPr>
        <w:t xml:space="preserve"> №304</w:t>
      </w:r>
      <w:r w:rsidR="00542B47" w:rsidRPr="00C50DE8">
        <w:rPr>
          <w:rFonts w:ascii="Times New Roman" w:hAnsi="Times New Roman" w:cs="Times New Roman"/>
          <w:bCs/>
          <w:sz w:val="28"/>
          <w:szCs w:val="28"/>
        </w:rPr>
        <w:t>-</w:t>
      </w:r>
      <w:r w:rsidRPr="00C50DE8">
        <w:rPr>
          <w:rFonts w:ascii="Times New Roman" w:hAnsi="Times New Roman" w:cs="Times New Roman"/>
          <w:bCs/>
          <w:sz w:val="28"/>
          <w:szCs w:val="28"/>
        </w:rPr>
        <w:t xml:space="preserve">1 </w:t>
      </w:r>
      <w:r w:rsidRPr="00C50DE8">
        <w:rPr>
          <w:rFonts w:ascii="Times New Roman" w:hAnsi="Times New Roman" w:cs="Times New Roman"/>
          <w:bCs/>
          <w:iCs/>
          <w:sz w:val="28"/>
          <w:szCs w:val="28"/>
        </w:rPr>
        <w:t>(с</w:t>
      </w:r>
      <w:r w:rsidR="00542B47" w:rsidRPr="00C50DE8">
        <w:rPr>
          <w:rFonts w:ascii="Times New Roman" w:hAnsi="Times New Roman" w:cs="Times New Roman"/>
          <w:bCs/>
          <w:iCs/>
          <w:sz w:val="28"/>
          <w:szCs w:val="28"/>
        </w:rPr>
        <w:t xml:space="preserve"> </w:t>
      </w:r>
      <w:r w:rsidRPr="00C50DE8">
        <w:rPr>
          <w:rFonts w:ascii="Times New Roman" w:hAnsi="Times New Roman" w:cs="Times New Roman"/>
          <w:bCs/>
          <w:iCs/>
          <w:sz w:val="28"/>
          <w:szCs w:val="28"/>
        </w:rPr>
        <w:t>изменениями и дополнениями</w:t>
      </w:r>
      <w:r w:rsidR="00542B47" w:rsidRPr="00C50DE8">
        <w:rPr>
          <w:rFonts w:ascii="Times New Roman" w:hAnsi="Times New Roman" w:cs="Times New Roman"/>
          <w:bCs/>
          <w:iCs/>
          <w:sz w:val="28"/>
          <w:szCs w:val="28"/>
        </w:rPr>
        <w:t xml:space="preserve"> </w:t>
      </w:r>
      <w:r w:rsidRPr="00C50DE8">
        <w:rPr>
          <w:rFonts w:ascii="Times New Roman" w:hAnsi="Times New Roman" w:cs="Times New Roman"/>
          <w:bCs/>
          <w:iCs/>
          <w:sz w:val="28"/>
          <w:szCs w:val="28"/>
        </w:rPr>
        <w:t>по состоянию на 01.01.2020 г.)</w:t>
      </w:r>
      <w:r w:rsidR="00542B47" w:rsidRPr="00C50DE8">
        <w:rPr>
          <w:rFonts w:ascii="Times New Roman" w:hAnsi="Times New Roman" w:cs="Times New Roman"/>
          <w:bCs/>
          <w:iCs/>
          <w:sz w:val="28"/>
          <w:szCs w:val="28"/>
        </w:rPr>
        <w:t>.</w:t>
      </w:r>
    </w:p>
    <w:p w:rsidR="00E216EC" w:rsidRPr="00C50DE8" w:rsidRDefault="00E216EC"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t>Закон</w:t>
      </w:r>
      <w:r w:rsidR="00542B47" w:rsidRPr="00C50DE8">
        <w:rPr>
          <w:rFonts w:ascii="Times New Roman" w:hAnsi="Times New Roman" w:cs="Times New Roman"/>
          <w:bCs/>
          <w:sz w:val="28"/>
          <w:szCs w:val="28"/>
        </w:rPr>
        <w:t xml:space="preserve"> </w:t>
      </w:r>
      <w:r w:rsidRPr="00C50DE8">
        <w:rPr>
          <w:rFonts w:ascii="Times New Roman" w:hAnsi="Times New Roman" w:cs="Times New Roman"/>
          <w:bCs/>
          <w:sz w:val="28"/>
          <w:szCs w:val="28"/>
        </w:rPr>
        <w:t>Республики Казахстан</w:t>
      </w:r>
      <w:r w:rsidR="00542B47" w:rsidRPr="00C50DE8">
        <w:rPr>
          <w:rFonts w:ascii="Times New Roman" w:hAnsi="Times New Roman" w:cs="Times New Roman"/>
          <w:bCs/>
          <w:sz w:val="28"/>
          <w:szCs w:val="28"/>
        </w:rPr>
        <w:t>.</w:t>
      </w:r>
      <w:r w:rsidRPr="00C50DE8">
        <w:rPr>
          <w:rFonts w:ascii="Times New Roman" w:hAnsi="Times New Roman" w:cs="Times New Roman"/>
          <w:bCs/>
          <w:sz w:val="28"/>
          <w:szCs w:val="28"/>
        </w:rPr>
        <w:t xml:space="preserve"> </w:t>
      </w:r>
      <w:r w:rsidR="00542B47" w:rsidRPr="00C50DE8">
        <w:rPr>
          <w:rFonts w:ascii="Times New Roman" w:hAnsi="Times New Roman" w:cs="Times New Roman"/>
          <w:bCs/>
          <w:sz w:val="28"/>
          <w:szCs w:val="28"/>
        </w:rPr>
        <w:t>О государственных секретах: принят</w:t>
      </w:r>
      <w:r w:rsidRPr="00C50DE8">
        <w:rPr>
          <w:rFonts w:ascii="Times New Roman" w:hAnsi="Times New Roman" w:cs="Times New Roman"/>
          <w:bCs/>
          <w:sz w:val="28"/>
          <w:szCs w:val="28"/>
        </w:rPr>
        <w:t xml:space="preserve"> 15 марта 1999 года</w:t>
      </w:r>
      <w:r w:rsidR="00542B47" w:rsidRPr="00C50DE8">
        <w:rPr>
          <w:rFonts w:ascii="Times New Roman" w:hAnsi="Times New Roman" w:cs="Times New Roman"/>
          <w:bCs/>
          <w:sz w:val="28"/>
          <w:szCs w:val="28"/>
        </w:rPr>
        <w:t>,</w:t>
      </w:r>
      <w:r w:rsidRPr="00C50DE8">
        <w:rPr>
          <w:rFonts w:ascii="Times New Roman" w:hAnsi="Times New Roman" w:cs="Times New Roman"/>
          <w:bCs/>
          <w:sz w:val="28"/>
          <w:szCs w:val="28"/>
        </w:rPr>
        <w:t xml:space="preserve"> №349</w:t>
      </w:r>
      <w:r w:rsidR="00542B47" w:rsidRPr="00C50DE8">
        <w:rPr>
          <w:rFonts w:ascii="Times New Roman" w:hAnsi="Times New Roman" w:cs="Times New Roman"/>
          <w:bCs/>
          <w:sz w:val="28"/>
          <w:szCs w:val="28"/>
        </w:rPr>
        <w:t>-</w:t>
      </w:r>
      <w:r w:rsidRPr="00C50DE8">
        <w:rPr>
          <w:rFonts w:ascii="Times New Roman" w:hAnsi="Times New Roman" w:cs="Times New Roman"/>
          <w:bCs/>
          <w:sz w:val="28"/>
          <w:szCs w:val="28"/>
        </w:rPr>
        <w:t>I</w:t>
      </w:r>
      <w:r w:rsidR="00542B47" w:rsidRPr="00C50DE8">
        <w:rPr>
          <w:rFonts w:ascii="Times New Roman" w:hAnsi="Times New Roman" w:cs="Times New Roman"/>
          <w:bCs/>
          <w:sz w:val="28"/>
          <w:szCs w:val="28"/>
        </w:rPr>
        <w:t xml:space="preserve"> </w:t>
      </w:r>
      <w:r w:rsidRPr="00C50DE8">
        <w:rPr>
          <w:rFonts w:ascii="Times New Roman" w:hAnsi="Times New Roman" w:cs="Times New Roman"/>
          <w:bCs/>
          <w:iCs/>
          <w:sz w:val="28"/>
          <w:szCs w:val="28"/>
        </w:rPr>
        <w:t>(с</w:t>
      </w:r>
      <w:r w:rsidR="00542B47" w:rsidRPr="00C50DE8">
        <w:rPr>
          <w:rFonts w:ascii="Times New Roman" w:hAnsi="Times New Roman" w:cs="Times New Roman"/>
          <w:bCs/>
          <w:iCs/>
          <w:sz w:val="28"/>
          <w:szCs w:val="28"/>
        </w:rPr>
        <w:t xml:space="preserve"> </w:t>
      </w:r>
      <w:r w:rsidRPr="00C50DE8">
        <w:rPr>
          <w:rFonts w:ascii="Times New Roman" w:hAnsi="Times New Roman" w:cs="Times New Roman"/>
          <w:bCs/>
          <w:iCs/>
          <w:sz w:val="28"/>
          <w:szCs w:val="28"/>
        </w:rPr>
        <w:t>изменениями и дополнениями</w:t>
      </w:r>
      <w:r w:rsidR="00542B47" w:rsidRPr="00C50DE8">
        <w:rPr>
          <w:rFonts w:ascii="Times New Roman" w:hAnsi="Times New Roman" w:cs="Times New Roman"/>
          <w:bCs/>
          <w:iCs/>
          <w:sz w:val="28"/>
          <w:szCs w:val="28"/>
        </w:rPr>
        <w:t xml:space="preserve"> </w:t>
      </w:r>
      <w:r w:rsidRPr="00C50DE8">
        <w:rPr>
          <w:rFonts w:ascii="Times New Roman" w:hAnsi="Times New Roman" w:cs="Times New Roman"/>
          <w:bCs/>
          <w:iCs/>
          <w:sz w:val="28"/>
          <w:szCs w:val="28"/>
        </w:rPr>
        <w:t>по состоянию на 25.05.2020 г.)</w:t>
      </w:r>
      <w:r w:rsidR="00542B47" w:rsidRPr="00C50DE8">
        <w:rPr>
          <w:rFonts w:ascii="Times New Roman" w:hAnsi="Times New Roman" w:cs="Times New Roman"/>
          <w:bCs/>
          <w:iCs/>
          <w:sz w:val="28"/>
          <w:szCs w:val="28"/>
        </w:rPr>
        <w:t>.</w:t>
      </w:r>
    </w:p>
    <w:p w:rsidR="00E216EC" w:rsidRPr="00C50DE8" w:rsidRDefault="00542B47"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t xml:space="preserve">Указ Президента Республики Казахстан. </w:t>
      </w:r>
      <w:r w:rsidR="00E216EC" w:rsidRPr="00C50DE8">
        <w:rPr>
          <w:rFonts w:ascii="Times New Roman" w:hAnsi="Times New Roman" w:cs="Times New Roman"/>
          <w:bCs/>
          <w:sz w:val="28"/>
          <w:szCs w:val="28"/>
        </w:rPr>
        <w:t>Концепция внедрения государственного аудита</w:t>
      </w:r>
      <w:r w:rsidRPr="00C50DE8">
        <w:rPr>
          <w:rFonts w:ascii="Times New Roman" w:hAnsi="Times New Roman" w:cs="Times New Roman"/>
          <w:bCs/>
          <w:sz w:val="28"/>
          <w:szCs w:val="28"/>
        </w:rPr>
        <w:t>: утв.</w:t>
      </w:r>
      <w:r w:rsidR="00E216EC" w:rsidRPr="00C50DE8">
        <w:rPr>
          <w:rFonts w:ascii="Times New Roman" w:hAnsi="Times New Roman" w:cs="Times New Roman"/>
          <w:bCs/>
          <w:sz w:val="28"/>
          <w:szCs w:val="28"/>
        </w:rPr>
        <w:t xml:space="preserve"> 3 сентября 2013 года</w:t>
      </w:r>
      <w:r w:rsidRPr="00C50DE8">
        <w:rPr>
          <w:rFonts w:ascii="Times New Roman" w:hAnsi="Times New Roman" w:cs="Times New Roman"/>
          <w:bCs/>
          <w:sz w:val="28"/>
          <w:szCs w:val="28"/>
        </w:rPr>
        <w:t>,</w:t>
      </w:r>
      <w:r w:rsidR="00E216EC" w:rsidRPr="00C50DE8">
        <w:rPr>
          <w:rFonts w:ascii="Times New Roman" w:hAnsi="Times New Roman" w:cs="Times New Roman"/>
          <w:bCs/>
          <w:sz w:val="28"/>
          <w:szCs w:val="28"/>
        </w:rPr>
        <w:t xml:space="preserve"> №634</w:t>
      </w:r>
      <w:r w:rsidRPr="00C50DE8">
        <w:rPr>
          <w:rFonts w:ascii="Times New Roman" w:hAnsi="Times New Roman" w:cs="Times New Roman"/>
          <w:bCs/>
          <w:sz w:val="28"/>
          <w:szCs w:val="28"/>
        </w:rPr>
        <w:t>.</w:t>
      </w:r>
      <w:r w:rsidR="00E216EC" w:rsidRPr="00C50DE8">
        <w:rPr>
          <w:rFonts w:ascii="Times New Roman" w:hAnsi="Times New Roman" w:cs="Times New Roman"/>
          <w:bCs/>
          <w:sz w:val="28"/>
          <w:szCs w:val="28"/>
        </w:rPr>
        <w:t xml:space="preserve"> </w:t>
      </w:r>
    </w:p>
    <w:p w:rsidR="00E216EC" w:rsidRPr="00C50DE8" w:rsidRDefault="00E216EC"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t>Кодекс Республики Казахстан</w:t>
      </w:r>
      <w:r w:rsidR="00542B47" w:rsidRPr="00C50DE8">
        <w:rPr>
          <w:rFonts w:ascii="Times New Roman" w:hAnsi="Times New Roman" w:cs="Times New Roman"/>
          <w:bCs/>
          <w:sz w:val="28"/>
          <w:szCs w:val="28"/>
        </w:rPr>
        <w:t>.</w:t>
      </w:r>
      <w:r w:rsidRPr="00C50DE8">
        <w:rPr>
          <w:rFonts w:ascii="Times New Roman" w:hAnsi="Times New Roman" w:cs="Times New Roman"/>
          <w:bCs/>
          <w:sz w:val="28"/>
          <w:szCs w:val="28"/>
        </w:rPr>
        <w:t xml:space="preserve"> Об административных правонарушениях</w:t>
      </w:r>
      <w:r w:rsidR="00542B47" w:rsidRPr="00C50DE8">
        <w:rPr>
          <w:rFonts w:ascii="Times New Roman" w:hAnsi="Times New Roman" w:cs="Times New Roman"/>
          <w:bCs/>
          <w:sz w:val="28"/>
          <w:szCs w:val="28"/>
        </w:rPr>
        <w:t>.</w:t>
      </w:r>
      <w:r w:rsidRPr="00C50DE8">
        <w:rPr>
          <w:rFonts w:ascii="Times New Roman" w:hAnsi="Times New Roman" w:cs="Times New Roman"/>
          <w:bCs/>
          <w:sz w:val="28"/>
          <w:szCs w:val="28"/>
        </w:rPr>
        <w:t xml:space="preserve"> </w:t>
      </w:r>
    </w:p>
    <w:p w:rsidR="00E216EC" w:rsidRPr="00C50DE8" w:rsidRDefault="00E216EC"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t xml:space="preserve">Международные стандарты высших органов государственного аудита </w:t>
      </w:r>
      <w:r w:rsidRPr="00C50DE8">
        <w:rPr>
          <w:rFonts w:ascii="Times New Roman" w:hAnsi="Times New Roman" w:cs="Times New Roman"/>
          <w:bCs/>
          <w:sz w:val="28"/>
          <w:szCs w:val="28"/>
          <w:lang w:val="en-US"/>
        </w:rPr>
        <w:t>ISSAI</w:t>
      </w:r>
      <w:r w:rsidR="00542B47" w:rsidRPr="00C50DE8">
        <w:rPr>
          <w:rFonts w:ascii="Times New Roman" w:hAnsi="Times New Roman" w:cs="Times New Roman"/>
          <w:bCs/>
          <w:sz w:val="28"/>
          <w:szCs w:val="28"/>
        </w:rPr>
        <w:t>.</w:t>
      </w:r>
    </w:p>
    <w:p w:rsidR="00E216EC" w:rsidRPr="00C50DE8" w:rsidRDefault="00E216EC"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t>Лимская декларация руководящих принципов аудита, октябрь 1977 г., Конгресс Международных организаций высших органов аудита в Лиме (в Перу)</w:t>
      </w:r>
      <w:r w:rsidR="00542B47" w:rsidRPr="00C50DE8">
        <w:rPr>
          <w:rFonts w:ascii="Times New Roman" w:hAnsi="Times New Roman" w:cs="Times New Roman"/>
          <w:bCs/>
          <w:sz w:val="28"/>
          <w:szCs w:val="28"/>
        </w:rPr>
        <w:t>.</w:t>
      </w:r>
    </w:p>
    <w:p w:rsidR="00E216EC" w:rsidRPr="00C50DE8" w:rsidRDefault="00E216EC"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t>Методологическое руководство по проведению аудита эффективности в сфере охраны окружающей среды с учетом международного опыта</w:t>
      </w:r>
      <w:r w:rsidR="00542B47" w:rsidRPr="00C50DE8">
        <w:rPr>
          <w:rFonts w:ascii="Times New Roman" w:hAnsi="Times New Roman" w:cs="Times New Roman"/>
          <w:bCs/>
          <w:sz w:val="28"/>
          <w:szCs w:val="28"/>
        </w:rPr>
        <w:t>:</w:t>
      </w:r>
      <w:r w:rsidRPr="00C50DE8">
        <w:rPr>
          <w:rFonts w:ascii="Times New Roman" w:hAnsi="Times New Roman" w:cs="Times New Roman"/>
          <w:bCs/>
          <w:sz w:val="28"/>
          <w:szCs w:val="28"/>
        </w:rPr>
        <w:t xml:space="preserve"> утв</w:t>
      </w:r>
      <w:r w:rsidR="00542B47" w:rsidRPr="00C50DE8">
        <w:rPr>
          <w:rFonts w:ascii="Times New Roman" w:hAnsi="Times New Roman" w:cs="Times New Roman"/>
          <w:bCs/>
          <w:sz w:val="28"/>
          <w:szCs w:val="28"/>
        </w:rPr>
        <w:t>.</w:t>
      </w:r>
      <w:r w:rsidRPr="00C50DE8">
        <w:rPr>
          <w:rFonts w:ascii="Times New Roman" w:hAnsi="Times New Roman" w:cs="Times New Roman"/>
          <w:bCs/>
          <w:sz w:val="28"/>
          <w:szCs w:val="28"/>
        </w:rPr>
        <w:t xml:space="preserve"> приказом Председателя Счетного комитета по контролю за исполнением республиканского бюджета от 28 ноября 2017 года, №168- н/қ.</w:t>
      </w:r>
    </w:p>
    <w:p w:rsidR="00E216EC" w:rsidRPr="00C50DE8" w:rsidRDefault="00E216EC"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t>ISSAI 5110. Руководство по проведению аудита в области охраны окружающей среды.</w:t>
      </w:r>
    </w:p>
    <w:p w:rsidR="00E216EC" w:rsidRPr="00C50DE8" w:rsidRDefault="00E216EC"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t>ISSAI 5120. Экологический аудит в контексте финансового аудита и аудита соответствия.</w:t>
      </w:r>
    </w:p>
    <w:p w:rsidR="00E216EC" w:rsidRPr="00C50DE8" w:rsidRDefault="00E216EC"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t>ISSAI 5130. Устойчивое развитие: роль высших органов финансового контроля.</w:t>
      </w:r>
    </w:p>
    <w:p w:rsidR="00E216EC" w:rsidRPr="00C50DE8" w:rsidRDefault="00E216EC"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t>ISSAI 5140. Возможности сотрудничества ВОА в области аудита международных природоохранных соглашений.</w:t>
      </w:r>
    </w:p>
    <w:p w:rsidR="00E216EC" w:rsidRPr="00C50DE8" w:rsidRDefault="00E216EC"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t>Кодекс Республики Казахстан. Об административных правонарушениях: принят 5 июля 2014 года, №235-V ЗРК.</w:t>
      </w:r>
    </w:p>
    <w:p w:rsidR="00E216EC" w:rsidRPr="00C50DE8" w:rsidRDefault="00E216EC"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t>Временные правила осуществления аудиторской деятельности</w:t>
      </w:r>
      <w:r w:rsidR="00542B47" w:rsidRPr="00C50DE8">
        <w:rPr>
          <w:rFonts w:ascii="Times New Roman" w:hAnsi="Times New Roman" w:cs="Times New Roman"/>
          <w:bCs/>
          <w:sz w:val="28"/>
          <w:szCs w:val="28"/>
        </w:rPr>
        <w:t>:</w:t>
      </w:r>
      <w:r w:rsidRPr="00C50DE8">
        <w:rPr>
          <w:rFonts w:ascii="Times New Roman" w:hAnsi="Times New Roman" w:cs="Times New Roman"/>
          <w:bCs/>
          <w:sz w:val="28"/>
          <w:szCs w:val="28"/>
        </w:rPr>
        <w:t xml:space="preserve"> утв</w:t>
      </w:r>
      <w:r w:rsidR="00542B47" w:rsidRPr="00C50DE8">
        <w:rPr>
          <w:rFonts w:ascii="Times New Roman" w:hAnsi="Times New Roman" w:cs="Times New Roman"/>
          <w:bCs/>
          <w:sz w:val="28"/>
          <w:szCs w:val="28"/>
        </w:rPr>
        <w:t>.</w:t>
      </w:r>
      <w:r w:rsidRPr="00C50DE8">
        <w:rPr>
          <w:rFonts w:ascii="Times New Roman" w:hAnsi="Times New Roman" w:cs="Times New Roman"/>
          <w:bCs/>
          <w:sz w:val="28"/>
          <w:szCs w:val="28"/>
        </w:rPr>
        <w:t xml:space="preserve"> указом Президента Российской Федерации от 22 декабря 1993 года</w:t>
      </w:r>
      <w:r w:rsidR="00542B47" w:rsidRPr="00C50DE8">
        <w:rPr>
          <w:rFonts w:ascii="Times New Roman" w:hAnsi="Times New Roman" w:cs="Times New Roman"/>
          <w:bCs/>
          <w:sz w:val="28"/>
          <w:szCs w:val="28"/>
        </w:rPr>
        <w:t>, №2263.</w:t>
      </w:r>
    </w:p>
    <w:p w:rsidR="00E216EC" w:rsidRPr="00C50DE8" w:rsidRDefault="00E216EC"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t>Международный институт внутренних аудиторов Кодекс этики (2000) и профессиональные стандарты внутреннего аудита.</w:t>
      </w:r>
    </w:p>
    <w:p w:rsidR="00E216EC" w:rsidRPr="00C50DE8" w:rsidRDefault="00E216EC"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lastRenderedPageBreak/>
        <w:t xml:space="preserve">Национальные Нормы аудита №3 </w:t>
      </w:r>
      <w:r w:rsidR="000D1C8C" w:rsidRPr="00C50DE8">
        <w:rPr>
          <w:rFonts w:ascii="Times New Roman" w:hAnsi="Times New Roman" w:cs="Times New Roman"/>
          <w:bCs/>
          <w:sz w:val="28"/>
          <w:szCs w:val="28"/>
        </w:rPr>
        <w:t>«</w:t>
      </w:r>
      <w:r w:rsidRPr="00C50DE8">
        <w:rPr>
          <w:rFonts w:ascii="Times New Roman" w:hAnsi="Times New Roman" w:cs="Times New Roman"/>
          <w:bCs/>
          <w:sz w:val="28"/>
          <w:szCs w:val="28"/>
        </w:rPr>
        <w:t>Влияние системы электронной обработки данных на оценку систем бухгалтерского учета и внутреннего контроля</w:t>
      </w:r>
      <w:r w:rsidR="000D1C8C" w:rsidRPr="00C50DE8">
        <w:rPr>
          <w:rFonts w:ascii="Times New Roman" w:hAnsi="Times New Roman" w:cs="Times New Roman"/>
          <w:bCs/>
          <w:sz w:val="28"/>
          <w:szCs w:val="28"/>
        </w:rPr>
        <w:t>»</w:t>
      </w:r>
      <w:r w:rsidR="00542B47" w:rsidRPr="00C50DE8">
        <w:rPr>
          <w:rFonts w:ascii="Times New Roman" w:hAnsi="Times New Roman" w:cs="Times New Roman"/>
          <w:bCs/>
          <w:sz w:val="28"/>
          <w:szCs w:val="28"/>
        </w:rPr>
        <w:t>.</w:t>
      </w:r>
      <w:r w:rsidRPr="00C50DE8">
        <w:rPr>
          <w:rFonts w:ascii="Times New Roman" w:hAnsi="Times New Roman" w:cs="Times New Roman"/>
          <w:bCs/>
          <w:sz w:val="28"/>
          <w:szCs w:val="28"/>
        </w:rPr>
        <w:t xml:space="preserve"> </w:t>
      </w:r>
    </w:p>
    <w:p w:rsidR="00E216EC" w:rsidRPr="00C50DE8" w:rsidRDefault="00E216EC"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t>Правила проведения камерального контроля Министерства финансов Республики Казахстан</w:t>
      </w:r>
      <w:r w:rsidR="00542B47" w:rsidRPr="00C50DE8">
        <w:rPr>
          <w:rFonts w:ascii="Times New Roman" w:hAnsi="Times New Roman" w:cs="Times New Roman"/>
          <w:bCs/>
          <w:sz w:val="28"/>
          <w:szCs w:val="28"/>
        </w:rPr>
        <w:t>.</w:t>
      </w:r>
    </w:p>
    <w:p w:rsidR="00E216EC" w:rsidRPr="00C50DE8" w:rsidRDefault="00E216EC"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t>Правила проведения внутреннего государственного аудита и финансового контроля в Республике Казахстан</w:t>
      </w:r>
      <w:r w:rsidR="00542B47" w:rsidRPr="00C50DE8">
        <w:rPr>
          <w:rFonts w:ascii="Times New Roman" w:hAnsi="Times New Roman" w:cs="Times New Roman"/>
          <w:bCs/>
          <w:sz w:val="28"/>
          <w:szCs w:val="28"/>
        </w:rPr>
        <w:t>.</w:t>
      </w:r>
    </w:p>
    <w:p w:rsidR="00E216EC" w:rsidRPr="00C50DE8" w:rsidRDefault="00E216EC"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t>Правила аккредитации профессиональных аудиторских организаций</w:t>
      </w:r>
      <w:r w:rsidR="00542B47" w:rsidRPr="00C50DE8">
        <w:rPr>
          <w:rFonts w:ascii="Times New Roman" w:hAnsi="Times New Roman" w:cs="Times New Roman"/>
          <w:bCs/>
          <w:sz w:val="28"/>
          <w:szCs w:val="28"/>
        </w:rPr>
        <w:t>.</w:t>
      </w:r>
    </w:p>
    <w:p w:rsidR="00E216EC" w:rsidRPr="00C50DE8" w:rsidRDefault="00E216EC"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t>Приказ Министра финансов Республики Казахстан</w:t>
      </w:r>
      <w:r w:rsidR="00542B47" w:rsidRPr="00C50DE8">
        <w:rPr>
          <w:rFonts w:ascii="Times New Roman" w:hAnsi="Times New Roman" w:cs="Times New Roman"/>
          <w:bCs/>
          <w:sz w:val="28"/>
          <w:szCs w:val="28"/>
        </w:rPr>
        <w:t>.</w:t>
      </w:r>
      <w:r w:rsidRPr="00C50DE8">
        <w:rPr>
          <w:rFonts w:ascii="Times New Roman" w:hAnsi="Times New Roman" w:cs="Times New Roman"/>
          <w:bCs/>
          <w:sz w:val="28"/>
          <w:szCs w:val="28"/>
        </w:rPr>
        <w:t xml:space="preserve"> Об утверждении перечня, форм и периодичности представления отчетности профессиональными и аудиторскими организациями, а также формы информации по страхованию гражданско</w:t>
      </w:r>
      <w:r w:rsidR="00542B47" w:rsidRPr="00C50DE8">
        <w:rPr>
          <w:rFonts w:ascii="Times New Roman" w:hAnsi="Times New Roman" w:cs="Times New Roman"/>
          <w:bCs/>
          <w:sz w:val="28"/>
          <w:szCs w:val="28"/>
        </w:rPr>
        <w:t>-</w:t>
      </w:r>
      <w:r w:rsidRPr="00C50DE8">
        <w:rPr>
          <w:rFonts w:ascii="Times New Roman" w:hAnsi="Times New Roman" w:cs="Times New Roman"/>
          <w:bCs/>
          <w:sz w:val="28"/>
          <w:szCs w:val="28"/>
        </w:rPr>
        <w:t>правовой ответственности аудиторской организации</w:t>
      </w:r>
      <w:r w:rsidR="00542B47" w:rsidRPr="00C50DE8">
        <w:rPr>
          <w:rFonts w:ascii="Times New Roman" w:hAnsi="Times New Roman" w:cs="Times New Roman"/>
          <w:bCs/>
          <w:sz w:val="28"/>
          <w:szCs w:val="28"/>
        </w:rPr>
        <w:t>: утв. 19 января 2017 года, №34.</w:t>
      </w:r>
    </w:p>
    <w:p w:rsidR="00E216EC" w:rsidRPr="00C50DE8" w:rsidRDefault="00E216EC"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t>Приказ Министра финансов Р</w:t>
      </w:r>
      <w:r w:rsidR="00542B47" w:rsidRPr="00C50DE8">
        <w:rPr>
          <w:rFonts w:ascii="Times New Roman" w:hAnsi="Times New Roman" w:cs="Times New Roman"/>
          <w:bCs/>
          <w:sz w:val="28"/>
          <w:szCs w:val="28"/>
        </w:rPr>
        <w:t xml:space="preserve">еспублики </w:t>
      </w:r>
      <w:r w:rsidRPr="00C50DE8">
        <w:rPr>
          <w:rFonts w:ascii="Times New Roman" w:hAnsi="Times New Roman" w:cs="Times New Roman"/>
          <w:bCs/>
          <w:sz w:val="28"/>
          <w:szCs w:val="28"/>
        </w:rPr>
        <w:t>К</w:t>
      </w:r>
      <w:r w:rsidR="00542B47" w:rsidRPr="00C50DE8">
        <w:rPr>
          <w:rFonts w:ascii="Times New Roman" w:hAnsi="Times New Roman" w:cs="Times New Roman"/>
          <w:bCs/>
          <w:sz w:val="28"/>
          <w:szCs w:val="28"/>
        </w:rPr>
        <w:t>азахстан.</w:t>
      </w:r>
      <w:r w:rsidRPr="00C50DE8">
        <w:rPr>
          <w:rFonts w:ascii="Times New Roman" w:hAnsi="Times New Roman" w:cs="Times New Roman"/>
          <w:bCs/>
          <w:sz w:val="28"/>
          <w:szCs w:val="28"/>
        </w:rPr>
        <w:t xml:space="preserve"> Об утверждении форм и правил составления и представления финансовой отчетности</w:t>
      </w:r>
      <w:r w:rsidR="00C50DE8" w:rsidRPr="00C50DE8">
        <w:rPr>
          <w:rFonts w:ascii="Times New Roman" w:hAnsi="Times New Roman" w:cs="Times New Roman"/>
          <w:bCs/>
          <w:sz w:val="28"/>
          <w:szCs w:val="28"/>
        </w:rPr>
        <w:t>: утв. 8 июля 2010 года, №325.</w:t>
      </w:r>
    </w:p>
    <w:p w:rsidR="00E216EC" w:rsidRPr="00C50DE8" w:rsidRDefault="00E216EC"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t xml:space="preserve">Регламент государственной услуги </w:t>
      </w:r>
      <w:r w:rsidR="000D1C8C" w:rsidRPr="00C50DE8">
        <w:rPr>
          <w:rFonts w:ascii="Times New Roman" w:hAnsi="Times New Roman" w:cs="Times New Roman"/>
          <w:bCs/>
          <w:sz w:val="28"/>
          <w:szCs w:val="28"/>
        </w:rPr>
        <w:t>«</w:t>
      </w:r>
      <w:r w:rsidRPr="00C50DE8">
        <w:rPr>
          <w:rFonts w:ascii="Times New Roman" w:hAnsi="Times New Roman" w:cs="Times New Roman"/>
          <w:bCs/>
          <w:sz w:val="28"/>
          <w:szCs w:val="28"/>
        </w:rPr>
        <w:t>Выдача свидетельства об аккредитации профессиональной организации бухгалтеров</w:t>
      </w:r>
      <w:r w:rsidR="000D1C8C" w:rsidRPr="00C50DE8">
        <w:rPr>
          <w:rFonts w:ascii="Times New Roman" w:hAnsi="Times New Roman" w:cs="Times New Roman"/>
          <w:bCs/>
          <w:sz w:val="28"/>
          <w:szCs w:val="28"/>
        </w:rPr>
        <w:t>»</w:t>
      </w:r>
      <w:r w:rsidR="00C50DE8" w:rsidRPr="00C50DE8">
        <w:rPr>
          <w:rFonts w:ascii="Times New Roman" w:hAnsi="Times New Roman" w:cs="Times New Roman"/>
          <w:bCs/>
          <w:sz w:val="28"/>
          <w:szCs w:val="28"/>
        </w:rPr>
        <w:t>.</w:t>
      </w:r>
    </w:p>
    <w:p w:rsidR="00E216EC" w:rsidRPr="00C50DE8" w:rsidRDefault="00E216EC"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t xml:space="preserve">Стандарт государственной услуги </w:t>
      </w:r>
      <w:r w:rsidR="000D1C8C" w:rsidRPr="00C50DE8">
        <w:rPr>
          <w:rFonts w:ascii="Times New Roman" w:hAnsi="Times New Roman" w:cs="Times New Roman"/>
          <w:bCs/>
          <w:sz w:val="28"/>
          <w:szCs w:val="28"/>
        </w:rPr>
        <w:t>«</w:t>
      </w:r>
      <w:r w:rsidRPr="00C50DE8">
        <w:rPr>
          <w:rFonts w:ascii="Times New Roman" w:hAnsi="Times New Roman" w:cs="Times New Roman"/>
          <w:bCs/>
          <w:sz w:val="28"/>
          <w:szCs w:val="28"/>
        </w:rPr>
        <w:t>Выдача свидетельства об аккредитации профессиональной аудиторской организации</w:t>
      </w:r>
      <w:r w:rsidR="000D1C8C" w:rsidRPr="00C50DE8">
        <w:rPr>
          <w:rFonts w:ascii="Times New Roman" w:hAnsi="Times New Roman" w:cs="Times New Roman"/>
          <w:bCs/>
          <w:sz w:val="28"/>
          <w:szCs w:val="28"/>
        </w:rPr>
        <w:t>»</w:t>
      </w:r>
      <w:r w:rsidR="00C50DE8" w:rsidRPr="00C50DE8">
        <w:rPr>
          <w:rFonts w:ascii="Times New Roman" w:hAnsi="Times New Roman" w:cs="Times New Roman"/>
          <w:bCs/>
          <w:sz w:val="28"/>
          <w:szCs w:val="28"/>
        </w:rPr>
        <w:t>.</w:t>
      </w:r>
    </w:p>
    <w:p w:rsidR="00C50DE8" w:rsidRPr="00C50DE8" w:rsidRDefault="00E216EC"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t>Указ Президента Р</w:t>
      </w:r>
      <w:r w:rsidR="00C50DE8" w:rsidRPr="00C50DE8">
        <w:rPr>
          <w:rFonts w:ascii="Times New Roman" w:hAnsi="Times New Roman" w:cs="Times New Roman"/>
          <w:bCs/>
          <w:sz w:val="28"/>
          <w:szCs w:val="28"/>
        </w:rPr>
        <w:t xml:space="preserve">еспублики </w:t>
      </w:r>
      <w:r w:rsidRPr="00C50DE8">
        <w:rPr>
          <w:rFonts w:ascii="Times New Roman" w:hAnsi="Times New Roman" w:cs="Times New Roman"/>
          <w:bCs/>
          <w:sz w:val="28"/>
          <w:szCs w:val="28"/>
        </w:rPr>
        <w:t>К</w:t>
      </w:r>
      <w:r w:rsidR="00C50DE8" w:rsidRPr="00C50DE8">
        <w:rPr>
          <w:rFonts w:ascii="Times New Roman" w:hAnsi="Times New Roman" w:cs="Times New Roman"/>
          <w:bCs/>
          <w:sz w:val="28"/>
          <w:szCs w:val="28"/>
        </w:rPr>
        <w:t>азахстан</w:t>
      </w:r>
      <w:r w:rsidRPr="00C50DE8">
        <w:rPr>
          <w:rFonts w:ascii="Times New Roman" w:hAnsi="Times New Roman" w:cs="Times New Roman"/>
          <w:bCs/>
          <w:sz w:val="28"/>
          <w:szCs w:val="28"/>
        </w:rPr>
        <w:t xml:space="preserve"> </w:t>
      </w:r>
      <w:r w:rsidR="005537D1">
        <w:rPr>
          <w:rFonts w:ascii="Times New Roman" w:hAnsi="Times New Roman" w:cs="Times New Roman"/>
          <w:bCs/>
          <w:sz w:val="28"/>
          <w:szCs w:val="28"/>
        </w:rPr>
        <w:t>«О статусе и полномочиях ответственного секретаря центрального исполнительного органа Республики Казахстан» утв. 27 июля 2007 года, №372.</w:t>
      </w:r>
    </w:p>
    <w:p w:rsidR="00E216EC" w:rsidRPr="00C50DE8" w:rsidRDefault="00E216EC"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t>Закон Р</w:t>
      </w:r>
      <w:r w:rsidR="00C50DE8" w:rsidRPr="00C50DE8">
        <w:rPr>
          <w:rFonts w:ascii="Times New Roman" w:hAnsi="Times New Roman" w:cs="Times New Roman"/>
          <w:bCs/>
          <w:sz w:val="28"/>
          <w:szCs w:val="28"/>
        </w:rPr>
        <w:t xml:space="preserve">еспублики </w:t>
      </w:r>
      <w:r w:rsidRPr="00C50DE8">
        <w:rPr>
          <w:rFonts w:ascii="Times New Roman" w:hAnsi="Times New Roman" w:cs="Times New Roman"/>
          <w:bCs/>
          <w:sz w:val="28"/>
          <w:szCs w:val="28"/>
        </w:rPr>
        <w:t>К</w:t>
      </w:r>
      <w:r w:rsidR="00C50DE8" w:rsidRPr="00C50DE8">
        <w:rPr>
          <w:rFonts w:ascii="Times New Roman" w:hAnsi="Times New Roman" w:cs="Times New Roman"/>
          <w:bCs/>
          <w:sz w:val="28"/>
          <w:szCs w:val="28"/>
        </w:rPr>
        <w:t>азахстан.</w:t>
      </w:r>
      <w:r w:rsidRPr="00C50DE8">
        <w:rPr>
          <w:rFonts w:ascii="Times New Roman" w:hAnsi="Times New Roman" w:cs="Times New Roman"/>
          <w:bCs/>
          <w:sz w:val="28"/>
          <w:szCs w:val="28"/>
        </w:rPr>
        <w:t xml:space="preserve"> О государственной службе</w:t>
      </w:r>
      <w:r w:rsidR="00C50DE8" w:rsidRPr="00C50DE8">
        <w:rPr>
          <w:rFonts w:ascii="Times New Roman" w:hAnsi="Times New Roman" w:cs="Times New Roman"/>
          <w:bCs/>
          <w:sz w:val="28"/>
          <w:szCs w:val="28"/>
        </w:rPr>
        <w:t xml:space="preserve"> Республики Казахстан: принят 23 ноября 2015 года, №416-</w:t>
      </w:r>
      <w:r w:rsidR="00C50DE8" w:rsidRPr="00C50DE8">
        <w:rPr>
          <w:rFonts w:ascii="Times New Roman" w:hAnsi="Times New Roman" w:cs="Times New Roman"/>
          <w:bCs/>
          <w:sz w:val="28"/>
          <w:szCs w:val="28"/>
          <w:lang w:val="en-US"/>
        </w:rPr>
        <w:t>V</w:t>
      </w:r>
      <w:r w:rsidR="00C50DE8" w:rsidRPr="00C50DE8">
        <w:rPr>
          <w:rFonts w:ascii="Times New Roman" w:hAnsi="Times New Roman" w:cs="Times New Roman"/>
          <w:bCs/>
          <w:sz w:val="28"/>
          <w:szCs w:val="28"/>
        </w:rPr>
        <w:t>.</w:t>
      </w:r>
    </w:p>
    <w:p w:rsidR="00E216EC" w:rsidRPr="00C50DE8" w:rsidRDefault="00E216EC" w:rsidP="00C50DE8">
      <w:pPr>
        <w:spacing w:after="0" w:line="240" w:lineRule="auto"/>
        <w:jc w:val="both"/>
        <w:rPr>
          <w:rFonts w:ascii="Times New Roman" w:hAnsi="Times New Roman" w:cs="Times New Roman"/>
          <w:b/>
          <w:bCs/>
          <w:sz w:val="28"/>
          <w:szCs w:val="28"/>
        </w:rPr>
      </w:pPr>
    </w:p>
    <w:p w:rsidR="00E216EC" w:rsidRPr="00C50DE8" w:rsidRDefault="00E216EC" w:rsidP="00C50DE8">
      <w:pPr>
        <w:spacing w:after="0" w:line="240" w:lineRule="auto"/>
        <w:jc w:val="both"/>
        <w:rPr>
          <w:rFonts w:ascii="Times New Roman" w:hAnsi="Times New Roman" w:cs="Times New Roman"/>
          <w:b/>
          <w:bCs/>
          <w:sz w:val="28"/>
          <w:szCs w:val="28"/>
        </w:rPr>
      </w:pPr>
    </w:p>
    <w:p w:rsidR="00E216EC" w:rsidRPr="00C50DE8" w:rsidRDefault="00E216EC" w:rsidP="00C50DE8">
      <w:pPr>
        <w:spacing w:after="0" w:line="240" w:lineRule="auto"/>
        <w:jc w:val="both"/>
        <w:rPr>
          <w:rFonts w:ascii="Times New Roman" w:hAnsi="Times New Roman" w:cs="Times New Roman"/>
          <w:b/>
          <w:bCs/>
          <w:sz w:val="28"/>
          <w:szCs w:val="28"/>
        </w:rPr>
      </w:pPr>
    </w:p>
    <w:p w:rsidR="00E216EC" w:rsidRPr="00C50DE8" w:rsidRDefault="00E216EC" w:rsidP="00C50DE8">
      <w:pPr>
        <w:spacing w:after="0" w:line="240" w:lineRule="auto"/>
        <w:jc w:val="both"/>
        <w:rPr>
          <w:rFonts w:ascii="Times New Roman" w:hAnsi="Times New Roman" w:cs="Times New Roman"/>
          <w:b/>
          <w:bCs/>
          <w:sz w:val="28"/>
          <w:szCs w:val="28"/>
        </w:rPr>
      </w:pPr>
    </w:p>
    <w:p w:rsidR="00E216EC" w:rsidRPr="00C50DE8" w:rsidRDefault="00E216EC" w:rsidP="00C50DE8">
      <w:pPr>
        <w:spacing w:after="0" w:line="240" w:lineRule="auto"/>
        <w:jc w:val="both"/>
        <w:rPr>
          <w:rFonts w:ascii="Times New Roman" w:hAnsi="Times New Roman" w:cs="Times New Roman"/>
          <w:b/>
          <w:bCs/>
          <w:sz w:val="28"/>
          <w:szCs w:val="28"/>
        </w:rPr>
      </w:pPr>
    </w:p>
    <w:p w:rsidR="00E216EC" w:rsidRPr="00C50DE8" w:rsidRDefault="00E216EC" w:rsidP="00C50DE8">
      <w:pPr>
        <w:spacing w:after="0" w:line="240" w:lineRule="auto"/>
        <w:jc w:val="both"/>
        <w:rPr>
          <w:rFonts w:ascii="Times New Roman" w:hAnsi="Times New Roman" w:cs="Times New Roman"/>
          <w:b/>
          <w:bCs/>
          <w:sz w:val="28"/>
          <w:szCs w:val="28"/>
        </w:rPr>
      </w:pPr>
    </w:p>
    <w:p w:rsidR="00E216EC" w:rsidRPr="00C50DE8" w:rsidRDefault="00E216EC" w:rsidP="00C50DE8">
      <w:pPr>
        <w:spacing w:after="0" w:line="240" w:lineRule="auto"/>
        <w:jc w:val="both"/>
        <w:rPr>
          <w:rFonts w:ascii="Times New Roman" w:hAnsi="Times New Roman" w:cs="Times New Roman"/>
          <w:b/>
          <w:bCs/>
          <w:sz w:val="28"/>
          <w:szCs w:val="28"/>
        </w:rPr>
      </w:pPr>
    </w:p>
    <w:p w:rsidR="00E216EC" w:rsidRPr="00C50DE8" w:rsidRDefault="00E216EC" w:rsidP="00C50DE8">
      <w:pPr>
        <w:spacing w:after="0" w:line="240" w:lineRule="auto"/>
        <w:jc w:val="both"/>
        <w:rPr>
          <w:rFonts w:ascii="Times New Roman" w:hAnsi="Times New Roman" w:cs="Times New Roman"/>
          <w:b/>
          <w:bCs/>
          <w:sz w:val="28"/>
          <w:szCs w:val="28"/>
        </w:rPr>
      </w:pPr>
    </w:p>
    <w:p w:rsidR="00E216EC" w:rsidRPr="00C50DE8" w:rsidRDefault="00E216EC" w:rsidP="00C50DE8">
      <w:pPr>
        <w:spacing w:after="0" w:line="240" w:lineRule="auto"/>
        <w:jc w:val="both"/>
        <w:rPr>
          <w:rFonts w:ascii="Times New Roman" w:hAnsi="Times New Roman" w:cs="Times New Roman"/>
          <w:b/>
          <w:bCs/>
          <w:sz w:val="28"/>
          <w:szCs w:val="28"/>
        </w:rPr>
      </w:pPr>
    </w:p>
    <w:p w:rsidR="00E216EC" w:rsidRPr="00C50DE8" w:rsidRDefault="00E216EC" w:rsidP="00C50DE8">
      <w:pPr>
        <w:spacing w:after="0" w:line="240" w:lineRule="auto"/>
        <w:jc w:val="both"/>
        <w:rPr>
          <w:rFonts w:ascii="Times New Roman" w:hAnsi="Times New Roman" w:cs="Times New Roman"/>
          <w:b/>
          <w:bCs/>
          <w:sz w:val="28"/>
          <w:szCs w:val="28"/>
        </w:rPr>
      </w:pPr>
    </w:p>
    <w:p w:rsidR="00E216EC" w:rsidRPr="00C50DE8" w:rsidRDefault="00E216EC" w:rsidP="00C50DE8">
      <w:pPr>
        <w:spacing w:after="0" w:line="240" w:lineRule="auto"/>
        <w:jc w:val="both"/>
        <w:rPr>
          <w:rFonts w:ascii="Times New Roman" w:hAnsi="Times New Roman" w:cs="Times New Roman"/>
          <w:b/>
          <w:bCs/>
          <w:sz w:val="28"/>
          <w:szCs w:val="28"/>
        </w:rPr>
      </w:pPr>
    </w:p>
    <w:p w:rsidR="00E216EC" w:rsidRPr="00C50DE8" w:rsidRDefault="00E216EC" w:rsidP="00C50DE8">
      <w:pPr>
        <w:spacing w:after="0" w:line="240" w:lineRule="auto"/>
        <w:jc w:val="both"/>
        <w:rPr>
          <w:rFonts w:ascii="Times New Roman" w:hAnsi="Times New Roman" w:cs="Times New Roman"/>
          <w:b/>
          <w:bCs/>
          <w:sz w:val="28"/>
          <w:szCs w:val="28"/>
        </w:rPr>
      </w:pPr>
    </w:p>
    <w:p w:rsidR="00E216EC" w:rsidRPr="00C50DE8" w:rsidRDefault="00E216EC" w:rsidP="00C50DE8">
      <w:pPr>
        <w:spacing w:after="0" w:line="240" w:lineRule="auto"/>
        <w:jc w:val="both"/>
        <w:rPr>
          <w:rFonts w:ascii="Times New Roman" w:hAnsi="Times New Roman" w:cs="Times New Roman"/>
          <w:b/>
          <w:bCs/>
          <w:sz w:val="28"/>
          <w:szCs w:val="28"/>
        </w:rPr>
      </w:pPr>
    </w:p>
    <w:p w:rsidR="00E216EC" w:rsidRPr="00C50DE8" w:rsidRDefault="00E216EC" w:rsidP="00C50DE8">
      <w:pPr>
        <w:spacing w:after="0" w:line="240" w:lineRule="auto"/>
        <w:jc w:val="both"/>
        <w:rPr>
          <w:rFonts w:ascii="Times New Roman" w:hAnsi="Times New Roman" w:cs="Times New Roman"/>
          <w:b/>
          <w:bCs/>
          <w:sz w:val="28"/>
          <w:szCs w:val="28"/>
        </w:rPr>
      </w:pPr>
    </w:p>
    <w:p w:rsidR="00E216EC" w:rsidRPr="00C50DE8" w:rsidRDefault="00E216EC" w:rsidP="00C50DE8">
      <w:pPr>
        <w:spacing w:after="0" w:line="240" w:lineRule="auto"/>
        <w:jc w:val="both"/>
        <w:rPr>
          <w:rFonts w:ascii="Times New Roman" w:hAnsi="Times New Roman" w:cs="Times New Roman"/>
          <w:b/>
          <w:bCs/>
          <w:sz w:val="28"/>
          <w:szCs w:val="28"/>
        </w:rPr>
      </w:pPr>
    </w:p>
    <w:p w:rsidR="00E216EC" w:rsidRPr="00C50DE8" w:rsidRDefault="00E216EC" w:rsidP="00C50DE8">
      <w:pPr>
        <w:spacing w:after="0" w:line="240" w:lineRule="auto"/>
        <w:jc w:val="both"/>
        <w:rPr>
          <w:rFonts w:ascii="Times New Roman" w:hAnsi="Times New Roman" w:cs="Times New Roman"/>
          <w:b/>
          <w:bCs/>
          <w:sz w:val="28"/>
          <w:szCs w:val="28"/>
        </w:rPr>
      </w:pPr>
    </w:p>
    <w:p w:rsidR="00E216EC" w:rsidRPr="00C50DE8" w:rsidRDefault="00E216EC" w:rsidP="00C50DE8">
      <w:pPr>
        <w:spacing w:after="0" w:line="240" w:lineRule="auto"/>
        <w:jc w:val="both"/>
        <w:rPr>
          <w:rFonts w:ascii="Times New Roman" w:hAnsi="Times New Roman" w:cs="Times New Roman"/>
          <w:b/>
          <w:bCs/>
          <w:sz w:val="28"/>
          <w:szCs w:val="28"/>
        </w:rPr>
      </w:pPr>
    </w:p>
    <w:p w:rsidR="00E216EC" w:rsidRPr="00C50DE8" w:rsidRDefault="00E216EC" w:rsidP="00C50DE8">
      <w:pPr>
        <w:spacing w:after="0" w:line="240" w:lineRule="auto"/>
        <w:jc w:val="both"/>
        <w:rPr>
          <w:rFonts w:ascii="Times New Roman" w:hAnsi="Times New Roman" w:cs="Times New Roman"/>
          <w:b/>
          <w:bCs/>
          <w:sz w:val="28"/>
          <w:szCs w:val="28"/>
        </w:rPr>
      </w:pPr>
    </w:p>
    <w:p w:rsidR="00E216EC" w:rsidRPr="00C50DE8" w:rsidRDefault="00E216EC" w:rsidP="00C50DE8">
      <w:pPr>
        <w:spacing w:after="0" w:line="240" w:lineRule="auto"/>
        <w:jc w:val="both"/>
        <w:rPr>
          <w:rFonts w:ascii="Times New Roman" w:hAnsi="Times New Roman" w:cs="Times New Roman"/>
          <w:b/>
          <w:bCs/>
          <w:sz w:val="28"/>
          <w:szCs w:val="28"/>
        </w:rPr>
      </w:pPr>
    </w:p>
    <w:p w:rsidR="00E216EC" w:rsidRPr="00C50DE8" w:rsidRDefault="00E216EC" w:rsidP="00C50DE8">
      <w:pPr>
        <w:spacing w:after="0" w:line="240" w:lineRule="auto"/>
        <w:jc w:val="both"/>
        <w:rPr>
          <w:rFonts w:ascii="Times New Roman" w:hAnsi="Times New Roman" w:cs="Times New Roman"/>
          <w:b/>
          <w:bCs/>
          <w:sz w:val="28"/>
          <w:szCs w:val="28"/>
        </w:rPr>
      </w:pPr>
    </w:p>
    <w:p w:rsidR="00E216EC" w:rsidRPr="00C50DE8" w:rsidRDefault="00E216EC" w:rsidP="00C50DE8">
      <w:pPr>
        <w:spacing w:after="0" w:line="240" w:lineRule="auto"/>
        <w:jc w:val="both"/>
        <w:rPr>
          <w:rFonts w:ascii="Times New Roman" w:hAnsi="Times New Roman" w:cs="Times New Roman"/>
          <w:b/>
          <w:bCs/>
          <w:sz w:val="28"/>
          <w:szCs w:val="28"/>
        </w:rPr>
      </w:pPr>
    </w:p>
    <w:p w:rsidR="00E216EC" w:rsidRPr="00C50DE8" w:rsidRDefault="00E216EC" w:rsidP="00C50DE8">
      <w:pPr>
        <w:spacing w:after="0" w:line="240" w:lineRule="auto"/>
        <w:jc w:val="both"/>
        <w:rPr>
          <w:rFonts w:ascii="Times New Roman" w:hAnsi="Times New Roman" w:cs="Times New Roman"/>
          <w:b/>
          <w:bCs/>
          <w:sz w:val="28"/>
          <w:szCs w:val="28"/>
        </w:rPr>
      </w:pPr>
    </w:p>
    <w:p w:rsidR="00E216EC" w:rsidRPr="00C50DE8" w:rsidRDefault="00E216EC" w:rsidP="00C50DE8">
      <w:pPr>
        <w:spacing w:after="0" w:line="240" w:lineRule="auto"/>
        <w:jc w:val="center"/>
        <w:rPr>
          <w:rFonts w:ascii="Times New Roman" w:hAnsi="Times New Roman" w:cs="Times New Roman"/>
          <w:b/>
          <w:bCs/>
          <w:sz w:val="28"/>
          <w:szCs w:val="28"/>
        </w:rPr>
      </w:pPr>
      <w:r w:rsidRPr="00C50DE8">
        <w:rPr>
          <w:rFonts w:ascii="Times New Roman" w:hAnsi="Times New Roman" w:cs="Times New Roman"/>
          <w:b/>
          <w:bCs/>
          <w:sz w:val="28"/>
          <w:szCs w:val="28"/>
        </w:rPr>
        <w:t>ОБОЗНАЧЕНИЯ И СОКРАЩЕНИЯ</w:t>
      </w:r>
    </w:p>
    <w:p w:rsidR="00E216EC" w:rsidRPr="00C50DE8" w:rsidRDefault="00E216EC" w:rsidP="00C50DE8">
      <w:pPr>
        <w:spacing w:after="0" w:line="240" w:lineRule="auto"/>
        <w:jc w:val="right"/>
        <w:rPr>
          <w:rFonts w:ascii="Times New Roman" w:hAnsi="Times New Roman" w:cs="Times New Roman"/>
          <w:b/>
          <w:bCs/>
          <w:sz w:val="28"/>
          <w:szCs w:val="28"/>
        </w:rPr>
      </w:pPr>
    </w:p>
    <w:tbl>
      <w:tblPr>
        <w:tblW w:w="0" w:type="auto"/>
        <w:tblLook w:val="04A0" w:firstRow="1" w:lastRow="0" w:firstColumn="1" w:lastColumn="0" w:noHBand="0" w:noVBand="1"/>
      </w:tblPr>
      <w:tblGrid>
        <w:gridCol w:w="1713"/>
        <w:gridCol w:w="8034"/>
      </w:tblGrid>
      <w:tr w:rsidR="00E216EC" w:rsidRPr="00C50DE8" w:rsidTr="00542B47">
        <w:trPr>
          <w:trHeight w:val="305"/>
        </w:trPr>
        <w:tc>
          <w:tcPr>
            <w:tcW w:w="1713" w:type="dxa"/>
            <w:shd w:val="clear" w:color="auto" w:fill="auto"/>
          </w:tcPr>
          <w:p w:rsidR="00E216EC" w:rsidRPr="00C50DE8" w:rsidRDefault="00E216E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rPr>
              <w:t>АРБП</w:t>
            </w:r>
          </w:p>
        </w:tc>
        <w:tc>
          <w:tcPr>
            <w:tcW w:w="8034" w:type="dxa"/>
            <w:shd w:val="clear" w:color="auto" w:fill="auto"/>
          </w:tcPr>
          <w:p w:rsidR="00E216EC" w:rsidRPr="00C50DE8" w:rsidRDefault="00E216EC" w:rsidP="00C50DE8">
            <w:pPr>
              <w:pStyle w:val="ac"/>
              <w:numPr>
                <w:ilvl w:val="0"/>
                <w:numId w:val="17"/>
              </w:numPr>
              <w:ind w:left="272" w:hanging="272"/>
              <w:jc w:val="both"/>
              <w:rPr>
                <w:bCs/>
                <w:sz w:val="28"/>
                <w:szCs w:val="28"/>
              </w:rPr>
            </w:pPr>
            <w:r w:rsidRPr="00C50DE8">
              <w:rPr>
                <w:bCs/>
                <w:sz w:val="28"/>
                <w:szCs w:val="28"/>
              </w:rPr>
              <w:t>Администратор республиканских бюджетных программ</w:t>
            </w:r>
          </w:p>
        </w:tc>
      </w:tr>
      <w:tr w:rsidR="00E216EC" w:rsidRPr="00C50DE8" w:rsidTr="00542B47">
        <w:trPr>
          <w:trHeight w:val="322"/>
        </w:trPr>
        <w:tc>
          <w:tcPr>
            <w:tcW w:w="1713" w:type="dxa"/>
            <w:shd w:val="clear" w:color="auto" w:fill="auto"/>
          </w:tcPr>
          <w:p w:rsidR="00E216EC" w:rsidRPr="00C50DE8" w:rsidRDefault="00E216E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rPr>
              <w:t>ЕБД</w:t>
            </w:r>
          </w:p>
        </w:tc>
        <w:tc>
          <w:tcPr>
            <w:tcW w:w="8034" w:type="dxa"/>
            <w:shd w:val="clear" w:color="auto" w:fill="auto"/>
          </w:tcPr>
          <w:p w:rsidR="00E216EC" w:rsidRPr="00C50DE8" w:rsidRDefault="00E216EC" w:rsidP="00C50DE8">
            <w:pPr>
              <w:pStyle w:val="ac"/>
              <w:numPr>
                <w:ilvl w:val="0"/>
                <w:numId w:val="17"/>
              </w:numPr>
              <w:ind w:left="272" w:hanging="272"/>
              <w:jc w:val="both"/>
              <w:rPr>
                <w:bCs/>
                <w:sz w:val="28"/>
                <w:szCs w:val="28"/>
              </w:rPr>
            </w:pPr>
            <w:r w:rsidRPr="00C50DE8">
              <w:rPr>
                <w:bCs/>
                <w:sz w:val="28"/>
                <w:szCs w:val="28"/>
              </w:rPr>
              <w:t>Единая база данных</w:t>
            </w:r>
          </w:p>
        </w:tc>
      </w:tr>
      <w:tr w:rsidR="00E216EC" w:rsidRPr="00C50DE8" w:rsidTr="00542B47">
        <w:trPr>
          <w:trHeight w:val="305"/>
        </w:trPr>
        <w:tc>
          <w:tcPr>
            <w:tcW w:w="1713" w:type="dxa"/>
            <w:shd w:val="clear" w:color="auto" w:fill="auto"/>
          </w:tcPr>
          <w:p w:rsidR="00E216EC" w:rsidRPr="00C50DE8" w:rsidRDefault="00E216E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rPr>
              <w:t>ГП</w:t>
            </w:r>
          </w:p>
        </w:tc>
        <w:tc>
          <w:tcPr>
            <w:tcW w:w="8034" w:type="dxa"/>
            <w:shd w:val="clear" w:color="auto" w:fill="auto"/>
          </w:tcPr>
          <w:p w:rsidR="00E216EC" w:rsidRPr="00C50DE8" w:rsidRDefault="00E216EC" w:rsidP="00C50DE8">
            <w:pPr>
              <w:pStyle w:val="ac"/>
              <w:numPr>
                <w:ilvl w:val="0"/>
                <w:numId w:val="17"/>
              </w:numPr>
              <w:ind w:left="272" w:hanging="272"/>
              <w:jc w:val="both"/>
              <w:rPr>
                <w:bCs/>
                <w:sz w:val="28"/>
                <w:szCs w:val="28"/>
              </w:rPr>
            </w:pPr>
            <w:r w:rsidRPr="00C50DE8">
              <w:rPr>
                <w:bCs/>
                <w:sz w:val="28"/>
                <w:szCs w:val="28"/>
              </w:rPr>
              <w:t>Генеральная Прокуратура</w:t>
            </w:r>
          </w:p>
        </w:tc>
      </w:tr>
      <w:tr w:rsidR="00E216EC" w:rsidRPr="00C50DE8" w:rsidTr="00542B47">
        <w:trPr>
          <w:trHeight w:val="611"/>
        </w:trPr>
        <w:tc>
          <w:tcPr>
            <w:tcW w:w="1713" w:type="dxa"/>
            <w:shd w:val="clear" w:color="auto" w:fill="auto"/>
          </w:tcPr>
          <w:p w:rsidR="00E216EC" w:rsidRPr="00C50DE8" w:rsidRDefault="00E216E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rPr>
              <w:t>ИИС СК</w:t>
            </w:r>
          </w:p>
        </w:tc>
        <w:tc>
          <w:tcPr>
            <w:tcW w:w="8034" w:type="dxa"/>
            <w:shd w:val="clear" w:color="auto" w:fill="auto"/>
          </w:tcPr>
          <w:p w:rsidR="00E216EC" w:rsidRPr="00C50DE8" w:rsidRDefault="00E216EC" w:rsidP="00C50DE8">
            <w:pPr>
              <w:pStyle w:val="ac"/>
              <w:numPr>
                <w:ilvl w:val="0"/>
                <w:numId w:val="17"/>
              </w:numPr>
              <w:ind w:left="272" w:hanging="272"/>
              <w:jc w:val="both"/>
              <w:rPr>
                <w:bCs/>
                <w:sz w:val="28"/>
                <w:szCs w:val="28"/>
              </w:rPr>
            </w:pPr>
            <w:r w:rsidRPr="00C50DE8">
              <w:rPr>
                <w:bCs/>
                <w:sz w:val="28"/>
                <w:szCs w:val="28"/>
              </w:rPr>
              <w:t>Интегрированная информационная система Счетного комитета</w:t>
            </w:r>
          </w:p>
        </w:tc>
      </w:tr>
      <w:tr w:rsidR="00E216EC" w:rsidRPr="00C50DE8" w:rsidTr="00542B47">
        <w:trPr>
          <w:trHeight w:val="322"/>
        </w:trPr>
        <w:tc>
          <w:tcPr>
            <w:tcW w:w="1713" w:type="dxa"/>
            <w:shd w:val="clear" w:color="auto" w:fill="auto"/>
          </w:tcPr>
          <w:p w:rsidR="00E216EC" w:rsidRPr="00C50DE8" w:rsidRDefault="00E216E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rPr>
              <w:t>КВГА</w:t>
            </w:r>
          </w:p>
        </w:tc>
        <w:tc>
          <w:tcPr>
            <w:tcW w:w="8034" w:type="dxa"/>
            <w:shd w:val="clear" w:color="auto" w:fill="auto"/>
          </w:tcPr>
          <w:p w:rsidR="00E216EC" w:rsidRPr="00C50DE8" w:rsidRDefault="00E216EC" w:rsidP="00C50DE8">
            <w:pPr>
              <w:pStyle w:val="ac"/>
              <w:numPr>
                <w:ilvl w:val="0"/>
                <w:numId w:val="17"/>
              </w:numPr>
              <w:ind w:left="272" w:hanging="272"/>
              <w:jc w:val="both"/>
              <w:rPr>
                <w:bCs/>
                <w:sz w:val="28"/>
                <w:szCs w:val="28"/>
              </w:rPr>
            </w:pPr>
            <w:r w:rsidRPr="00C50DE8">
              <w:rPr>
                <w:bCs/>
                <w:sz w:val="28"/>
                <w:szCs w:val="28"/>
              </w:rPr>
              <w:t>Комитет Внутреннего Государственного Аудита</w:t>
            </w:r>
          </w:p>
        </w:tc>
      </w:tr>
      <w:tr w:rsidR="00E216EC" w:rsidRPr="00C50DE8" w:rsidTr="00542B47">
        <w:trPr>
          <w:trHeight w:val="305"/>
        </w:trPr>
        <w:tc>
          <w:tcPr>
            <w:tcW w:w="1713" w:type="dxa"/>
            <w:shd w:val="clear" w:color="auto" w:fill="auto"/>
          </w:tcPr>
          <w:p w:rsidR="00E216EC" w:rsidRPr="00C50DE8" w:rsidRDefault="00E216E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rPr>
              <w:t>МЗиСР</w:t>
            </w:r>
          </w:p>
        </w:tc>
        <w:tc>
          <w:tcPr>
            <w:tcW w:w="8034" w:type="dxa"/>
            <w:shd w:val="clear" w:color="auto" w:fill="auto"/>
          </w:tcPr>
          <w:p w:rsidR="00E216EC" w:rsidRPr="00C50DE8" w:rsidRDefault="00E216EC" w:rsidP="00C50DE8">
            <w:pPr>
              <w:pStyle w:val="ac"/>
              <w:numPr>
                <w:ilvl w:val="0"/>
                <w:numId w:val="17"/>
              </w:numPr>
              <w:ind w:left="272" w:hanging="272"/>
              <w:jc w:val="both"/>
              <w:rPr>
                <w:bCs/>
                <w:sz w:val="28"/>
                <w:szCs w:val="28"/>
              </w:rPr>
            </w:pPr>
            <w:r w:rsidRPr="00C50DE8">
              <w:rPr>
                <w:bCs/>
                <w:sz w:val="28"/>
                <w:szCs w:val="28"/>
              </w:rPr>
              <w:t>Министерство здравоохранения и социального развития</w:t>
            </w:r>
          </w:p>
        </w:tc>
      </w:tr>
      <w:tr w:rsidR="00E216EC" w:rsidRPr="00C50DE8" w:rsidTr="00542B47">
        <w:trPr>
          <w:trHeight w:val="305"/>
        </w:trPr>
        <w:tc>
          <w:tcPr>
            <w:tcW w:w="1713" w:type="dxa"/>
            <w:shd w:val="clear" w:color="auto" w:fill="auto"/>
          </w:tcPr>
          <w:p w:rsidR="00E216EC" w:rsidRPr="00C50DE8" w:rsidRDefault="00E216E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rPr>
              <w:t>МОН РК</w:t>
            </w:r>
          </w:p>
        </w:tc>
        <w:tc>
          <w:tcPr>
            <w:tcW w:w="8034" w:type="dxa"/>
            <w:shd w:val="clear" w:color="auto" w:fill="auto"/>
          </w:tcPr>
          <w:p w:rsidR="00E216EC" w:rsidRPr="00C50DE8" w:rsidRDefault="00E216EC" w:rsidP="00C50DE8">
            <w:pPr>
              <w:pStyle w:val="ac"/>
              <w:numPr>
                <w:ilvl w:val="0"/>
                <w:numId w:val="17"/>
              </w:numPr>
              <w:ind w:left="272" w:hanging="272"/>
              <w:jc w:val="both"/>
              <w:rPr>
                <w:bCs/>
                <w:sz w:val="28"/>
                <w:szCs w:val="28"/>
              </w:rPr>
            </w:pPr>
            <w:r w:rsidRPr="00C50DE8">
              <w:rPr>
                <w:bCs/>
                <w:sz w:val="28"/>
                <w:szCs w:val="28"/>
              </w:rPr>
              <w:t>Министерство образования и науки Республики Казахстан</w:t>
            </w:r>
          </w:p>
        </w:tc>
      </w:tr>
      <w:tr w:rsidR="00E216EC" w:rsidRPr="00C50DE8" w:rsidTr="00542B47">
        <w:trPr>
          <w:trHeight w:val="305"/>
        </w:trPr>
        <w:tc>
          <w:tcPr>
            <w:tcW w:w="1713" w:type="dxa"/>
            <w:shd w:val="clear" w:color="auto" w:fill="auto"/>
          </w:tcPr>
          <w:p w:rsidR="00E216EC" w:rsidRPr="00C50DE8" w:rsidRDefault="00E216E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rPr>
              <w:t>МНЭ</w:t>
            </w:r>
          </w:p>
        </w:tc>
        <w:tc>
          <w:tcPr>
            <w:tcW w:w="8034" w:type="dxa"/>
            <w:shd w:val="clear" w:color="auto" w:fill="auto"/>
          </w:tcPr>
          <w:p w:rsidR="00E216EC" w:rsidRPr="00C50DE8" w:rsidRDefault="00E216EC" w:rsidP="00C50DE8">
            <w:pPr>
              <w:pStyle w:val="ac"/>
              <w:numPr>
                <w:ilvl w:val="0"/>
                <w:numId w:val="17"/>
              </w:numPr>
              <w:ind w:left="272" w:hanging="272"/>
              <w:jc w:val="both"/>
              <w:rPr>
                <w:bCs/>
                <w:sz w:val="28"/>
                <w:szCs w:val="28"/>
              </w:rPr>
            </w:pPr>
            <w:r w:rsidRPr="00C50DE8">
              <w:rPr>
                <w:bCs/>
                <w:sz w:val="28"/>
                <w:szCs w:val="28"/>
              </w:rPr>
              <w:t>Министерство национальной экономики</w:t>
            </w:r>
          </w:p>
        </w:tc>
      </w:tr>
      <w:tr w:rsidR="00E216EC" w:rsidRPr="00C50DE8" w:rsidTr="00542B47">
        <w:trPr>
          <w:trHeight w:val="305"/>
        </w:trPr>
        <w:tc>
          <w:tcPr>
            <w:tcW w:w="1713" w:type="dxa"/>
            <w:shd w:val="clear" w:color="auto" w:fill="auto"/>
          </w:tcPr>
          <w:p w:rsidR="00E216EC" w:rsidRPr="00C50DE8" w:rsidRDefault="00E216E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rPr>
              <w:t>МСХ</w:t>
            </w:r>
          </w:p>
        </w:tc>
        <w:tc>
          <w:tcPr>
            <w:tcW w:w="8034" w:type="dxa"/>
            <w:shd w:val="clear" w:color="auto" w:fill="auto"/>
          </w:tcPr>
          <w:p w:rsidR="00E216EC" w:rsidRPr="00C50DE8" w:rsidRDefault="00E216EC" w:rsidP="00C50DE8">
            <w:pPr>
              <w:pStyle w:val="ac"/>
              <w:numPr>
                <w:ilvl w:val="0"/>
                <w:numId w:val="17"/>
              </w:numPr>
              <w:ind w:left="272" w:hanging="272"/>
              <w:jc w:val="both"/>
              <w:rPr>
                <w:bCs/>
                <w:sz w:val="28"/>
                <w:szCs w:val="28"/>
              </w:rPr>
            </w:pPr>
            <w:r w:rsidRPr="00C50DE8">
              <w:rPr>
                <w:bCs/>
                <w:sz w:val="28"/>
                <w:szCs w:val="28"/>
              </w:rPr>
              <w:t>Министерство сельского хозяйства</w:t>
            </w:r>
          </w:p>
        </w:tc>
      </w:tr>
      <w:tr w:rsidR="00E216EC" w:rsidRPr="00C50DE8" w:rsidTr="00542B47">
        <w:trPr>
          <w:trHeight w:val="322"/>
        </w:trPr>
        <w:tc>
          <w:tcPr>
            <w:tcW w:w="1713" w:type="dxa"/>
            <w:shd w:val="clear" w:color="auto" w:fill="auto"/>
          </w:tcPr>
          <w:p w:rsidR="00E216EC" w:rsidRPr="00C50DE8" w:rsidRDefault="00E216E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rPr>
              <w:t>МО</w:t>
            </w:r>
          </w:p>
        </w:tc>
        <w:tc>
          <w:tcPr>
            <w:tcW w:w="8034" w:type="dxa"/>
            <w:shd w:val="clear" w:color="auto" w:fill="auto"/>
          </w:tcPr>
          <w:p w:rsidR="00E216EC" w:rsidRPr="00C50DE8" w:rsidRDefault="00E216EC" w:rsidP="00C50DE8">
            <w:pPr>
              <w:pStyle w:val="ac"/>
              <w:numPr>
                <w:ilvl w:val="0"/>
                <w:numId w:val="17"/>
              </w:numPr>
              <w:ind w:left="272" w:hanging="272"/>
              <w:jc w:val="both"/>
              <w:rPr>
                <w:bCs/>
                <w:sz w:val="28"/>
                <w:szCs w:val="28"/>
              </w:rPr>
            </w:pPr>
            <w:r w:rsidRPr="00C50DE8">
              <w:rPr>
                <w:bCs/>
                <w:sz w:val="28"/>
                <w:szCs w:val="28"/>
              </w:rPr>
              <w:t>Министерство обороны</w:t>
            </w:r>
          </w:p>
        </w:tc>
      </w:tr>
      <w:tr w:rsidR="00E216EC" w:rsidRPr="00C50DE8" w:rsidTr="00542B47">
        <w:trPr>
          <w:trHeight w:val="305"/>
        </w:trPr>
        <w:tc>
          <w:tcPr>
            <w:tcW w:w="1713" w:type="dxa"/>
            <w:shd w:val="clear" w:color="auto" w:fill="auto"/>
          </w:tcPr>
          <w:p w:rsidR="00E216EC" w:rsidRPr="00C50DE8" w:rsidRDefault="00E216E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rPr>
              <w:t>МЮ</w:t>
            </w:r>
          </w:p>
        </w:tc>
        <w:tc>
          <w:tcPr>
            <w:tcW w:w="8034" w:type="dxa"/>
            <w:shd w:val="clear" w:color="auto" w:fill="auto"/>
          </w:tcPr>
          <w:p w:rsidR="00E216EC" w:rsidRPr="00C50DE8" w:rsidRDefault="00E216EC" w:rsidP="00C50DE8">
            <w:pPr>
              <w:pStyle w:val="ac"/>
              <w:numPr>
                <w:ilvl w:val="0"/>
                <w:numId w:val="17"/>
              </w:numPr>
              <w:ind w:left="272" w:hanging="272"/>
              <w:jc w:val="both"/>
              <w:rPr>
                <w:bCs/>
                <w:sz w:val="28"/>
                <w:szCs w:val="28"/>
              </w:rPr>
            </w:pPr>
            <w:r w:rsidRPr="00C50DE8">
              <w:rPr>
                <w:bCs/>
                <w:sz w:val="28"/>
                <w:szCs w:val="28"/>
              </w:rPr>
              <w:t>Министерство юстиции</w:t>
            </w:r>
          </w:p>
        </w:tc>
      </w:tr>
      <w:tr w:rsidR="00E216EC" w:rsidRPr="00C50DE8" w:rsidTr="00542B47">
        <w:trPr>
          <w:trHeight w:val="305"/>
        </w:trPr>
        <w:tc>
          <w:tcPr>
            <w:tcW w:w="1713" w:type="dxa"/>
            <w:shd w:val="clear" w:color="auto" w:fill="auto"/>
          </w:tcPr>
          <w:p w:rsidR="00E216EC" w:rsidRPr="00C50DE8" w:rsidRDefault="00E216E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rPr>
              <w:t>МФ</w:t>
            </w:r>
          </w:p>
        </w:tc>
        <w:tc>
          <w:tcPr>
            <w:tcW w:w="8034" w:type="dxa"/>
            <w:shd w:val="clear" w:color="auto" w:fill="auto"/>
          </w:tcPr>
          <w:p w:rsidR="00E216EC" w:rsidRPr="00C50DE8" w:rsidRDefault="00E216EC" w:rsidP="00C50DE8">
            <w:pPr>
              <w:pStyle w:val="ac"/>
              <w:numPr>
                <w:ilvl w:val="0"/>
                <w:numId w:val="17"/>
              </w:numPr>
              <w:ind w:left="272" w:hanging="272"/>
              <w:jc w:val="both"/>
              <w:rPr>
                <w:bCs/>
                <w:sz w:val="28"/>
                <w:szCs w:val="28"/>
              </w:rPr>
            </w:pPr>
            <w:r w:rsidRPr="00C50DE8">
              <w:rPr>
                <w:bCs/>
                <w:sz w:val="28"/>
                <w:szCs w:val="28"/>
              </w:rPr>
              <w:t>Министерство финансов</w:t>
            </w:r>
          </w:p>
        </w:tc>
      </w:tr>
      <w:tr w:rsidR="00E216EC" w:rsidRPr="00C50DE8" w:rsidTr="00542B47">
        <w:trPr>
          <w:trHeight w:val="305"/>
        </w:trPr>
        <w:tc>
          <w:tcPr>
            <w:tcW w:w="1713" w:type="dxa"/>
            <w:shd w:val="clear" w:color="auto" w:fill="auto"/>
          </w:tcPr>
          <w:p w:rsidR="00E216EC" w:rsidRPr="00C50DE8" w:rsidRDefault="00E216E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rPr>
              <w:t>НПА</w:t>
            </w:r>
          </w:p>
        </w:tc>
        <w:tc>
          <w:tcPr>
            <w:tcW w:w="8034" w:type="dxa"/>
            <w:shd w:val="clear" w:color="auto" w:fill="auto"/>
          </w:tcPr>
          <w:p w:rsidR="00E216EC" w:rsidRPr="00C50DE8" w:rsidRDefault="00E216EC" w:rsidP="00C50DE8">
            <w:pPr>
              <w:pStyle w:val="ac"/>
              <w:numPr>
                <w:ilvl w:val="0"/>
                <w:numId w:val="17"/>
              </w:numPr>
              <w:ind w:left="272" w:hanging="272"/>
              <w:jc w:val="both"/>
              <w:rPr>
                <w:bCs/>
                <w:sz w:val="28"/>
                <w:szCs w:val="28"/>
              </w:rPr>
            </w:pPr>
            <w:r w:rsidRPr="00C50DE8">
              <w:rPr>
                <w:bCs/>
                <w:sz w:val="28"/>
                <w:szCs w:val="28"/>
              </w:rPr>
              <w:t>нормативно–правовые акты</w:t>
            </w:r>
          </w:p>
        </w:tc>
      </w:tr>
      <w:tr w:rsidR="00E216EC" w:rsidRPr="00C50DE8" w:rsidTr="00542B47">
        <w:trPr>
          <w:trHeight w:val="322"/>
        </w:trPr>
        <w:tc>
          <w:tcPr>
            <w:tcW w:w="1713" w:type="dxa"/>
            <w:shd w:val="clear" w:color="auto" w:fill="auto"/>
          </w:tcPr>
          <w:p w:rsidR="00E216EC" w:rsidRPr="00C50DE8" w:rsidRDefault="00E216E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rPr>
              <w:t>РК</w:t>
            </w:r>
          </w:p>
        </w:tc>
        <w:tc>
          <w:tcPr>
            <w:tcW w:w="8034" w:type="dxa"/>
            <w:shd w:val="clear" w:color="auto" w:fill="auto"/>
          </w:tcPr>
          <w:p w:rsidR="00E216EC" w:rsidRPr="00C50DE8" w:rsidRDefault="00E216EC" w:rsidP="00C50DE8">
            <w:pPr>
              <w:pStyle w:val="ac"/>
              <w:numPr>
                <w:ilvl w:val="0"/>
                <w:numId w:val="17"/>
              </w:numPr>
              <w:ind w:left="272" w:hanging="272"/>
              <w:jc w:val="both"/>
              <w:rPr>
                <w:bCs/>
                <w:sz w:val="28"/>
                <w:szCs w:val="28"/>
              </w:rPr>
            </w:pPr>
            <w:r w:rsidRPr="00C50DE8">
              <w:rPr>
                <w:bCs/>
                <w:sz w:val="28"/>
                <w:szCs w:val="28"/>
              </w:rPr>
              <w:t>Республика Казахстан</w:t>
            </w:r>
          </w:p>
        </w:tc>
      </w:tr>
      <w:tr w:rsidR="00E216EC" w:rsidRPr="00C50DE8" w:rsidTr="00542B47">
        <w:trPr>
          <w:trHeight w:val="190"/>
        </w:trPr>
        <w:tc>
          <w:tcPr>
            <w:tcW w:w="1713" w:type="dxa"/>
            <w:shd w:val="clear" w:color="auto" w:fill="auto"/>
          </w:tcPr>
          <w:p w:rsidR="00E216EC" w:rsidRPr="00C50DE8" w:rsidRDefault="00E216E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rPr>
              <w:t>СВА МИО</w:t>
            </w:r>
          </w:p>
        </w:tc>
        <w:tc>
          <w:tcPr>
            <w:tcW w:w="8034" w:type="dxa"/>
            <w:shd w:val="clear" w:color="auto" w:fill="auto"/>
          </w:tcPr>
          <w:p w:rsidR="00E216EC" w:rsidRPr="00C50DE8" w:rsidRDefault="00BE56FC" w:rsidP="00C50DE8">
            <w:pPr>
              <w:pStyle w:val="ac"/>
              <w:numPr>
                <w:ilvl w:val="0"/>
                <w:numId w:val="17"/>
              </w:numPr>
              <w:ind w:left="272" w:hanging="272"/>
              <w:jc w:val="both"/>
              <w:rPr>
                <w:bCs/>
                <w:sz w:val="28"/>
                <w:szCs w:val="28"/>
              </w:rPr>
            </w:pPr>
            <w:r w:rsidRPr="00C50DE8">
              <w:rPr>
                <w:bCs/>
                <w:sz w:val="28"/>
                <w:szCs w:val="28"/>
              </w:rPr>
              <w:t>Служба внутреннего аудита м</w:t>
            </w:r>
            <w:r w:rsidR="00E216EC" w:rsidRPr="00C50DE8">
              <w:rPr>
                <w:bCs/>
                <w:sz w:val="28"/>
                <w:szCs w:val="28"/>
              </w:rPr>
              <w:t>естных исполнительных органов</w:t>
            </w:r>
          </w:p>
        </w:tc>
      </w:tr>
      <w:tr w:rsidR="00E216EC" w:rsidRPr="00C50DE8" w:rsidTr="00542B47">
        <w:trPr>
          <w:trHeight w:val="305"/>
        </w:trPr>
        <w:tc>
          <w:tcPr>
            <w:tcW w:w="1713" w:type="dxa"/>
            <w:shd w:val="clear" w:color="auto" w:fill="auto"/>
          </w:tcPr>
          <w:p w:rsidR="00E216EC" w:rsidRPr="00C50DE8" w:rsidRDefault="00BE56F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rPr>
              <w:t xml:space="preserve">СВА </w:t>
            </w:r>
          </w:p>
        </w:tc>
        <w:tc>
          <w:tcPr>
            <w:tcW w:w="8034" w:type="dxa"/>
            <w:shd w:val="clear" w:color="auto" w:fill="auto"/>
          </w:tcPr>
          <w:p w:rsidR="00E216EC" w:rsidRPr="00C50DE8" w:rsidRDefault="00BE56FC" w:rsidP="00C50DE8">
            <w:pPr>
              <w:pStyle w:val="ac"/>
              <w:numPr>
                <w:ilvl w:val="0"/>
                <w:numId w:val="17"/>
              </w:numPr>
              <w:ind w:left="272" w:hanging="272"/>
              <w:jc w:val="both"/>
              <w:rPr>
                <w:bCs/>
                <w:sz w:val="28"/>
                <w:szCs w:val="28"/>
              </w:rPr>
            </w:pPr>
            <w:r w:rsidRPr="00C50DE8">
              <w:rPr>
                <w:bCs/>
                <w:sz w:val="28"/>
                <w:szCs w:val="28"/>
              </w:rPr>
              <w:t>Служба внутреннего аудита</w:t>
            </w:r>
          </w:p>
        </w:tc>
      </w:tr>
      <w:tr w:rsidR="00E216EC" w:rsidRPr="00C50DE8" w:rsidTr="00542B47">
        <w:trPr>
          <w:trHeight w:val="305"/>
        </w:trPr>
        <w:tc>
          <w:tcPr>
            <w:tcW w:w="1713" w:type="dxa"/>
            <w:shd w:val="clear" w:color="auto" w:fill="auto"/>
          </w:tcPr>
          <w:p w:rsidR="00E216EC" w:rsidRPr="00C50DE8" w:rsidRDefault="00E216E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rPr>
              <w:t>СК</w:t>
            </w:r>
          </w:p>
        </w:tc>
        <w:tc>
          <w:tcPr>
            <w:tcW w:w="8034" w:type="dxa"/>
            <w:shd w:val="clear" w:color="auto" w:fill="auto"/>
          </w:tcPr>
          <w:p w:rsidR="00E216EC" w:rsidRPr="00C50DE8" w:rsidRDefault="00BE56FC" w:rsidP="00C50DE8">
            <w:pPr>
              <w:pStyle w:val="ac"/>
              <w:numPr>
                <w:ilvl w:val="0"/>
                <w:numId w:val="17"/>
              </w:numPr>
              <w:ind w:left="272" w:hanging="272"/>
              <w:jc w:val="both"/>
              <w:rPr>
                <w:bCs/>
                <w:sz w:val="28"/>
                <w:szCs w:val="28"/>
              </w:rPr>
            </w:pPr>
            <w:r w:rsidRPr="00C50DE8">
              <w:rPr>
                <w:bCs/>
                <w:sz w:val="28"/>
                <w:szCs w:val="28"/>
              </w:rPr>
              <w:t>Счетный</w:t>
            </w:r>
            <w:r w:rsidR="00E216EC" w:rsidRPr="00C50DE8">
              <w:rPr>
                <w:bCs/>
                <w:sz w:val="28"/>
                <w:szCs w:val="28"/>
              </w:rPr>
              <w:t xml:space="preserve"> комитет</w:t>
            </w:r>
          </w:p>
        </w:tc>
      </w:tr>
      <w:tr w:rsidR="00E216EC" w:rsidRPr="00C50DE8" w:rsidTr="00542B47">
        <w:trPr>
          <w:trHeight w:val="305"/>
        </w:trPr>
        <w:tc>
          <w:tcPr>
            <w:tcW w:w="1713" w:type="dxa"/>
            <w:shd w:val="clear" w:color="auto" w:fill="auto"/>
          </w:tcPr>
          <w:p w:rsidR="00E216EC" w:rsidRPr="00C50DE8" w:rsidRDefault="00BE56F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rPr>
              <w:t>СУР</w:t>
            </w:r>
          </w:p>
        </w:tc>
        <w:tc>
          <w:tcPr>
            <w:tcW w:w="8034" w:type="dxa"/>
            <w:shd w:val="clear" w:color="auto" w:fill="auto"/>
          </w:tcPr>
          <w:p w:rsidR="00E216EC" w:rsidRPr="00C50DE8" w:rsidRDefault="00BE56FC" w:rsidP="00C50DE8">
            <w:pPr>
              <w:pStyle w:val="ac"/>
              <w:numPr>
                <w:ilvl w:val="0"/>
                <w:numId w:val="17"/>
              </w:numPr>
              <w:ind w:left="272" w:hanging="272"/>
              <w:jc w:val="both"/>
              <w:rPr>
                <w:bCs/>
                <w:sz w:val="28"/>
                <w:szCs w:val="28"/>
              </w:rPr>
            </w:pPr>
            <w:r w:rsidRPr="00C50DE8">
              <w:rPr>
                <w:bCs/>
                <w:sz w:val="28"/>
                <w:szCs w:val="28"/>
              </w:rPr>
              <w:t>Система управления рисками</w:t>
            </w:r>
          </w:p>
        </w:tc>
      </w:tr>
      <w:tr w:rsidR="00E216EC" w:rsidRPr="00C50DE8" w:rsidTr="00542B47">
        <w:trPr>
          <w:trHeight w:val="322"/>
        </w:trPr>
        <w:tc>
          <w:tcPr>
            <w:tcW w:w="1713" w:type="dxa"/>
            <w:shd w:val="clear" w:color="auto" w:fill="auto"/>
          </w:tcPr>
          <w:p w:rsidR="00E216EC" w:rsidRPr="00C50DE8" w:rsidRDefault="00E216E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rPr>
              <w:t>США</w:t>
            </w:r>
          </w:p>
        </w:tc>
        <w:tc>
          <w:tcPr>
            <w:tcW w:w="8034" w:type="dxa"/>
            <w:shd w:val="clear" w:color="auto" w:fill="auto"/>
          </w:tcPr>
          <w:p w:rsidR="00E216EC" w:rsidRPr="00C50DE8" w:rsidRDefault="00E216EC" w:rsidP="00C50DE8">
            <w:pPr>
              <w:pStyle w:val="ac"/>
              <w:numPr>
                <w:ilvl w:val="0"/>
                <w:numId w:val="17"/>
              </w:numPr>
              <w:ind w:left="272" w:hanging="272"/>
              <w:jc w:val="both"/>
              <w:rPr>
                <w:bCs/>
                <w:sz w:val="28"/>
                <w:szCs w:val="28"/>
              </w:rPr>
            </w:pPr>
            <w:r w:rsidRPr="00C50DE8">
              <w:rPr>
                <w:bCs/>
                <w:sz w:val="28"/>
                <w:szCs w:val="28"/>
              </w:rPr>
              <w:t>Соединенные Штаты Америки</w:t>
            </w:r>
          </w:p>
        </w:tc>
      </w:tr>
      <w:tr w:rsidR="00E216EC" w:rsidRPr="00C50DE8" w:rsidTr="00542B47">
        <w:trPr>
          <w:trHeight w:val="305"/>
        </w:trPr>
        <w:tc>
          <w:tcPr>
            <w:tcW w:w="1713" w:type="dxa"/>
            <w:shd w:val="clear" w:color="auto" w:fill="auto"/>
          </w:tcPr>
          <w:p w:rsidR="00E216EC" w:rsidRPr="00C50DE8" w:rsidRDefault="00E216E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rPr>
              <w:t>ЦГО</w:t>
            </w:r>
          </w:p>
        </w:tc>
        <w:tc>
          <w:tcPr>
            <w:tcW w:w="8034" w:type="dxa"/>
            <w:shd w:val="clear" w:color="auto" w:fill="auto"/>
          </w:tcPr>
          <w:p w:rsidR="00E216EC" w:rsidRPr="00C50DE8" w:rsidRDefault="00E216EC" w:rsidP="00C50DE8">
            <w:pPr>
              <w:pStyle w:val="ac"/>
              <w:numPr>
                <w:ilvl w:val="0"/>
                <w:numId w:val="17"/>
              </w:numPr>
              <w:ind w:left="272" w:hanging="272"/>
              <w:jc w:val="both"/>
              <w:rPr>
                <w:bCs/>
                <w:sz w:val="28"/>
                <w:szCs w:val="28"/>
              </w:rPr>
            </w:pPr>
            <w:r w:rsidRPr="00C50DE8">
              <w:rPr>
                <w:bCs/>
                <w:sz w:val="28"/>
                <w:szCs w:val="28"/>
              </w:rPr>
              <w:t>Центральные Государственные Органы</w:t>
            </w:r>
          </w:p>
        </w:tc>
      </w:tr>
      <w:tr w:rsidR="00E216EC" w:rsidRPr="00C50DE8" w:rsidTr="00542B47">
        <w:trPr>
          <w:trHeight w:val="80"/>
        </w:trPr>
        <w:tc>
          <w:tcPr>
            <w:tcW w:w="1713" w:type="dxa"/>
            <w:shd w:val="clear" w:color="auto" w:fill="auto"/>
          </w:tcPr>
          <w:p w:rsidR="00E216EC" w:rsidRPr="00C50DE8" w:rsidRDefault="00E216E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lang w:val="en-US"/>
              </w:rPr>
              <w:t>INTOSAI</w:t>
            </w:r>
          </w:p>
        </w:tc>
        <w:tc>
          <w:tcPr>
            <w:tcW w:w="8034" w:type="dxa"/>
            <w:shd w:val="clear" w:color="auto" w:fill="auto"/>
          </w:tcPr>
          <w:p w:rsidR="00E216EC" w:rsidRPr="00C50DE8" w:rsidRDefault="00BE56FC" w:rsidP="00C50DE8">
            <w:pPr>
              <w:pStyle w:val="ac"/>
              <w:numPr>
                <w:ilvl w:val="0"/>
                <w:numId w:val="17"/>
              </w:numPr>
              <w:ind w:left="272" w:hanging="272"/>
              <w:jc w:val="both"/>
              <w:rPr>
                <w:bCs/>
                <w:sz w:val="28"/>
                <w:szCs w:val="28"/>
              </w:rPr>
            </w:pPr>
            <w:r w:rsidRPr="00C50DE8">
              <w:rPr>
                <w:bCs/>
                <w:sz w:val="28"/>
                <w:szCs w:val="28"/>
              </w:rPr>
              <w:t>Международная организация высших органов аудит</w:t>
            </w:r>
          </w:p>
        </w:tc>
      </w:tr>
      <w:tr w:rsidR="00E216EC" w:rsidRPr="00C50DE8" w:rsidTr="00542B47">
        <w:trPr>
          <w:trHeight w:val="322"/>
        </w:trPr>
        <w:tc>
          <w:tcPr>
            <w:tcW w:w="1713" w:type="dxa"/>
            <w:shd w:val="clear" w:color="auto" w:fill="auto"/>
          </w:tcPr>
          <w:p w:rsidR="00E216EC" w:rsidRPr="00C50DE8" w:rsidRDefault="00E216EC" w:rsidP="00C50DE8">
            <w:pPr>
              <w:spacing w:after="0" w:line="240" w:lineRule="auto"/>
              <w:jc w:val="both"/>
              <w:rPr>
                <w:rFonts w:ascii="Times New Roman" w:hAnsi="Times New Roman" w:cs="Times New Roman"/>
                <w:bCs/>
                <w:sz w:val="28"/>
                <w:szCs w:val="28"/>
                <w:lang w:val="en-US"/>
              </w:rPr>
            </w:pPr>
            <w:r w:rsidRPr="00C50DE8">
              <w:rPr>
                <w:rFonts w:ascii="Times New Roman" w:hAnsi="Times New Roman" w:cs="Times New Roman"/>
                <w:bCs/>
                <w:sz w:val="28"/>
                <w:szCs w:val="28"/>
                <w:lang w:val="en-US"/>
              </w:rPr>
              <w:t>KZT</w:t>
            </w:r>
          </w:p>
        </w:tc>
        <w:tc>
          <w:tcPr>
            <w:tcW w:w="8034" w:type="dxa"/>
            <w:shd w:val="clear" w:color="auto" w:fill="auto"/>
          </w:tcPr>
          <w:p w:rsidR="00E216EC" w:rsidRPr="00C50DE8" w:rsidRDefault="00E216EC" w:rsidP="00C50DE8">
            <w:pPr>
              <w:pStyle w:val="ac"/>
              <w:numPr>
                <w:ilvl w:val="0"/>
                <w:numId w:val="17"/>
              </w:numPr>
              <w:tabs>
                <w:tab w:val="left" w:pos="252"/>
              </w:tabs>
              <w:ind w:left="272" w:hanging="272"/>
              <w:jc w:val="both"/>
              <w:rPr>
                <w:bCs/>
                <w:sz w:val="28"/>
                <w:szCs w:val="28"/>
              </w:rPr>
            </w:pPr>
            <w:r w:rsidRPr="00C50DE8">
              <w:rPr>
                <w:bCs/>
                <w:sz w:val="28"/>
                <w:szCs w:val="28"/>
              </w:rPr>
              <w:t>казахстанский тенге</w:t>
            </w:r>
          </w:p>
        </w:tc>
      </w:tr>
      <w:tr w:rsidR="00E216EC" w:rsidRPr="00C50DE8" w:rsidTr="00542B47">
        <w:trPr>
          <w:trHeight w:val="611"/>
        </w:trPr>
        <w:tc>
          <w:tcPr>
            <w:tcW w:w="1713" w:type="dxa"/>
            <w:shd w:val="clear" w:color="auto" w:fill="auto"/>
          </w:tcPr>
          <w:p w:rsidR="00E216EC" w:rsidRPr="00C50DE8" w:rsidRDefault="00E216EC" w:rsidP="00C50DE8">
            <w:pPr>
              <w:spacing w:after="0" w:line="240" w:lineRule="auto"/>
              <w:jc w:val="both"/>
              <w:rPr>
                <w:rFonts w:ascii="Times New Roman" w:hAnsi="Times New Roman" w:cs="Times New Roman"/>
                <w:bCs/>
                <w:sz w:val="28"/>
                <w:szCs w:val="28"/>
                <w:lang w:val="en-US"/>
              </w:rPr>
            </w:pPr>
            <w:r w:rsidRPr="00C50DE8">
              <w:rPr>
                <w:rFonts w:ascii="Times New Roman" w:hAnsi="Times New Roman" w:cs="Times New Roman"/>
                <w:bCs/>
                <w:sz w:val="28"/>
                <w:szCs w:val="28"/>
                <w:lang w:val="en-US"/>
              </w:rPr>
              <w:t>ISPPIA</w:t>
            </w:r>
          </w:p>
        </w:tc>
        <w:tc>
          <w:tcPr>
            <w:tcW w:w="8034" w:type="dxa"/>
            <w:shd w:val="clear" w:color="auto" w:fill="auto"/>
          </w:tcPr>
          <w:p w:rsidR="00E216EC" w:rsidRPr="00C50DE8" w:rsidRDefault="00E216EC" w:rsidP="00C50DE8">
            <w:pPr>
              <w:pStyle w:val="ac"/>
              <w:numPr>
                <w:ilvl w:val="0"/>
                <w:numId w:val="17"/>
              </w:numPr>
              <w:ind w:left="272" w:hanging="272"/>
              <w:jc w:val="both"/>
              <w:rPr>
                <w:bCs/>
                <w:sz w:val="28"/>
                <w:szCs w:val="28"/>
              </w:rPr>
            </w:pPr>
            <w:r w:rsidRPr="00C50DE8">
              <w:rPr>
                <w:bCs/>
                <w:sz w:val="28"/>
                <w:szCs w:val="28"/>
              </w:rPr>
              <w:t>обязанности и ответственность в области внутреннего государственного аудита</w:t>
            </w:r>
          </w:p>
        </w:tc>
      </w:tr>
      <w:tr w:rsidR="00E216EC" w:rsidRPr="00C50DE8" w:rsidTr="00542B47">
        <w:trPr>
          <w:trHeight w:val="305"/>
        </w:trPr>
        <w:tc>
          <w:tcPr>
            <w:tcW w:w="1713" w:type="dxa"/>
            <w:shd w:val="clear" w:color="auto" w:fill="auto"/>
          </w:tcPr>
          <w:p w:rsidR="00E216EC" w:rsidRPr="00C50DE8" w:rsidRDefault="00E216EC" w:rsidP="00C50DE8">
            <w:pPr>
              <w:spacing w:after="0" w:line="240" w:lineRule="auto"/>
              <w:jc w:val="both"/>
              <w:rPr>
                <w:rFonts w:ascii="Times New Roman" w:hAnsi="Times New Roman" w:cs="Times New Roman"/>
                <w:bCs/>
                <w:sz w:val="28"/>
                <w:szCs w:val="28"/>
                <w:lang w:val="en-US"/>
              </w:rPr>
            </w:pPr>
            <w:r w:rsidRPr="00C50DE8">
              <w:rPr>
                <w:rFonts w:ascii="Times New Roman" w:hAnsi="Times New Roman" w:cs="Times New Roman"/>
                <w:bCs/>
                <w:sz w:val="28"/>
                <w:szCs w:val="28"/>
                <w:lang w:val="en-US"/>
              </w:rPr>
              <w:t>AEI</w:t>
            </w:r>
          </w:p>
        </w:tc>
        <w:tc>
          <w:tcPr>
            <w:tcW w:w="8034" w:type="dxa"/>
            <w:shd w:val="clear" w:color="auto" w:fill="auto"/>
          </w:tcPr>
          <w:p w:rsidR="00E216EC" w:rsidRPr="00C50DE8" w:rsidRDefault="00E216EC" w:rsidP="00C50DE8">
            <w:pPr>
              <w:pStyle w:val="ac"/>
              <w:numPr>
                <w:ilvl w:val="0"/>
                <w:numId w:val="17"/>
              </w:numPr>
              <w:ind w:left="272" w:hanging="272"/>
              <w:jc w:val="both"/>
              <w:rPr>
                <w:bCs/>
                <w:sz w:val="28"/>
                <w:szCs w:val="28"/>
              </w:rPr>
            </w:pPr>
            <w:r w:rsidRPr="00C50DE8">
              <w:rPr>
                <w:bCs/>
                <w:sz w:val="28"/>
                <w:szCs w:val="28"/>
              </w:rPr>
              <w:t>эффективность внутреннего государственного аудита</w:t>
            </w:r>
          </w:p>
        </w:tc>
      </w:tr>
      <w:tr w:rsidR="00E216EC" w:rsidRPr="00C50DE8" w:rsidTr="00542B47">
        <w:trPr>
          <w:trHeight w:val="628"/>
        </w:trPr>
        <w:tc>
          <w:tcPr>
            <w:tcW w:w="1713" w:type="dxa"/>
            <w:shd w:val="clear" w:color="auto" w:fill="auto"/>
          </w:tcPr>
          <w:p w:rsidR="00E216EC" w:rsidRPr="00C50DE8" w:rsidRDefault="00E216EC" w:rsidP="00C50DE8">
            <w:pPr>
              <w:spacing w:after="0" w:line="240" w:lineRule="auto"/>
              <w:jc w:val="both"/>
              <w:rPr>
                <w:rFonts w:ascii="Times New Roman" w:hAnsi="Times New Roman" w:cs="Times New Roman"/>
                <w:bCs/>
                <w:sz w:val="28"/>
                <w:szCs w:val="28"/>
                <w:lang w:val="en-US"/>
              </w:rPr>
            </w:pPr>
            <w:r w:rsidRPr="00C50DE8">
              <w:rPr>
                <w:rFonts w:ascii="Times New Roman" w:hAnsi="Times New Roman" w:cs="Times New Roman"/>
                <w:bCs/>
                <w:sz w:val="28"/>
                <w:szCs w:val="28"/>
                <w:lang w:val="en-US"/>
              </w:rPr>
              <w:t>Compie</w:t>
            </w:r>
          </w:p>
        </w:tc>
        <w:tc>
          <w:tcPr>
            <w:tcW w:w="8034" w:type="dxa"/>
            <w:shd w:val="clear" w:color="auto" w:fill="auto"/>
          </w:tcPr>
          <w:p w:rsidR="00E216EC" w:rsidRPr="00C50DE8" w:rsidRDefault="00E216EC" w:rsidP="00C50DE8">
            <w:pPr>
              <w:pStyle w:val="ac"/>
              <w:numPr>
                <w:ilvl w:val="0"/>
                <w:numId w:val="17"/>
              </w:numPr>
              <w:ind w:left="272" w:hanging="272"/>
              <w:jc w:val="both"/>
              <w:rPr>
                <w:bCs/>
                <w:sz w:val="28"/>
                <w:szCs w:val="28"/>
              </w:rPr>
            </w:pPr>
            <w:r w:rsidRPr="00C50DE8">
              <w:rPr>
                <w:bCs/>
                <w:sz w:val="28"/>
                <w:szCs w:val="28"/>
              </w:rPr>
              <w:t>компетенция специалистов внутреннего государственного аудита</w:t>
            </w:r>
          </w:p>
        </w:tc>
      </w:tr>
      <w:tr w:rsidR="00E216EC" w:rsidRPr="00C50DE8" w:rsidTr="00542B47">
        <w:trPr>
          <w:trHeight w:val="611"/>
        </w:trPr>
        <w:tc>
          <w:tcPr>
            <w:tcW w:w="1713" w:type="dxa"/>
            <w:shd w:val="clear" w:color="auto" w:fill="auto"/>
          </w:tcPr>
          <w:p w:rsidR="00E216EC" w:rsidRPr="00C50DE8" w:rsidRDefault="00E216E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lang w:val="en-US"/>
              </w:rPr>
              <w:t>RIE</w:t>
            </w:r>
          </w:p>
        </w:tc>
        <w:tc>
          <w:tcPr>
            <w:tcW w:w="8034" w:type="dxa"/>
            <w:shd w:val="clear" w:color="auto" w:fill="auto"/>
          </w:tcPr>
          <w:p w:rsidR="00E216EC" w:rsidRPr="00C50DE8" w:rsidRDefault="00E216EC" w:rsidP="00C50DE8">
            <w:pPr>
              <w:pStyle w:val="ac"/>
              <w:numPr>
                <w:ilvl w:val="0"/>
                <w:numId w:val="17"/>
              </w:numPr>
              <w:ind w:left="272" w:hanging="272"/>
              <w:jc w:val="both"/>
              <w:rPr>
                <w:bCs/>
                <w:sz w:val="28"/>
                <w:szCs w:val="28"/>
              </w:rPr>
            </w:pPr>
            <w:r w:rsidRPr="00C50DE8">
              <w:rPr>
                <w:bCs/>
                <w:sz w:val="28"/>
                <w:szCs w:val="28"/>
              </w:rPr>
              <w:t>взаимоотношения между внутренними и внешними аудиторами</w:t>
            </w:r>
          </w:p>
        </w:tc>
      </w:tr>
      <w:tr w:rsidR="00E216EC" w:rsidRPr="00C50DE8" w:rsidTr="00542B47">
        <w:trPr>
          <w:trHeight w:val="322"/>
        </w:trPr>
        <w:tc>
          <w:tcPr>
            <w:tcW w:w="1713" w:type="dxa"/>
            <w:shd w:val="clear" w:color="auto" w:fill="auto"/>
          </w:tcPr>
          <w:p w:rsidR="00E216EC" w:rsidRPr="00C50DE8" w:rsidRDefault="00E216EC" w:rsidP="00C50DE8">
            <w:pPr>
              <w:spacing w:after="0" w:line="240" w:lineRule="auto"/>
              <w:jc w:val="both"/>
              <w:rPr>
                <w:rFonts w:ascii="Times New Roman" w:hAnsi="Times New Roman" w:cs="Times New Roman"/>
                <w:bCs/>
                <w:sz w:val="28"/>
                <w:szCs w:val="28"/>
                <w:lang w:val="en-US"/>
              </w:rPr>
            </w:pPr>
            <w:r w:rsidRPr="00C50DE8">
              <w:rPr>
                <w:rFonts w:ascii="Times New Roman" w:hAnsi="Times New Roman" w:cs="Times New Roman"/>
                <w:bCs/>
                <w:sz w:val="28"/>
                <w:szCs w:val="28"/>
              </w:rPr>
              <w:t>ЭВГА</w:t>
            </w:r>
          </w:p>
        </w:tc>
        <w:tc>
          <w:tcPr>
            <w:tcW w:w="8034" w:type="dxa"/>
            <w:shd w:val="clear" w:color="auto" w:fill="auto"/>
          </w:tcPr>
          <w:p w:rsidR="00E216EC" w:rsidRPr="00C50DE8" w:rsidRDefault="00E216EC" w:rsidP="00C50DE8">
            <w:pPr>
              <w:pStyle w:val="ac"/>
              <w:numPr>
                <w:ilvl w:val="0"/>
                <w:numId w:val="17"/>
              </w:numPr>
              <w:ind w:left="272" w:hanging="272"/>
              <w:jc w:val="both"/>
              <w:rPr>
                <w:bCs/>
                <w:sz w:val="28"/>
                <w:szCs w:val="28"/>
              </w:rPr>
            </w:pPr>
            <w:r w:rsidRPr="00C50DE8">
              <w:rPr>
                <w:bCs/>
                <w:sz w:val="28"/>
                <w:szCs w:val="28"/>
              </w:rPr>
              <w:t>эффективности внутреннего государственного аудита</w:t>
            </w:r>
          </w:p>
        </w:tc>
      </w:tr>
      <w:tr w:rsidR="00E216EC" w:rsidRPr="00C50DE8" w:rsidTr="00542B47">
        <w:trPr>
          <w:trHeight w:val="611"/>
        </w:trPr>
        <w:tc>
          <w:tcPr>
            <w:tcW w:w="1713" w:type="dxa"/>
            <w:shd w:val="clear" w:color="auto" w:fill="auto"/>
          </w:tcPr>
          <w:p w:rsidR="00E216EC" w:rsidRPr="00C50DE8" w:rsidRDefault="00E216EC" w:rsidP="00C50DE8">
            <w:pPr>
              <w:spacing w:after="0" w:line="240" w:lineRule="auto"/>
              <w:jc w:val="both"/>
              <w:rPr>
                <w:rFonts w:ascii="Times New Roman" w:hAnsi="Times New Roman" w:cs="Times New Roman"/>
                <w:bCs/>
                <w:sz w:val="28"/>
                <w:szCs w:val="28"/>
              </w:rPr>
            </w:pPr>
            <w:r w:rsidRPr="00C50DE8">
              <w:rPr>
                <w:rFonts w:ascii="Times New Roman" w:hAnsi="Times New Roman" w:cs="Times New Roman"/>
                <w:bCs/>
                <w:sz w:val="28"/>
                <w:szCs w:val="28"/>
                <w:lang w:val="en-US"/>
              </w:rPr>
              <w:t>MSIA</w:t>
            </w:r>
          </w:p>
        </w:tc>
        <w:tc>
          <w:tcPr>
            <w:tcW w:w="8034" w:type="dxa"/>
            <w:shd w:val="clear" w:color="auto" w:fill="auto"/>
          </w:tcPr>
          <w:p w:rsidR="00E216EC" w:rsidRPr="00C50DE8" w:rsidRDefault="00E216EC" w:rsidP="00C50DE8">
            <w:pPr>
              <w:pStyle w:val="ac"/>
              <w:numPr>
                <w:ilvl w:val="0"/>
                <w:numId w:val="17"/>
              </w:numPr>
              <w:ind w:left="272" w:hanging="272"/>
              <w:jc w:val="both"/>
              <w:rPr>
                <w:bCs/>
                <w:sz w:val="28"/>
                <w:szCs w:val="28"/>
              </w:rPr>
            </w:pPr>
            <w:r w:rsidRPr="00C50DE8">
              <w:rPr>
                <w:bCs/>
                <w:sz w:val="28"/>
                <w:szCs w:val="28"/>
              </w:rPr>
              <w:t>управленческая поддержка внутреннего государственного аудита</w:t>
            </w:r>
          </w:p>
        </w:tc>
      </w:tr>
      <w:tr w:rsidR="00E216EC" w:rsidRPr="00C50DE8" w:rsidTr="00542B47">
        <w:trPr>
          <w:trHeight w:val="305"/>
        </w:trPr>
        <w:tc>
          <w:tcPr>
            <w:tcW w:w="1713" w:type="dxa"/>
            <w:shd w:val="clear" w:color="auto" w:fill="auto"/>
          </w:tcPr>
          <w:p w:rsidR="00E216EC" w:rsidRPr="00C50DE8" w:rsidRDefault="00E216EC" w:rsidP="00C50DE8">
            <w:pPr>
              <w:spacing w:after="0" w:line="240" w:lineRule="auto"/>
              <w:jc w:val="both"/>
              <w:rPr>
                <w:rFonts w:ascii="Times New Roman" w:hAnsi="Times New Roman" w:cs="Times New Roman"/>
                <w:bCs/>
                <w:sz w:val="28"/>
                <w:szCs w:val="28"/>
                <w:lang w:val="en-US"/>
              </w:rPr>
            </w:pPr>
            <w:r w:rsidRPr="00C50DE8">
              <w:rPr>
                <w:rFonts w:ascii="Times New Roman" w:hAnsi="Times New Roman" w:cs="Times New Roman"/>
                <w:bCs/>
                <w:sz w:val="28"/>
                <w:szCs w:val="28"/>
                <w:lang w:val="en-US"/>
              </w:rPr>
              <w:t>Indep</w:t>
            </w:r>
          </w:p>
        </w:tc>
        <w:tc>
          <w:tcPr>
            <w:tcW w:w="8034" w:type="dxa"/>
            <w:shd w:val="clear" w:color="auto" w:fill="auto"/>
          </w:tcPr>
          <w:p w:rsidR="00E216EC" w:rsidRPr="00C50DE8" w:rsidRDefault="00E216EC" w:rsidP="00C50DE8">
            <w:pPr>
              <w:pStyle w:val="ac"/>
              <w:numPr>
                <w:ilvl w:val="0"/>
                <w:numId w:val="17"/>
              </w:numPr>
              <w:ind w:left="272" w:hanging="272"/>
              <w:jc w:val="both"/>
              <w:rPr>
                <w:bCs/>
                <w:sz w:val="28"/>
                <w:szCs w:val="28"/>
              </w:rPr>
            </w:pPr>
            <w:r w:rsidRPr="00C50DE8">
              <w:rPr>
                <w:bCs/>
                <w:sz w:val="28"/>
                <w:szCs w:val="28"/>
              </w:rPr>
              <w:t>независимость действий аудиторов</w:t>
            </w:r>
          </w:p>
        </w:tc>
      </w:tr>
      <w:tr w:rsidR="00E216EC" w:rsidRPr="00C50DE8" w:rsidTr="00542B47">
        <w:trPr>
          <w:trHeight w:val="322"/>
        </w:trPr>
        <w:tc>
          <w:tcPr>
            <w:tcW w:w="1713" w:type="dxa"/>
            <w:shd w:val="clear" w:color="auto" w:fill="auto"/>
          </w:tcPr>
          <w:p w:rsidR="00E216EC" w:rsidRPr="00C50DE8" w:rsidRDefault="00E216EC" w:rsidP="00C50DE8">
            <w:pPr>
              <w:spacing w:after="0" w:line="240" w:lineRule="auto"/>
              <w:jc w:val="both"/>
              <w:rPr>
                <w:rFonts w:ascii="Times New Roman" w:hAnsi="Times New Roman" w:cs="Times New Roman"/>
                <w:bCs/>
                <w:sz w:val="28"/>
                <w:szCs w:val="28"/>
                <w:lang w:val="en-US"/>
              </w:rPr>
            </w:pPr>
            <w:r w:rsidRPr="00C50DE8">
              <w:rPr>
                <w:rFonts w:ascii="Times New Roman" w:hAnsi="Times New Roman" w:cs="Times New Roman"/>
                <w:bCs/>
                <w:sz w:val="28"/>
                <w:szCs w:val="28"/>
                <w:lang w:val="en-US"/>
              </w:rPr>
              <w:t>μ</w:t>
            </w:r>
          </w:p>
        </w:tc>
        <w:tc>
          <w:tcPr>
            <w:tcW w:w="8034" w:type="dxa"/>
            <w:shd w:val="clear" w:color="auto" w:fill="auto"/>
          </w:tcPr>
          <w:p w:rsidR="00E216EC" w:rsidRPr="00C50DE8" w:rsidRDefault="004F2C4F" w:rsidP="00C50DE8">
            <w:pPr>
              <w:pStyle w:val="ac"/>
              <w:numPr>
                <w:ilvl w:val="0"/>
                <w:numId w:val="17"/>
              </w:numPr>
              <w:ind w:left="272" w:hanging="272"/>
              <w:jc w:val="both"/>
              <w:rPr>
                <w:bCs/>
                <w:sz w:val="28"/>
                <w:szCs w:val="28"/>
              </w:rPr>
            </w:pPr>
            <w:r w:rsidRPr="00C50DE8">
              <w:rPr>
                <w:bCs/>
                <w:sz w:val="28"/>
                <w:szCs w:val="28"/>
              </w:rPr>
              <w:t>другие не</w:t>
            </w:r>
            <w:r w:rsidR="00E216EC" w:rsidRPr="00C50DE8">
              <w:rPr>
                <w:bCs/>
                <w:sz w:val="28"/>
                <w:szCs w:val="28"/>
              </w:rPr>
              <w:t>учтенные факторы</w:t>
            </w:r>
          </w:p>
        </w:tc>
      </w:tr>
    </w:tbl>
    <w:p w:rsidR="00E216EC" w:rsidRPr="00C50DE8" w:rsidRDefault="00E216EC" w:rsidP="00C50DE8">
      <w:pPr>
        <w:spacing w:after="0" w:line="240" w:lineRule="auto"/>
        <w:jc w:val="both"/>
        <w:rPr>
          <w:rFonts w:ascii="Times New Roman" w:hAnsi="Times New Roman" w:cs="Times New Roman"/>
          <w:b/>
          <w:bCs/>
          <w:sz w:val="28"/>
          <w:szCs w:val="28"/>
        </w:rPr>
      </w:pPr>
    </w:p>
    <w:p w:rsidR="00BE56FC" w:rsidRPr="00C50DE8" w:rsidRDefault="00BE56FC" w:rsidP="00C50DE8">
      <w:pPr>
        <w:spacing w:after="0" w:line="240" w:lineRule="auto"/>
        <w:jc w:val="center"/>
        <w:rPr>
          <w:rFonts w:ascii="Times New Roman" w:hAnsi="Times New Roman" w:cs="Times New Roman"/>
          <w:b/>
          <w:bCs/>
          <w:sz w:val="28"/>
          <w:szCs w:val="28"/>
        </w:rPr>
      </w:pPr>
    </w:p>
    <w:p w:rsidR="00BE56FC" w:rsidRPr="00C50DE8" w:rsidRDefault="00BE56FC" w:rsidP="00C50DE8">
      <w:pPr>
        <w:spacing w:after="0" w:line="240" w:lineRule="auto"/>
        <w:jc w:val="center"/>
        <w:rPr>
          <w:rFonts w:ascii="Times New Roman" w:hAnsi="Times New Roman" w:cs="Times New Roman"/>
          <w:b/>
          <w:bCs/>
          <w:sz w:val="28"/>
          <w:szCs w:val="28"/>
        </w:rPr>
      </w:pPr>
    </w:p>
    <w:p w:rsidR="00BE56FC" w:rsidRPr="00C50DE8" w:rsidRDefault="00BE56FC" w:rsidP="00C50DE8">
      <w:pPr>
        <w:spacing w:after="0" w:line="240" w:lineRule="auto"/>
        <w:jc w:val="center"/>
        <w:rPr>
          <w:rFonts w:ascii="Times New Roman" w:hAnsi="Times New Roman" w:cs="Times New Roman"/>
          <w:b/>
          <w:bCs/>
          <w:sz w:val="28"/>
          <w:szCs w:val="28"/>
        </w:rPr>
      </w:pPr>
    </w:p>
    <w:p w:rsidR="00BE56FC" w:rsidRPr="00C50DE8" w:rsidRDefault="00BE56FC" w:rsidP="00C50DE8">
      <w:pPr>
        <w:spacing w:after="0" w:line="240" w:lineRule="auto"/>
        <w:jc w:val="center"/>
        <w:rPr>
          <w:rFonts w:ascii="Times New Roman" w:hAnsi="Times New Roman" w:cs="Times New Roman"/>
          <w:b/>
          <w:bCs/>
          <w:sz w:val="28"/>
          <w:szCs w:val="28"/>
        </w:rPr>
      </w:pPr>
    </w:p>
    <w:p w:rsidR="00542B47" w:rsidRPr="00C50DE8" w:rsidRDefault="00542B47" w:rsidP="00C50DE8">
      <w:pPr>
        <w:spacing w:after="0" w:line="240" w:lineRule="auto"/>
        <w:jc w:val="center"/>
        <w:rPr>
          <w:rFonts w:ascii="Times New Roman" w:hAnsi="Times New Roman" w:cs="Times New Roman"/>
          <w:b/>
          <w:bCs/>
          <w:sz w:val="28"/>
          <w:szCs w:val="28"/>
        </w:rPr>
      </w:pPr>
    </w:p>
    <w:p w:rsidR="00542B47" w:rsidRPr="00C50DE8" w:rsidRDefault="00542B47" w:rsidP="00C50DE8">
      <w:pPr>
        <w:spacing w:after="0" w:line="240" w:lineRule="auto"/>
        <w:jc w:val="center"/>
        <w:rPr>
          <w:rFonts w:ascii="Times New Roman" w:hAnsi="Times New Roman" w:cs="Times New Roman"/>
          <w:b/>
          <w:bCs/>
          <w:sz w:val="28"/>
          <w:szCs w:val="28"/>
        </w:rPr>
      </w:pPr>
    </w:p>
    <w:p w:rsidR="00542B47" w:rsidRPr="00C50DE8" w:rsidRDefault="00542B47" w:rsidP="00C50DE8">
      <w:pPr>
        <w:spacing w:after="0" w:line="240" w:lineRule="auto"/>
        <w:jc w:val="center"/>
        <w:rPr>
          <w:rFonts w:ascii="Times New Roman" w:hAnsi="Times New Roman" w:cs="Times New Roman"/>
          <w:b/>
          <w:bCs/>
          <w:sz w:val="28"/>
          <w:szCs w:val="28"/>
        </w:rPr>
      </w:pPr>
    </w:p>
    <w:p w:rsidR="00E216EC" w:rsidRPr="00C50DE8" w:rsidRDefault="00E216EC" w:rsidP="00C50DE8">
      <w:pPr>
        <w:spacing w:after="0" w:line="240" w:lineRule="auto"/>
        <w:jc w:val="center"/>
        <w:rPr>
          <w:rFonts w:ascii="Times New Roman" w:hAnsi="Times New Roman" w:cs="Times New Roman"/>
          <w:b/>
          <w:bCs/>
          <w:sz w:val="28"/>
          <w:szCs w:val="28"/>
        </w:rPr>
      </w:pPr>
      <w:r w:rsidRPr="00C50DE8">
        <w:rPr>
          <w:rFonts w:ascii="Times New Roman" w:hAnsi="Times New Roman" w:cs="Times New Roman"/>
          <w:b/>
          <w:bCs/>
          <w:sz w:val="28"/>
          <w:szCs w:val="28"/>
        </w:rPr>
        <w:t>ВВЕДЕНИЕ</w:t>
      </w:r>
    </w:p>
    <w:p w:rsidR="00E216EC" w:rsidRPr="00C50DE8" w:rsidRDefault="00E216EC" w:rsidP="00C50DE8">
      <w:pPr>
        <w:spacing w:after="0" w:line="240" w:lineRule="auto"/>
        <w:jc w:val="both"/>
        <w:rPr>
          <w:rFonts w:ascii="Times New Roman" w:hAnsi="Times New Roman" w:cs="Times New Roman"/>
          <w:b/>
          <w:bCs/>
          <w:sz w:val="28"/>
          <w:szCs w:val="28"/>
        </w:rPr>
      </w:pPr>
    </w:p>
    <w:p w:rsidR="00055629" w:rsidRPr="00C50DE8" w:rsidRDefault="00E216EC"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
          <w:bCs/>
          <w:sz w:val="28"/>
          <w:szCs w:val="28"/>
        </w:rPr>
        <w:t xml:space="preserve">Актуальность темы исследования </w:t>
      </w:r>
      <w:r w:rsidRPr="00C50DE8">
        <w:rPr>
          <w:rFonts w:ascii="Times New Roman" w:hAnsi="Times New Roman" w:cs="Times New Roman"/>
          <w:bCs/>
          <w:sz w:val="28"/>
          <w:szCs w:val="28"/>
        </w:rPr>
        <w:t>определяется важностью роли внутреннего государственного аудита в повышении</w:t>
      </w:r>
      <w:r w:rsidRPr="00C50DE8">
        <w:rPr>
          <w:rFonts w:ascii="Times New Roman" w:hAnsi="Times New Roman" w:cs="Times New Roman"/>
          <w:b/>
          <w:bCs/>
          <w:sz w:val="28"/>
          <w:szCs w:val="28"/>
        </w:rPr>
        <w:t xml:space="preserve"> </w:t>
      </w:r>
      <w:r w:rsidRPr="00C50DE8">
        <w:rPr>
          <w:rFonts w:ascii="Times New Roman" w:hAnsi="Times New Roman" w:cs="Times New Roman"/>
          <w:bCs/>
          <w:sz w:val="28"/>
          <w:szCs w:val="28"/>
        </w:rPr>
        <w:t xml:space="preserve">эффективности использования государственных ресурсов. </w:t>
      </w:r>
    </w:p>
    <w:p w:rsidR="00055629" w:rsidRPr="00C50DE8" w:rsidRDefault="00055629"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t xml:space="preserve">Государственные ресурсы являются необходимым условием эффективной деятельности во всех сферах экономики и общества. Их эффективное использование становится одним из определяющих факторов экономического роста страны. </w:t>
      </w:r>
    </w:p>
    <w:p w:rsidR="00523CDF" w:rsidRPr="00C50DE8" w:rsidRDefault="00523CDF"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t xml:space="preserve">Основные цели социально-экономического развития Казахстана на среднесрочную перспективу определяются в программных документах, основывающихся на средствах государства, выделяемых через республиканский и местные бюджеты, а также за счет средств внебюджетных фондов. При этом при реализации программных документов участвуют как центральные государственные и местные исполнительные органы, так и субъекты квазигосударственного сектора. </w:t>
      </w:r>
    </w:p>
    <w:p w:rsidR="00523CDF" w:rsidRPr="00C50DE8" w:rsidRDefault="00523CDF"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t>Следовательно, степень реализации программных документов в значительной степени зависит от</w:t>
      </w:r>
      <w:r w:rsidR="00AE5202" w:rsidRPr="00C50DE8">
        <w:rPr>
          <w:rFonts w:ascii="Times New Roman" w:hAnsi="Times New Roman" w:cs="Times New Roman"/>
          <w:bCs/>
          <w:sz w:val="28"/>
          <w:szCs w:val="28"/>
        </w:rPr>
        <w:t xml:space="preserve"> </w:t>
      </w:r>
      <w:r w:rsidRPr="00C50DE8">
        <w:rPr>
          <w:rFonts w:ascii="Times New Roman" w:hAnsi="Times New Roman" w:cs="Times New Roman"/>
          <w:bCs/>
          <w:sz w:val="28"/>
          <w:szCs w:val="28"/>
        </w:rPr>
        <w:t xml:space="preserve">эффекта использования государственных ресурсов на всех уровнях. Принимая во внимание широкий спектр целей государственного регулирования и ограниченность ресурсов для их достижения на первый план, при принятии решений, встает вопрос реальной отдачи государственных ресурсов и строгое их использование в соответствии со стратегическим целям государства. </w:t>
      </w:r>
    </w:p>
    <w:p w:rsidR="00523CDF" w:rsidRPr="00C50DE8" w:rsidRDefault="00523CDF"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t xml:space="preserve">Значимость вопроса повышения эффективности использования государственных ресурсов особо подчеркивается в Послании Президента Республики Казахстан </w:t>
      </w:r>
      <w:r w:rsidR="000D1C8C" w:rsidRPr="00C50DE8">
        <w:rPr>
          <w:rFonts w:ascii="Times New Roman" w:hAnsi="Times New Roman" w:cs="Times New Roman"/>
          <w:bCs/>
          <w:sz w:val="28"/>
          <w:szCs w:val="28"/>
        </w:rPr>
        <w:t>«</w:t>
      </w:r>
      <w:r w:rsidRPr="00C50DE8">
        <w:rPr>
          <w:rFonts w:ascii="Times New Roman" w:hAnsi="Times New Roman" w:cs="Times New Roman"/>
          <w:bCs/>
          <w:sz w:val="28"/>
          <w:szCs w:val="28"/>
        </w:rPr>
        <w:t xml:space="preserve">Стратегия </w:t>
      </w:r>
      <w:r w:rsidR="000D1C8C" w:rsidRPr="00C50DE8">
        <w:rPr>
          <w:rFonts w:ascii="Times New Roman" w:hAnsi="Times New Roman" w:cs="Times New Roman"/>
          <w:bCs/>
          <w:sz w:val="28"/>
          <w:szCs w:val="28"/>
        </w:rPr>
        <w:t>«</w:t>
      </w:r>
      <w:r w:rsidRPr="00C50DE8">
        <w:rPr>
          <w:rFonts w:ascii="Times New Roman" w:hAnsi="Times New Roman" w:cs="Times New Roman"/>
          <w:bCs/>
          <w:sz w:val="28"/>
          <w:szCs w:val="28"/>
        </w:rPr>
        <w:t>Казахстан–2050</w:t>
      </w:r>
      <w:r w:rsidR="000D1C8C" w:rsidRPr="00C50DE8">
        <w:rPr>
          <w:rFonts w:ascii="Times New Roman" w:hAnsi="Times New Roman" w:cs="Times New Roman"/>
          <w:bCs/>
          <w:sz w:val="28"/>
          <w:szCs w:val="28"/>
        </w:rPr>
        <w:t>»</w:t>
      </w:r>
      <w:r w:rsidRPr="00C50DE8">
        <w:rPr>
          <w:rFonts w:ascii="Times New Roman" w:hAnsi="Times New Roman" w:cs="Times New Roman"/>
          <w:bCs/>
          <w:sz w:val="28"/>
          <w:szCs w:val="28"/>
        </w:rPr>
        <w:t>: новый политический курс состоявшегося государства</w:t>
      </w:r>
      <w:r w:rsidR="000D1C8C" w:rsidRPr="00C50DE8">
        <w:rPr>
          <w:rFonts w:ascii="Times New Roman" w:hAnsi="Times New Roman" w:cs="Times New Roman"/>
          <w:bCs/>
          <w:sz w:val="28"/>
          <w:szCs w:val="28"/>
        </w:rPr>
        <w:t>»</w:t>
      </w:r>
      <w:r w:rsidR="00AE5202" w:rsidRPr="00C50DE8">
        <w:rPr>
          <w:rFonts w:ascii="Times New Roman" w:hAnsi="Times New Roman" w:cs="Times New Roman"/>
          <w:bCs/>
          <w:sz w:val="28"/>
          <w:szCs w:val="28"/>
        </w:rPr>
        <w:t xml:space="preserve"> </w:t>
      </w:r>
      <w:r w:rsidR="005F6E93" w:rsidRPr="00183454">
        <w:rPr>
          <w:rFonts w:ascii="Times New Roman" w:hAnsi="Times New Roman" w:cs="Times New Roman"/>
          <w:bCs/>
          <w:sz w:val="28"/>
          <w:szCs w:val="28"/>
        </w:rPr>
        <w:t>[1</w:t>
      </w:r>
      <w:r w:rsidR="00457001" w:rsidRPr="00183454">
        <w:rPr>
          <w:rFonts w:ascii="Times New Roman" w:hAnsi="Times New Roman" w:cs="Times New Roman"/>
          <w:bCs/>
          <w:sz w:val="28"/>
          <w:szCs w:val="28"/>
        </w:rPr>
        <w:t>]</w:t>
      </w:r>
      <w:r w:rsidRPr="00183454">
        <w:rPr>
          <w:rFonts w:ascii="Times New Roman" w:hAnsi="Times New Roman" w:cs="Times New Roman"/>
          <w:bCs/>
          <w:sz w:val="28"/>
          <w:szCs w:val="28"/>
        </w:rPr>
        <w:t>.</w:t>
      </w:r>
      <w:r w:rsidRPr="00C50DE8">
        <w:rPr>
          <w:rFonts w:ascii="Times New Roman" w:hAnsi="Times New Roman" w:cs="Times New Roman"/>
          <w:bCs/>
          <w:sz w:val="28"/>
          <w:szCs w:val="28"/>
        </w:rPr>
        <w:t xml:space="preserve"> </w:t>
      </w:r>
    </w:p>
    <w:p w:rsidR="00523CDF" w:rsidRPr="00C50DE8" w:rsidRDefault="00523CDF"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t xml:space="preserve">Главой государства в рамках осуществления Плана нации </w:t>
      </w:r>
      <w:r w:rsidR="000D1C8C" w:rsidRPr="00C50DE8">
        <w:rPr>
          <w:rFonts w:ascii="Times New Roman" w:hAnsi="Times New Roman" w:cs="Times New Roman"/>
          <w:bCs/>
          <w:sz w:val="28"/>
          <w:szCs w:val="28"/>
        </w:rPr>
        <w:t>«</w:t>
      </w:r>
      <w:r w:rsidRPr="00C50DE8">
        <w:rPr>
          <w:rFonts w:ascii="Times New Roman" w:hAnsi="Times New Roman" w:cs="Times New Roman"/>
          <w:bCs/>
          <w:sz w:val="28"/>
          <w:szCs w:val="28"/>
        </w:rPr>
        <w:t>100 конкретных шагов по реализации Пяти институциональных реформ</w:t>
      </w:r>
      <w:r w:rsidR="000D1C8C" w:rsidRPr="00C50DE8">
        <w:rPr>
          <w:rFonts w:ascii="Times New Roman" w:hAnsi="Times New Roman" w:cs="Times New Roman"/>
          <w:bCs/>
          <w:sz w:val="28"/>
          <w:szCs w:val="28"/>
        </w:rPr>
        <w:t>»</w:t>
      </w:r>
      <w:r w:rsidRPr="00C50DE8">
        <w:rPr>
          <w:rFonts w:ascii="Times New Roman" w:hAnsi="Times New Roman" w:cs="Times New Roman"/>
          <w:bCs/>
          <w:sz w:val="28"/>
          <w:szCs w:val="28"/>
        </w:rPr>
        <w:t xml:space="preserve"> в 93-м шаге определено направление по созданию транспарентного подотчетного государства, обозначена задача для органов государственного аудита по внедрению новой системы аудита и оценки работы государственного аппарата </w:t>
      </w:r>
      <w:r w:rsidR="00F20207" w:rsidRPr="00183454">
        <w:rPr>
          <w:rFonts w:ascii="Times New Roman" w:hAnsi="Times New Roman" w:cs="Times New Roman"/>
          <w:bCs/>
          <w:sz w:val="28"/>
          <w:szCs w:val="28"/>
        </w:rPr>
        <w:t>[2</w:t>
      </w:r>
      <w:r w:rsidR="00457001" w:rsidRPr="00183454">
        <w:rPr>
          <w:rFonts w:ascii="Times New Roman" w:hAnsi="Times New Roman" w:cs="Times New Roman"/>
          <w:bCs/>
          <w:sz w:val="28"/>
          <w:szCs w:val="28"/>
        </w:rPr>
        <w:t>]</w:t>
      </w:r>
      <w:r w:rsidRPr="00183454">
        <w:rPr>
          <w:rFonts w:ascii="Times New Roman" w:hAnsi="Times New Roman" w:cs="Times New Roman"/>
          <w:bCs/>
          <w:sz w:val="28"/>
          <w:szCs w:val="28"/>
        </w:rPr>
        <w:t>.</w:t>
      </w:r>
    </w:p>
    <w:p w:rsidR="00523CDF" w:rsidRPr="00C50DE8" w:rsidRDefault="002F3BD0"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t>К</w:t>
      </w:r>
      <w:r w:rsidR="00523CDF" w:rsidRPr="00C50DE8">
        <w:rPr>
          <w:rFonts w:ascii="Times New Roman" w:hAnsi="Times New Roman" w:cs="Times New Roman"/>
          <w:bCs/>
          <w:sz w:val="28"/>
          <w:szCs w:val="28"/>
        </w:rPr>
        <w:t>ак</w:t>
      </w:r>
      <w:r w:rsidRPr="00C50DE8">
        <w:rPr>
          <w:rFonts w:ascii="Times New Roman" w:hAnsi="Times New Roman" w:cs="Times New Roman"/>
          <w:bCs/>
          <w:sz w:val="28"/>
          <w:szCs w:val="28"/>
        </w:rPr>
        <w:t xml:space="preserve"> </w:t>
      </w:r>
      <w:r w:rsidR="00523CDF" w:rsidRPr="00C50DE8">
        <w:rPr>
          <w:rFonts w:ascii="Times New Roman" w:hAnsi="Times New Roman" w:cs="Times New Roman"/>
          <w:bCs/>
          <w:sz w:val="28"/>
          <w:szCs w:val="28"/>
        </w:rPr>
        <w:t xml:space="preserve">показывает практика, существующая система распределения государственных ресурсов на основании достигнутых показателей результата и фактического </w:t>
      </w:r>
      <w:r w:rsidRPr="00C50DE8">
        <w:rPr>
          <w:rFonts w:ascii="Times New Roman" w:hAnsi="Times New Roman" w:cs="Times New Roman"/>
          <w:bCs/>
          <w:sz w:val="28"/>
          <w:szCs w:val="28"/>
        </w:rPr>
        <w:t xml:space="preserve">их </w:t>
      </w:r>
      <w:r w:rsidR="00523CDF" w:rsidRPr="00C50DE8">
        <w:rPr>
          <w:rFonts w:ascii="Times New Roman" w:hAnsi="Times New Roman" w:cs="Times New Roman"/>
          <w:bCs/>
          <w:sz w:val="28"/>
          <w:szCs w:val="28"/>
        </w:rPr>
        <w:t xml:space="preserve">освоения не является достаточно эффективной, поскольку не обеспечивает достижения стратегических целей. </w:t>
      </w:r>
    </w:p>
    <w:p w:rsidR="00523CDF" w:rsidRPr="00C50DE8" w:rsidRDefault="00523CDF"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t xml:space="preserve">В этой связи в настоящее время существует реальная необходимость выработки подходов к оценке использования </w:t>
      </w:r>
      <w:r w:rsidR="002F3BD0" w:rsidRPr="00C50DE8">
        <w:rPr>
          <w:rFonts w:ascii="Times New Roman" w:hAnsi="Times New Roman" w:cs="Times New Roman"/>
          <w:bCs/>
          <w:sz w:val="28"/>
          <w:szCs w:val="28"/>
        </w:rPr>
        <w:t xml:space="preserve">государственных ресурсов </w:t>
      </w:r>
      <w:r w:rsidRPr="00C50DE8">
        <w:rPr>
          <w:rFonts w:ascii="Times New Roman" w:hAnsi="Times New Roman" w:cs="Times New Roman"/>
          <w:bCs/>
          <w:sz w:val="28"/>
          <w:szCs w:val="28"/>
        </w:rPr>
        <w:t>с учетом специфики каждого отдельного случая</w:t>
      </w:r>
      <w:r w:rsidR="002F3BD0" w:rsidRPr="00C50DE8">
        <w:rPr>
          <w:rFonts w:ascii="Times New Roman" w:hAnsi="Times New Roman" w:cs="Times New Roman"/>
          <w:bCs/>
          <w:sz w:val="28"/>
          <w:szCs w:val="28"/>
        </w:rPr>
        <w:t>, в которой важную роль должен выполнять государственный аудит</w:t>
      </w:r>
      <w:r w:rsidRPr="00C50DE8">
        <w:rPr>
          <w:rFonts w:ascii="Times New Roman" w:hAnsi="Times New Roman" w:cs="Times New Roman"/>
          <w:bCs/>
          <w:sz w:val="28"/>
          <w:szCs w:val="28"/>
        </w:rPr>
        <w:t xml:space="preserve">. </w:t>
      </w:r>
    </w:p>
    <w:p w:rsidR="00523CDF" w:rsidRPr="00C50DE8" w:rsidRDefault="00523CDF"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t xml:space="preserve">Создание эффективной системы государственного аудита в рамках проводимых административных реформ предполагал переход от управления </w:t>
      </w:r>
      <w:r w:rsidRPr="00C50DE8">
        <w:rPr>
          <w:rFonts w:ascii="Times New Roman" w:hAnsi="Times New Roman" w:cs="Times New Roman"/>
          <w:bCs/>
          <w:sz w:val="28"/>
          <w:szCs w:val="28"/>
        </w:rPr>
        <w:lastRenderedPageBreak/>
        <w:t xml:space="preserve">бюджетными затратами к управлению результатами. Необходимость совершенствования системы </w:t>
      </w:r>
      <w:r w:rsidR="002F3BD0" w:rsidRPr="00C50DE8">
        <w:rPr>
          <w:rFonts w:ascii="Times New Roman" w:hAnsi="Times New Roman" w:cs="Times New Roman"/>
          <w:bCs/>
          <w:sz w:val="28"/>
          <w:szCs w:val="28"/>
        </w:rPr>
        <w:t xml:space="preserve">внутреннего государственного аудита </w:t>
      </w:r>
      <w:r w:rsidRPr="00C50DE8">
        <w:rPr>
          <w:rFonts w:ascii="Times New Roman" w:hAnsi="Times New Roman" w:cs="Times New Roman"/>
          <w:bCs/>
          <w:sz w:val="28"/>
          <w:szCs w:val="28"/>
        </w:rPr>
        <w:t>является одним из важнейших направлений</w:t>
      </w:r>
      <w:r w:rsidR="00AE5202" w:rsidRPr="00C50DE8">
        <w:rPr>
          <w:rFonts w:ascii="Times New Roman" w:hAnsi="Times New Roman" w:cs="Times New Roman"/>
          <w:bCs/>
          <w:sz w:val="28"/>
          <w:szCs w:val="28"/>
        </w:rPr>
        <w:t xml:space="preserve"> </w:t>
      </w:r>
      <w:r w:rsidRPr="00C50DE8">
        <w:rPr>
          <w:rFonts w:ascii="Times New Roman" w:hAnsi="Times New Roman" w:cs="Times New Roman"/>
          <w:bCs/>
          <w:sz w:val="28"/>
          <w:szCs w:val="28"/>
        </w:rPr>
        <w:t xml:space="preserve"> в реформировании </w:t>
      </w:r>
      <w:r w:rsidR="002F3BD0" w:rsidRPr="00C50DE8">
        <w:rPr>
          <w:rFonts w:ascii="Times New Roman" w:hAnsi="Times New Roman" w:cs="Times New Roman"/>
          <w:bCs/>
          <w:sz w:val="28"/>
          <w:szCs w:val="28"/>
        </w:rPr>
        <w:t>системы государственного управления</w:t>
      </w:r>
      <w:r w:rsidRPr="00C50DE8">
        <w:rPr>
          <w:rFonts w:ascii="Times New Roman" w:hAnsi="Times New Roman" w:cs="Times New Roman"/>
          <w:bCs/>
          <w:sz w:val="28"/>
          <w:szCs w:val="28"/>
        </w:rPr>
        <w:t xml:space="preserve">. </w:t>
      </w:r>
    </w:p>
    <w:p w:rsidR="00E216EC" w:rsidRPr="00C50DE8" w:rsidRDefault="00E216EC"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t xml:space="preserve">Несмотря на то, что </w:t>
      </w:r>
      <w:r w:rsidR="00BD3E25" w:rsidRPr="00C50DE8">
        <w:rPr>
          <w:rFonts w:ascii="Times New Roman" w:hAnsi="Times New Roman" w:cs="Times New Roman"/>
          <w:bCs/>
          <w:sz w:val="28"/>
          <w:szCs w:val="28"/>
        </w:rPr>
        <w:t>с</w:t>
      </w:r>
      <w:r w:rsidR="002F6444" w:rsidRPr="00C50DE8">
        <w:rPr>
          <w:rFonts w:ascii="Times New Roman" w:hAnsi="Times New Roman" w:cs="Times New Roman"/>
          <w:bCs/>
          <w:sz w:val="28"/>
          <w:szCs w:val="28"/>
        </w:rPr>
        <w:t>истема</w:t>
      </w:r>
      <w:r w:rsidR="002F6444" w:rsidRPr="00C50DE8">
        <w:rPr>
          <w:rFonts w:ascii="Times New Roman" w:hAnsi="Times New Roman" w:cs="Times New Roman"/>
          <w:b/>
          <w:bCs/>
          <w:sz w:val="28"/>
          <w:szCs w:val="28"/>
        </w:rPr>
        <w:t xml:space="preserve"> </w:t>
      </w:r>
      <w:r w:rsidRPr="00C50DE8">
        <w:rPr>
          <w:rFonts w:ascii="Times New Roman" w:hAnsi="Times New Roman" w:cs="Times New Roman"/>
          <w:bCs/>
          <w:sz w:val="28"/>
          <w:szCs w:val="28"/>
        </w:rPr>
        <w:t>внутренн</w:t>
      </w:r>
      <w:r w:rsidR="002F6444" w:rsidRPr="00C50DE8">
        <w:rPr>
          <w:rFonts w:ascii="Times New Roman" w:hAnsi="Times New Roman" w:cs="Times New Roman"/>
          <w:bCs/>
          <w:sz w:val="28"/>
          <w:szCs w:val="28"/>
        </w:rPr>
        <w:t>его</w:t>
      </w:r>
      <w:r w:rsidRPr="00C50DE8">
        <w:rPr>
          <w:rFonts w:ascii="Times New Roman" w:hAnsi="Times New Roman" w:cs="Times New Roman"/>
          <w:bCs/>
          <w:sz w:val="28"/>
          <w:szCs w:val="28"/>
        </w:rPr>
        <w:t xml:space="preserve"> государственн</w:t>
      </w:r>
      <w:r w:rsidR="002F6444" w:rsidRPr="00C50DE8">
        <w:rPr>
          <w:rFonts w:ascii="Times New Roman" w:hAnsi="Times New Roman" w:cs="Times New Roman"/>
          <w:bCs/>
          <w:sz w:val="28"/>
          <w:szCs w:val="28"/>
        </w:rPr>
        <w:t>ого</w:t>
      </w:r>
      <w:r w:rsidRPr="00C50DE8">
        <w:rPr>
          <w:rFonts w:ascii="Times New Roman" w:hAnsi="Times New Roman" w:cs="Times New Roman"/>
          <w:bCs/>
          <w:sz w:val="28"/>
          <w:szCs w:val="28"/>
        </w:rPr>
        <w:t xml:space="preserve"> аудит</w:t>
      </w:r>
      <w:r w:rsidR="002F6444" w:rsidRPr="00C50DE8">
        <w:rPr>
          <w:rFonts w:ascii="Times New Roman" w:hAnsi="Times New Roman" w:cs="Times New Roman"/>
          <w:bCs/>
          <w:sz w:val="28"/>
          <w:szCs w:val="28"/>
        </w:rPr>
        <w:t>а</w:t>
      </w:r>
      <w:r w:rsidRPr="00C50DE8">
        <w:rPr>
          <w:rFonts w:ascii="Times New Roman" w:hAnsi="Times New Roman" w:cs="Times New Roman"/>
          <w:bCs/>
          <w:sz w:val="28"/>
          <w:szCs w:val="28"/>
        </w:rPr>
        <w:t xml:space="preserve"> </w:t>
      </w:r>
      <w:r w:rsidR="00BD3E25" w:rsidRPr="00C50DE8">
        <w:rPr>
          <w:rFonts w:ascii="Times New Roman" w:hAnsi="Times New Roman" w:cs="Times New Roman"/>
          <w:bCs/>
          <w:sz w:val="28"/>
          <w:szCs w:val="28"/>
        </w:rPr>
        <w:t xml:space="preserve">в настоящее время имеет </w:t>
      </w:r>
      <w:r w:rsidR="002F6444" w:rsidRPr="00C50DE8">
        <w:rPr>
          <w:rFonts w:ascii="Times New Roman" w:hAnsi="Times New Roman" w:cs="Times New Roman"/>
          <w:bCs/>
          <w:sz w:val="28"/>
          <w:szCs w:val="28"/>
        </w:rPr>
        <w:t>значительный</w:t>
      </w:r>
      <w:r w:rsidR="00BD3E25" w:rsidRPr="00C50DE8">
        <w:rPr>
          <w:rFonts w:ascii="Times New Roman" w:hAnsi="Times New Roman" w:cs="Times New Roman"/>
          <w:bCs/>
          <w:sz w:val="28"/>
          <w:szCs w:val="28"/>
        </w:rPr>
        <w:t xml:space="preserve"> уровень развития</w:t>
      </w:r>
      <w:r w:rsidRPr="00C50DE8">
        <w:rPr>
          <w:rFonts w:ascii="Times New Roman" w:hAnsi="Times New Roman" w:cs="Times New Roman"/>
          <w:bCs/>
          <w:sz w:val="28"/>
          <w:szCs w:val="28"/>
        </w:rPr>
        <w:t>, вместе с тем име</w:t>
      </w:r>
      <w:r w:rsidR="002F6444" w:rsidRPr="00C50DE8">
        <w:rPr>
          <w:rFonts w:ascii="Times New Roman" w:hAnsi="Times New Roman" w:cs="Times New Roman"/>
          <w:bCs/>
          <w:sz w:val="28"/>
          <w:szCs w:val="28"/>
        </w:rPr>
        <w:t>ю</w:t>
      </w:r>
      <w:r w:rsidRPr="00C50DE8">
        <w:rPr>
          <w:rFonts w:ascii="Times New Roman" w:hAnsi="Times New Roman" w:cs="Times New Roman"/>
          <w:bCs/>
          <w:sz w:val="28"/>
          <w:szCs w:val="28"/>
        </w:rPr>
        <w:t>тся проблем</w:t>
      </w:r>
      <w:r w:rsidR="002F6444" w:rsidRPr="00C50DE8">
        <w:rPr>
          <w:rFonts w:ascii="Times New Roman" w:hAnsi="Times New Roman" w:cs="Times New Roman"/>
          <w:bCs/>
          <w:sz w:val="28"/>
          <w:szCs w:val="28"/>
        </w:rPr>
        <w:t>ы</w:t>
      </w:r>
      <w:r w:rsidRPr="00C50DE8">
        <w:rPr>
          <w:rFonts w:ascii="Times New Roman" w:hAnsi="Times New Roman" w:cs="Times New Roman"/>
          <w:bCs/>
          <w:sz w:val="28"/>
          <w:szCs w:val="28"/>
        </w:rPr>
        <w:t xml:space="preserve">, требующих своего решения, как в методологическом, так и в практическом </w:t>
      </w:r>
      <w:r w:rsidR="00BD3E25" w:rsidRPr="00C50DE8">
        <w:rPr>
          <w:rFonts w:ascii="Times New Roman" w:hAnsi="Times New Roman" w:cs="Times New Roman"/>
          <w:bCs/>
          <w:sz w:val="28"/>
          <w:szCs w:val="28"/>
        </w:rPr>
        <w:t>аспекте</w:t>
      </w:r>
      <w:r w:rsidR="00777E0D" w:rsidRPr="00C50DE8">
        <w:rPr>
          <w:rFonts w:ascii="Times New Roman" w:hAnsi="Times New Roman" w:cs="Times New Roman"/>
          <w:bCs/>
          <w:sz w:val="28"/>
          <w:szCs w:val="28"/>
        </w:rPr>
        <w:t>.</w:t>
      </w:r>
      <w:r w:rsidRPr="00C50DE8">
        <w:rPr>
          <w:rFonts w:ascii="Times New Roman" w:hAnsi="Times New Roman" w:cs="Times New Roman"/>
          <w:bCs/>
          <w:sz w:val="28"/>
          <w:szCs w:val="28"/>
        </w:rPr>
        <w:t xml:space="preserve"> </w:t>
      </w:r>
    </w:p>
    <w:p w:rsidR="00E216EC" w:rsidRPr="00C50DE8" w:rsidRDefault="00E216EC"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t>В первую очередь, серьезному анализу подлежат методологические и институциональные основы внутреннего государственного аудита, которые должны сформировать базу для выравнивания условий развития законодательного и методологического обеспечения и инфраструктуры</w:t>
      </w:r>
      <w:r w:rsidR="00055629" w:rsidRPr="00C50DE8">
        <w:rPr>
          <w:rFonts w:ascii="Times New Roman" w:hAnsi="Times New Roman" w:cs="Times New Roman"/>
          <w:bCs/>
          <w:sz w:val="28"/>
          <w:szCs w:val="28"/>
        </w:rPr>
        <w:t xml:space="preserve"> повышения</w:t>
      </w:r>
      <w:r w:rsidR="00055629" w:rsidRPr="00C50DE8">
        <w:rPr>
          <w:rFonts w:ascii="Times New Roman" w:hAnsi="Times New Roman" w:cs="Times New Roman"/>
          <w:b/>
          <w:bCs/>
          <w:sz w:val="28"/>
          <w:szCs w:val="28"/>
        </w:rPr>
        <w:t xml:space="preserve"> </w:t>
      </w:r>
      <w:r w:rsidR="00055629" w:rsidRPr="00C50DE8">
        <w:rPr>
          <w:rFonts w:ascii="Times New Roman" w:hAnsi="Times New Roman" w:cs="Times New Roman"/>
          <w:bCs/>
          <w:sz w:val="28"/>
          <w:szCs w:val="28"/>
        </w:rPr>
        <w:t>эффективности использования государственных ресурсов</w:t>
      </w:r>
      <w:r w:rsidRPr="00C50DE8">
        <w:rPr>
          <w:rFonts w:ascii="Times New Roman" w:hAnsi="Times New Roman" w:cs="Times New Roman"/>
          <w:bCs/>
          <w:sz w:val="28"/>
          <w:szCs w:val="28"/>
        </w:rPr>
        <w:t xml:space="preserve">. Решение </w:t>
      </w:r>
      <w:r w:rsidR="00055629" w:rsidRPr="00C50DE8">
        <w:rPr>
          <w:rFonts w:ascii="Times New Roman" w:hAnsi="Times New Roman" w:cs="Times New Roman"/>
          <w:bCs/>
          <w:sz w:val="28"/>
          <w:szCs w:val="28"/>
        </w:rPr>
        <w:t>актуальных</w:t>
      </w:r>
      <w:r w:rsidRPr="00C50DE8">
        <w:rPr>
          <w:rFonts w:ascii="Times New Roman" w:hAnsi="Times New Roman" w:cs="Times New Roman"/>
          <w:bCs/>
          <w:sz w:val="28"/>
          <w:szCs w:val="28"/>
        </w:rPr>
        <w:t xml:space="preserve"> проблем связано с необходимостью проведения анализа </w:t>
      </w:r>
      <w:r w:rsidR="00055629" w:rsidRPr="00C50DE8">
        <w:rPr>
          <w:rFonts w:ascii="Times New Roman" w:hAnsi="Times New Roman" w:cs="Times New Roman"/>
          <w:bCs/>
          <w:sz w:val="28"/>
          <w:szCs w:val="28"/>
        </w:rPr>
        <w:t xml:space="preserve">и оценки результатов </w:t>
      </w:r>
      <w:r w:rsidRPr="00C50DE8">
        <w:rPr>
          <w:rFonts w:ascii="Times New Roman" w:hAnsi="Times New Roman" w:cs="Times New Roman"/>
          <w:bCs/>
          <w:sz w:val="28"/>
          <w:szCs w:val="28"/>
        </w:rPr>
        <w:t xml:space="preserve">внутреннего государственного аудита, а также практикой ведущих стран, что позволит выделить направления совершенствования и усиления роли внутреннего государственного аудита в повышении эффективности использования государственных ресурсов, что делает данную тему весьма актуальной. </w:t>
      </w:r>
    </w:p>
    <w:p w:rsidR="00E216EC" w:rsidRPr="00C50DE8" w:rsidRDefault="00E216EC" w:rsidP="00C50DE8">
      <w:pPr>
        <w:spacing w:after="0" w:line="240" w:lineRule="auto"/>
        <w:ind w:firstLine="709"/>
        <w:jc w:val="both"/>
        <w:rPr>
          <w:rFonts w:ascii="Times New Roman" w:hAnsi="Times New Roman" w:cs="Times New Roman"/>
          <w:bCs/>
          <w:sz w:val="28"/>
          <w:szCs w:val="28"/>
          <w:lang w:val="kk-KZ"/>
        </w:rPr>
      </w:pPr>
      <w:r w:rsidRPr="00C50DE8">
        <w:rPr>
          <w:rFonts w:ascii="Times New Roman" w:hAnsi="Times New Roman" w:cs="Times New Roman"/>
          <w:bCs/>
          <w:sz w:val="28"/>
          <w:szCs w:val="28"/>
          <w:lang w:val="kk-KZ"/>
        </w:rPr>
        <w:t>Неизученность вопросов совершенствования внутреннего государственного аудита, отсутствие методической базы и опыта в создании подобных служб, слабое стратегическое управление, основанное на не всегда качественной и не оперативной базе, обусловили выбор темы исследования. Проведенное исследование преследует научно–практические цели, отвечающие задачам</w:t>
      </w:r>
      <w:r w:rsidRPr="00C50DE8">
        <w:rPr>
          <w:rFonts w:ascii="Times New Roman" w:hAnsi="Times New Roman" w:cs="Times New Roman"/>
          <w:b/>
          <w:bCs/>
          <w:sz w:val="28"/>
          <w:szCs w:val="28"/>
        </w:rPr>
        <w:t xml:space="preserve"> </w:t>
      </w:r>
      <w:r w:rsidRPr="00C50DE8">
        <w:rPr>
          <w:rFonts w:ascii="Times New Roman" w:hAnsi="Times New Roman" w:cs="Times New Roman"/>
          <w:bCs/>
          <w:sz w:val="28"/>
          <w:szCs w:val="28"/>
        </w:rPr>
        <w:t>совершенствования организации внутреннего аудита в повышении эффективности использования государственных ресурсов</w:t>
      </w:r>
      <w:r w:rsidRPr="00C50DE8">
        <w:rPr>
          <w:rFonts w:ascii="Times New Roman" w:hAnsi="Times New Roman" w:cs="Times New Roman"/>
          <w:bCs/>
          <w:sz w:val="28"/>
          <w:szCs w:val="28"/>
          <w:lang w:val="kk-KZ"/>
        </w:rPr>
        <w:t xml:space="preserve"> </w:t>
      </w:r>
      <w:r w:rsidRPr="00C50DE8">
        <w:rPr>
          <w:rFonts w:ascii="Times New Roman" w:hAnsi="Times New Roman" w:cs="Times New Roman"/>
          <w:bCs/>
          <w:sz w:val="28"/>
          <w:szCs w:val="28"/>
        </w:rPr>
        <w:t>.</w:t>
      </w:r>
    </w:p>
    <w:p w:rsidR="00E216EC" w:rsidRPr="00C50DE8" w:rsidRDefault="00E216EC" w:rsidP="00C50DE8">
      <w:pPr>
        <w:spacing w:after="0" w:line="240" w:lineRule="auto"/>
        <w:ind w:firstLine="709"/>
        <w:jc w:val="both"/>
        <w:rPr>
          <w:rFonts w:ascii="Times New Roman" w:hAnsi="Times New Roman" w:cs="Times New Roman"/>
          <w:bCs/>
          <w:sz w:val="28"/>
          <w:szCs w:val="28"/>
          <w:lang w:val="kk-KZ"/>
        </w:rPr>
      </w:pPr>
      <w:r w:rsidRPr="00C50DE8">
        <w:rPr>
          <w:rFonts w:ascii="Times New Roman" w:hAnsi="Times New Roman" w:cs="Times New Roman"/>
          <w:b/>
          <w:bCs/>
          <w:sz w:val="28"/>
          <w:szCs w:val="28"/>
          <w:lang w:val="kk-KZ"/>
        </w:rPr>
        <w:t>Степень разработанности проблемы.</w:t>
      </w:r>
      <w:r w:rsidRPr="00C50DE8">
        <w:rPr>
          <w:rFonts w:ascii="Times New Roman" w:hAnsi="Times New Roman" w:cs="Times New Roman"/>
          <w:bCs/>
          <w:sz w:val="28"/>
          <w:szCs w:val="28"/>
          <w:lang w:val="kk-KZ"/>
        </w:rPr>
        <w:t xml:space="preserve"> Несмотря на большую значимость вопросов повышения роли внутреннего государственного аудита в эффективном использовании государственных </w:t>
      </w:r>
      <w:r w:rsidR="00BD4F71" w:rsidRPr="00C50DE8">
        <w:rPr>
          <w:rFonts w:ascii="Times New Roman" w:hAnsi="Times New Roman" w:cs="Times New Roman"/>
          <w:bCs/>
          <w:sz w:val="28"/>
          <w:szCs w:val="28"/>
          <w:lang w:val="kk-KZ"/>
        </w:rPr>
        <w:t>ресурсов</w:t>
      </w:r>
      <w:r w:rsidRPr="00C50DE8">
        <w:rPr>
          <w:rFonts w:ascii="Times New Roman" w:hAnsi="Times New Roman" w:cs="Times New Roman"/>
          <w:bCs/>
          <w:sz w:val="28"/>
          <w:szCs w:val="28"/>
          <w:lang w:val="kk-KZ"/>
        </w:rPr>
        <w:t xml:space="preserve"> до настоящего времени эта тема остается малоизученной. </w:t>
      </w:r>
    </w:p>
    <w:p w:rsidR="00E216EC" w:rsidRPr="00C50DE8" w:rsidRDefault="00E216EC"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t>Внутреннему аудиту уделяется все большее внимание как важному компоненту государственного финансового управления и жизненно важному инструменту повышения эффективности государственного сектора. Есть много различных моделей внутреннего аудита, и необходимо учитывать различные особенности развития аудита, возможности стран при внедрении мер по совершенствованию внутреннего аудита.</w:t>
      </w:r>
    </w:p>
    <w:p w:rsidR="00E216EC" w:rsidRPr="00C50DE8" w:rsidRDefault="00E216EC"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t xml:space="preserve">Особый интерес представляют труды зарубежных ученых Oussii, Klibi, &amp; Ouertani (2018), </w:t>
      </w:r>
      <w:r w:rsidRPr="00C50DE8">
        <w:rPr>
          <w:rFonts w:ascii="Times New Roman" w:hAnsi="Times New Roman" w:cs="Times New Roman"/>
          <w:bCs/>
          <w:sz w:val="28"/>
          <w:szCs w:val="28"/>
          <w:lang w:val="en-US"/>
        </w:rPr>
        <w:t>Dodge</w:t>
      </w:r>
      <w:r w:rsidRPr="00C50DE8">
        <w:rPr>
          <w:rFonts w:ascii="Times New Roman" w:hAnsi="Times New Roman" w:cs="Times New Roman"/>
          <w:bCs/>
          <w:sz w:val="28"/>
          <w:szCs w:val="28"/>
        </w:rPr>
        <w:t xml:space="preserve"> (1992), </w:t>
      </w:r>
      <w:r w:rsidRPr="00C50DE8">
        <w:rPr>
          <w:rFonts w:ascii="Times New Roman" w:hAnsi="Times New Roman" w:cs="Times New Roman"/>
          <w:bCs/>
          <w:sz w:val="28"/>
          <w:szCs w:val="28"/>
          <w:lang w:val="en-US"/>
        </w:rPr>
        <w:t>Robertson</w:t>
      </w:r>
      <w:r w:rsidRPr="00C50DE8">
        <w:rPr>
          <w:rFonts w:ascii="Times New Roman" w:hAnsi="Times New Roman" w:cs="Times New Roman"/>
          <w:bCs/>
          <w:sz w:val="28"/>
          <w:szCs w:val="28"/>
        </w:rPr>
        <w:t xml:space="preserve"> (1993), </w:t>
      </w:r>
      <w:r w:rsidRPr="00C50DE8">
        <w:rPr>
          <w:rFonts w:ascii="Times New Roman" w:hAnsi="Times New Roman" w:cs="Times New Roman"/>
          <w:bCs/>
          <w:sz w:val="28"/>
          <w:szCs w:val="28"/>
          <w:lang w:val="en-US"/>
        </w:rPr>
        <w:t>Brown</w:t>
      </w:r>
      <w:r w:rsidRPr="00C50DE8">
        <w:rPr>
          <w:rFonts w:ascii="Times New Roman" w:hAnsi="Times New Roman" w:cs="Times New Roman"/>
          <w:bCs/>
          <w:sz w:val="28"/>
          <w:szCs w:val="28"/>
        </w:rPr>
        <w:t xml:space="preserve">, 1983; </w:t>
      </w:r>
      <w:r w:rsidRPr="00C50DE8">
        <w:rPr>
          <w:rFonts w:ascii="Times New Roman" w:hAnsi="Times New Roman" w:cs="Times New Roman"/>
          <w:bCs/>
          <w:sz w:val="28"/>
          <w:szCs w:val="28"/>
          <w:lang w:val="en-US"/>
        </w:rPr>
        <w:t>Robert</w:t>
      </w:r>
      <w:r w:rsidRPr="00C50DE8">
        <w:rPr>
          <w:rFonts w:ascii="Times New Roman" w:hAnsi="Times New Roman" w:cs="Times New Roman"/>
          <w:bCs/>
          <w:sz w:val="28"/>
          <w:szCs w:val="28"/>
        </w:rPr>
        <w:t xml:space="preserve"> </w:t>
      </w:r>
      <w:r w:rsidRPr="00C50DE8">
        <w:rPr>
          <w:rFonts w:ascii="Times New Roman" w:hAnsi="Times New Roman" w:cs="Times New Roman"/>
          <w:bCs/>
          <w:sz w:val="28"/>
          <w:szCs w:val="28"/>
          <w:lang w:val="en-US"/>
        </w:rPr>
        <w:t>de</w:t>
      </w:r>
      <w:r w:rsidRPr="00C50DE8">
        <w:rPr>
          <w:rFonts w:ascii="Times New Roman" w:hAnsi="Times New Roman" w:cs="Times New Roman"/>
          <w:bCs/>
          <w:sz w:val="28"/>
          <w:szCs w:val="28"/>
        </w:rPr>
        <w:t xml:space="preserve"> </w:t>
      </w:r>
      <w:r w:rsidRPr="00C50DE8">
        <w:rPr>
          <w:rFonts w:ascii="Times New Roman" w:hAnsi="Times New Roman" w:cs="Times New Roman"/>
          <w:bCs/>
          <w:sz w:val="28"/>
          <w:szCs w:val="28"/>
          <w:lang w:val="en-US"/>
        </w:rPr>
        <w:t>Koning</w:t>
      </w:r>
      <w:r w:rsidRPr="00C50DE8">
        <w:rPr>
          <w:rFonts w:ascii="Times New Roman" w:hAnsi="Times New Roman" w:cs="Times New Roman"/>
          <w:bCs/>
          <w:sz w:val="28"/>
          <w:szCs w:val="28"/>
        </w:rPr>
        <w:t xml:space="preserve">, 1993; </w:t>
      </w:r>
      <w:r w:rsidRPr="00C50DE8">
        <w:rPr>
          <w:rFonts w:ascii="Times New Roman" w:hAnsi="Times New Roman" w:cs="Times New Roman"/>
          <w:bCs/>
          <w:sz w:val="28"/>
          <w:szCs w:val="28"/>
          <w:lang w:val="en-US"/>
        </w:rPr>
        <w:t>Gao</w:t>
      </w:r>
      <w:r w:rsidRPr="00C50DE8">
        <w:rPr>
          <w:rFonts w:ascii="Times New Roman" w:hAnsi="Times New Roman" w:cs="Times New Roman"/>
          <w:bCs/>
          <w:sz w:val="28"/>
          <w:szCs w:val="28"/>
        </w:rPr>
        <w:t xml:space="preserve"> &amp; </w:t>
      </w:r>
      <w:r w:rsidRPr="00C50DE8">
        <w:rPr>
          <w:rFonts w:ascii="Times New Roman" w:hAnsi="Times New Roman" w:cs="Times New Roman"/>
          <w:bCs/>
          <w:sz w:val="28"/>
          <w:szCs w:val="28"/>
          <w:lang w:val="en-US"/>
        </w:rPr>
        <w:t>Zhang</w:t>
      </w:r>
      <w:r w:rsidRPr="00C50DE8">
        <w:rPr>
          <w:rFonts w:ascii="Times New Roman" w:hAnsi="Times New Roman" w:cs="Times New Roman"/>
          <w:bCs/>
          <w:sz w:val="28"/>
          <w:szCs w:val="28"/>
        </w:rPr>
        <w:t xml:space="preserve">, 2006; </w:t>
      </w:r>
      <w:r w:rsidRPr="00C50DE8">
        <w:rPr>
          <w:rFonts w:ascii="Times New Roman" w:hAnsi="Times New Roman" w:cs="Times New Roman"/>
          <w:bCs/>
          <w:sz w:val="28"/>
          <w:szCs w:val="28"/>
          <w:lang w:val="en-US"/>
        </w:rPr>
        <w:t>Porter</w:t>
      </w:r>
      <w:r w:rsidRPr="00C50DE8">
        <w:rPr>
          <w:rFonts w:ascii="Times New Roman" w:hAnsi="Times New Roman" w:cs="Times New Roman"/>
          <w:bCs/>
          <w:sz w:val="28"/>
          <w:szCs w:val="28"/>
        </w:rPr>
        <w:t xml:space="preserve">, 2009; </w:t>
      </w:r>
      <w:r w:rsidRPr="00C50DE8">
        <w:rPr>
          <w:rFonts w:ascii="Times New Roman" w:hAnsi="Times New Roman" w:cs="Times New Roman"/>
          <w:bCs/>
          <w:sz w:val="28"/>
          <w:szCs w:val="28"/>
          <w:lang w:val="en-US"/>
        </w:rPr>
        <w:t>Anderson</w:t>
      </w:r>
      <w:r w:rsidRPr="00C50DE8">
        <w:rPr>
          <w:rFonts w:ascii="Times New Roman" w:hAnsi="Times New Roman" w:cs="Times New Roman"/>
          <w:bCs/>
          <w:sz w:val="28"/>
          <w:szCs w:val="28"/>
        </w:rPr>
        <w:t xml:space="preserve"> </w:t>
      </w:r>
      <w:r w:rsidRPr="00C50DE8">
        <w:rPr>
          <w:rFonts w:ascii="Times New Roman" w:hAnsi="Times New Roman" w:cs="Times New Roman"/>
          <w:bCs/>
          <w:sz w:val="28"/>
          <w:szCs w:val="28"/>
          <w:lang w:val="en-US"/>
        </w:rPr>
        <w:t>et</w:t>
      </w:r>
      <w:r w:rsidRPr="00C50DE8">
        <w:rPr>
          <w:rFonts w:ascii="Times New Roman" w:hAnsi="Times New Roman" w:cs="Times New Roman"/>
          <w:bCs/>
          <w:sz w:val="28"/>
          <w:szCs w:val="28"/>
        </w:rPr>
        <w:t xml:space="preserve"> </w:t>
      </w:r>
      <w:r w:rsidRPr="00C50DE8">
        <w:rPr>
          <w:rFonts w:ascii="Times New Roman" w:hAnsi="Times New Roman" w:cs="Times New Roman"/>
          <w:bCs/>
          <w:sz w:val="28"/>
          <w:szCs w:val="28"/>
          <w:lang w:val="en-US"/>
        </w:rPr>
        <w:t>al</w:t>
      </w:r>
      <w:r w:rsidRPr="00C50DE8">
        <w:rPr>
          <w:rFonts w:ascii="Times New Roman" w:hAnsi="Times New Roman" w:cs="Times New Roman"/>
          <w:bCs/>
          <w:sz w:val="28"/>
          <w:szCs w:val="28"/>
        </w:rPr>
        <w:t>., 2017</w:t>
      </w:r>
      <w:r w:rsidR="00F559FE">
        <w:rPr>
          <w:rFonts w:ascii="Times New Roman" w:hAnsi="Times New Roman" w:cs="Times New Roman"/>
          <w:bCs/>
          <w:sz w:val="28"/>
          <w:szCs w:val="28"/>
        </w:rPr>
        <w:t>.</w:t>
      </w:r>
    </w:p>
    <w:p w:rsidR="00E216EC" w:rsidRPr="00C50DE8" w:rsidRDefault="00E216EC"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t>Проблемами развития внутреннего государственного аудита и финансового контроля</w:t>
      </w:r>
      <w:r w:rsidR="00AE5202" w:rsidRPr="00C50DE8">
        <w:rPr>
          <w:rFonts w:ascii="Times New Roman" w:hAnsi="Times New Roman" w:cs="Times New Roman"/>
          <w:bCs/>
          <w:sz w:val="28"/>
          <w:szCs w:val="28"/>
        </w:rPr>
        <w:t xml:space="preserve"> </w:t>
      </w:r>
      <w:r w:rsidRPr="00C50DE8">
        <w:rPr>
          <w:rFonts w:ascii="Times New Roman" w:hAnsi="Times New Roman" w:cs="Times New Roman"/>
          <w:bCs/>
          <w:sz w:val="28"/>
          <w:szCs w:val="28"/>
        </w:rPr>
        <w:t xml:space="preserve"> занимаются и ученые постсоветского пространства: Сонин А.М., Степашин С.В., Грачева М.В. Никифорова Е.В., Шумилова И.В., Бычкова С.М. и другие. </w:t>
      </w:r>
    </w:p>
    <w:p w:rsidR="00E216EC" w:rsidRPr="00C50DE8" w:rsidRDefault="00E216EC" w:rsidP="00C50DE8">
      <w:pPr>
        <w:spacing w:after="0" w:line="240" w:lineRule="auto"/>
        <w:ind w:firstLine="709"/>
        <w:jc w:val="both"/>
        <w:rPr>
          <w:rFonts w:ascii="Times New Roman" w:hAnsi="Times New Roman" w:cs="Times New Roman"/>
          <w:b/>
          <w:bCs/>
          <w:sz w:val="28"/>
          <w:szCs w:val="28"/>
          <w:lang w:val="kk-KZ"/>
        </w:rPr>
      </w:pPr>
      <w:bookmarkStart w:id="4" w:name="_Hlk92288375"/>
      <w:r w:rsidRPr="00C50DE8">
        <w:rPr>
          <w:rFonts w:ascii="Times New Roman" w:hAnsi="Times New Roman" w:cs="Times New Roman"/>
          <w:bCs/>
          <w:sz w:val="28"/>
          <w:szCs w:val="28"/>
          <w:lang w:val="kk-KZ"/>
        </w:rPr>
        <w:t>Методологические основы внутреннего государственного аудита нашли свое отражение в трудах казахстанских ученых А.Кари, Д</w:t>
      </w:r>
      <w:r w:rsidRPr="00C50DE8">
        <w:rPr>
          <w:rFonts w:ascii="Times New Roman" w:hAnsi="Times New Roman" w:cs="Times New Roman"/>
          <w:bCs/>
          <w:sz w:val="28"/>
          <w:szCs w:val="28"/>
        </w:rPr>
        <w:t xml:space="preserve">. Байзакова, </w:t>
      </w:r>
      <w:r w:rsidRPr="00C50DE8">
        <w:rPr>
          <w:rFonts w:ascii="Times New Roman" w:hAnsi="Times New Roman" w:cs="Times New Roman"/>
          <w:bCs/>
          <w:sz w:val="28"/>
          <w:szCs w:val="28"/>
          <w:lang w:val="kk-KZ"/>
        </w:rPr>
        <w:lastRenderedPageBreak/>
        <w:t>А.Б.</w:t>
      </w:r>
      <w:r w:rsidR="00023986">
        <w:rPr>
          <w:rFonts w:ascii="Times New Roman" w:hAnsi="Times New Roman" w:cs="Times New Roman"/>
          <w:bCs/>
          <w:sz w:val="28"/>
          <w:szCs w:val="28"/>
          <w:lang w:val="kk-KZ"/>
        </w:rPr>
        <w:t> </w:t>
      </w:r>
      <w:r w:rsidRPr="00C50DE8">
        <w:rPr>
          <w:rFonts w:ascii="Times New Roman" w:hAnsi="Times New Roman" w:cs="Times New Roman"/>
          <w:bCs/>
          <w:sz w:val="28"/>
          <w:szCs w:val="28"/>
          <w:lang w:val="kk-KZ"/>
        </w:rPr>
        <w:t>Зейнельгабдина,</w:t>
      </w:r>
      <w:r w:rsidRPr="00C50DE8">
        <w:rPr>
          <w:rFonts w:ascii="Times New Roman" w:hAnsi="Times New Roman" w:cs="Times New Roman"/>
          <w:bCs/>
          <w:sz w:val="28"/>
          <w:szCs w:val="28"/>
        </w:rPr>
        <w:t xml:space="preserve"> А.А.</w:t>
      </w:r>
      <w:r w:rsidR="00BD4F71" w:rsidRPr="00C50DE8">
        <w:rPr>
          <w:rFonts w:ascii="Times New Roman" w:hAnsi="Times New Roman" w:cs="Times New Roman"/>
          <w:bCs/>
          <w:sz w:val="28"/>
          <w:szCs w:val="28"/>
        </w:rPr>
        <w:t xml:space="preserve"> </w:t>
      </w:r>
      <w:r w:rsidRPr="00C50DE8">
        <w:rPr>
          <w:rFonts w:ascii="Times New Roman" w:hAnsi="Times New Roman" w:cs="Times New Roman"/>
          <w:bCs/>
          <w:sz w:val="28"/>
          <w:szCs w:val="28"/>
        </w:rPr>
        <w:t>Нурумова, З.Д.</w:t>
      </w:r>
      <w:r w:rsidR="00BD4F71" w:rsidRPr="00C50DE8">
        <w:rPr>
          <w:rFonts w:ascii="Times New Roman" w:hAnsi="Times New Roman" w:cs="Times New Roman"/>
          <w:bCs/>
          <w:sz w:val="28"/>
          <w:szCs w:val="28"/>
        </w:rPr>
        <w:t xml:space="preserve"> </w:t>
      </w:r>
      <w:r w:rsidRPr="00C50DE8">
        <w:rPr>
          <w:rFonts w:ascii="Times New Roman" w:hAnsi="Times New Roman" w:cs="Times New Roman"/>
          <w:bCs/>
          <w:sz w:val="28"/>
          <w:szCs w:val="28"/>
        </w:rPr>
        <w:t>Искаковой</w:t>
      </w:r>
      <w:r w:rsidR="009213DA" w:rsidRPr="00C50DE8">
        <w:rPr>
          <w:rFonts w:ascii="Times New Roman" w:hAnsi="Times New Roman" w:cs="Times New Roman"/>
          <w:bCs/>
          <w:sz w:val="28"/>
          <w:szCs w:val="28"/>
        </w:rPr>
        <w:t>, Б.А.</w:t>
      </w:r>
      <w:r w:rsidR="00BD4F71" w:rsidRPr="00C50DE8">
        <w:rPr>
          <w:rFonts w:ascii="Times New Roman" w:hAnsi="Times New Roman" w:cs="Times New Roman"/>
          <w:bCs/>
          <w:sz w:val="28"/>
          <w:szCs w:val="28"/>
        </w:rPr>
        <w:t xml:space="preserve"> </w:t>
      </w:r>
      <w:r w:rsidR="009213DA" w:rsidRPr="00C50DE8">
        <w:rPr>
          <w:rFonts w:ascii="Times New Roman" w:hAnsi="Times New Roman" w:cs="Times New Roman"/>
          <w:bCs/>
          <w:sz w:val="28"/>
          <w:szCs w:val="28"/>
        </w:rPr>
        <w:t xml:space="preserve">Алибековой, </w:t>
      </w:r>
      <w:r w:rsidR="009213DA" w:rsidRPr="00C50DE8">
        <w:rPr>
          <w:rFonts w:ascii="Times New Roman" w:hAnsi="Times New Roman" w:cs="Times New Roman"/>
          <w:sz w:val="28"/>
          <w:szCs w:val="28"/>
          <w:lang w:val="kk-KZ"/>
        </w:rPr>
        <w:t>Л.З.</w:t>
      </w:r>
      <w:r w:rsidR="00023986">
        <w:rPr>
          <w:rFonts w:ascii="Times New Roman" w:hAnsi="Times New Roman" w:cs="Times New Roman"/>
          <w:sz w:val="28"/>
          <w:szCs w:val="28"/>
          <w:lang w:val="kk-KZ"/>
        </w:rPr>
        <w:t> </w:t>
      </w:r>
      <w:r w:rsidR="009213DA" w:rsidRPr="00C50DE8">
        <w:rPr>
          <w:rFonts w:ascii="Times New Roman" w:hAnsi="Times New Roman" w:cs="Times New Roman"/>
          <w:sz w:val="28"/>
          <w:szCs w:val="28"/>
          <w:lang w:val="kk-KZ"/>
        </w:rPr>
        <w:t>Бейсеновой, А.А. Бексултанова, Л.М.</w:t>
      </w:r>
      <w:r w:rsidR="00023986">
        <w:rPr>
          <w:rFonts w:ascii="Times New Roman" w:hAnsi="Times New Roman" w:cs="Times New Roman"/>
          <w:sz w:val="28"/>
          <w:szCs w:val="28"/>
          <w:lang w:val="kk-KZ"/>
        </w:rPr>
        <w:t xml:space="preserve"> </w:t>
      </w:r>
      <w:r w:rsidR="009213DA" w:rsidRPr="00C50DE8">
        <w:rPr>
          <w:rFonts w:ascii="Times New Roman" w:hAnsi="Times New Roman" w:cs="Times New Roman"/>
          <w:sz w:val="28"/>
          <w:szCs w:val="28"/>
          <w:lang w:val="kk-KZ"/>
        </w:rPr>
        <w:t>Сембиевой</w:t>
      </w:r>
      <w:r w:rsidR="009213DA" w:rsidRPr="00C50DE8">
        <w:rPr>
          <w:rFonts w:ascii="Times New Roman" w:hAnsi="Times New Roman" w:cs="Times New Roman"/>
          <w:bCs/>
          <w:sz w:val="28"/>
          <w:szCs w:val="28"/>
          <w:lang w:val="kk-KZ"/>
        </w:rPr>
        <w:t xml:space="preserve"> </w:t>
      </w:r>
      <w:r w:rsidRPr="00C50DE8">
        <w:rPr>
          <w:rFonts w:ascii="Times New Roman" w:hAnsi="Times New Roman" w:cs="Times New Roman"/>
          <w:bCs/>
          <w:sz w:val="28"/>
          <w:szCs w:val="28"/>
          <w:lang w:val="kk-KZ"/>
        </w:rPr>
        <w:t>и других.</w:t>
      </w:r>
    </w:p>
    <w:bookmarkEnd w:id="4"/>
    <w:p w:rsidR="00E216EC" w:rsidRPr="00C50DE8" w:rsidRDefault="00E216EC" w:rsidP="00C50DE8">
      <w:pPr>
        <w:spacing w:after="0" w:line="240" w:lineRule="auto"/>
        <w:ind w:firstLine="709"/>
        <w:jc w:val="both"/>
        <w:rPr>
          <w:rFonts w:ascii="Times New Roman" w:hAnsi="Times New Roman" w:cs="Times New Roman"/>
          <w:bCs/>
          <w:sz w:val="28"/>
          <w:szCs w:val="28"/>
          <w:lang w:val="kk-KZ"/>
        </w:rPr>
      </w:pPr>
      <w:r w:rsidRPr="00C50DE8">
        <w:rPr>
          <w:rFonts w:ascii="Times New Roman" w:hAnsi="Times New Roman" w:cs="Times New Roman"/>
          <w:b/>
          <w:bCs/>
          <w:sz w:val="28"/>
          <w:szCs w:val="28"/>
          <w:lang w:val="kk-KZ"/>
        </w:rPr>
        <w:t xml:space="preserve">Цели и задачи исследования. </w:t>
      </w:r>
      <w:r w:rsidRPr="00C50DE8">
        <w:rPr>
          <w:rFonts w:ascii="Times New Roman" w:hAnsi="Times New Roman" w:cs="Times New Roman"/>
          <w:bCs/>
          <w:sz w:val="28"/>
          <w:szCs w:val="28"/>
          <w:lang w:val="kk-KZ"/>
        </w:rPr>
        <w:t xml:space="preserve">Целью диссертационной работы является разработка практических рекомендаций, направленных на </w:t>
      </w:r>
      <w:r w:rsidR="00AE6F56" w:rsidRPr="00C50DE8">
        <w:rPr>
          <w:rFonts w:ascii="Times New Roman" w:hAnsi="Times New Roman" w:cs="Times New Roman"/>
          <w:bCs/>
          <w:sz w:val="28"/>
          <w:szCs w:val="28"/>
          <w:lang w:val="kk-KZ"/>
        </w:rPr>
        <w:t>совершенствование</w:t>
      </w:r>
      <w:r w:rsidRPr="00C50DE8">
        <w:rPr>
          <w:rFonts w:ascii="Times New Roman" w:hAnsi="Times New Roman" w:cs="Times New Roman"/>
          <w:bCs/>
          <w:sz w:val="28"/>
          <w:szCs w:val="28"/>
          <w:lang w:val="kk-KZ"/>
        </w:rPr>
        <w:t xml:space="preserve"> внутреннего государственного аудита в</w:t>
      </w:r>
      <w:r w:rsidRPr="00C50DE8">
        <w:rPr>
          <w:rFonts w:ascii="Times New Roman" w:hAnsi="Times New Roman" w:cs="Times New Roman"/>
          <w:bCs/>
          <w:sz w:val="28"/>
          <w:szCs w:val="28"/>
        </w:rPr>
        <w:t xml:space="preserve"> </w:t>
      </w:r>
      <w:r w:rsidR="001B6130" w:rsidRPr="00C50DE8">
        <w:rPr>
          <w:rFonts w:ascii="Times New Roman" w:hAnsi="Times New Roman" w:cs="Times New Roman"/>
          <w:bCs/>
          <w:sz w:val="28"/>
          <w:szCs w:val="28"/>
        </w:rPr>
        <w:t>повышении</w:t>
      </w:r>
      <w:r w:rsidRPr="00C50DE8">
        <w:rPr>
          <w:rFonts w:ascii="Times New Roman" w:hAnsi="Times New Roman" w:cs="Times New Roman"/>
          <w:bCs/>
          <w:sz w:val="28"/>
          <w:szCs w:val="28"/>
        </w:rPr>
        <w:t xml:space="preserve"> эффективн</w:t>
      </w:r>
      <w:r w:rsidR="005D4AB3" w:rsidRPr="00C50DE8">
        <w:rPr>
          <w:rFonts w:ascii="Times New Roman" w:hAnsi="Times New Roman" w:cs="Times New Roman"/>
          <w:bCs/>
          <w:sz w:val="28"/>
          <w:szCs w:val="28"/>
        </w:rPr>
        <w:t>ости</w:t>
      </w:r>
      <w:r w:rsidRPr="00C50DE8">
        <w:rPr>
          <w:rFonts w:ascii="Times New Roman" w:hAnsi="Times New Roman" w:cs="Times New Roman"/>
          <w:bCs/>
          <w:sz w:val="28"/>
          <w:szCs w:val="28"/>
        </w:rPr>
        <w:t xml:space="preserve"> использования государственных ресурсов на основе систематизации </w:t>
      </w:r>
      <w:r w:rsidRPr="00C50DE8">
        <w:rPr>
          <w:rFonts w:ascii="Times New Roman" w:hAnsi="Times New Roman" w:cs="Times New Roman"/>
          <w:bCs/>
          <w:sz w:val="28"/>
          <w:szCs w:val="28"/>
          <w:lang w:val="kk-KZ"/>
        </w:rPr>
        <w:t xml:space="preserve">теоретических и методологических подходов, анализа мировой практики и оценки деятельности органов внутреннего </w:t>
      </w:r>
      <w:r w:rsidR="005D4AB3" w:rsidRPr="00C50DE8">
        <w:rPr>
          <w:rFonts w:ascii="Times New Roman" w:hAnsi="Times New Roman" w:cs="Times New Roman"/>
          <w:bCs/>
          <w:sz w:val="28"/>
          <w:szCs w:val="28"/>
          <w:lang w:val="kk-KZ"/>
        </w:rPr>
        <w:t xml:space="preserve">государственного </w:t>
      </w:r>
      <w:r w:rsidRPr="00C50DE8">
        <w:rPr>
          <w:rFonts w:ascii="Times New Roman" w:hAnsi="Times New Roman" w:cs="Times New Roman"/>
          <w:bCs/>
          <w:sz w:val="28"/>
          <w:szCs w:val="28"/>
          <w:lang w:val="kk-KZ"/>
        </w:rPr>
        <w:t>аудита</w:t>
      </w:r>
      <w:r w:rsidR="00AE5202" w:rsidRPr="00C50DE8">
        <w:rPr>
          <w:rFonts w:ascii="Times New Roman" w:hAnsi="Times New Roman" w:cs="Times New Roman"/>
          <w:bCs/>
          <w:sz w:val="28"/>
          <w:szCs w:val="28"/>
        </w:rPr>
        <w:t xml:space="preserve"> </w:t>
      </w:r>
      <w:r w:rsidRPr="00C50DE8">
        <w:rPr>
          <w:rFonts w:ascii="Times New Roman" w:hAnsi="Times New Roman" w:cs="Times New Roman"/>
          <w:bCs/>
          <w:sz w:val="28"/>
          <w:szCs w:val="28"/>
          <w:lang w:val="kk-KZ"/>
        </w:rPr>
        <w:t xml:space="preserve"> Казахстана</w:t>
      </w:r>
      <w:r w:rsidR="001B6130" w:rsidRPr="00C50DE8">
        <w:rPr>
          <w:rFonts w:ascii="Times New Roman" w:hAnsi="Times New Roman" w:cs="Times New Roman"/>
          <w:bCs/>
          <w:sz w:val="28"/>
          <w:szCs w:val="28"/>
          <w:lang w:val="kk-KZ"/>
        </w:rPr>
        <w:t>.</w:t>
      </w:r>
      <w:r w:rsidRPr="00C50DE8">
        <w:rPr>
          <w:rFonts w:ascii="Times New Roman" w:hAnsi="Times New Roman" w:cs="Times New Roman"/>
          <w:bCs/>
          <w:sz w:val="28"/>
          <w:szCs w:val="28"/>
        </w:rPr>
        <w:t xml:space="preserve"> </w:t>
      </w:r>
    </w:p>
    <w:p w:rsidR="00E216EC" w:rsidRPr="00C50DE8" w:rsidRDefault="00E216EC"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t xml:space="preserve">Достижение указанной цели предусматривает решение следующих задач: </w:t>
      </w:r>
    </w:p>
    <w:p w:rsidR="00E216EC" w:rsidRPr="00C50DE8" w:rsidRDefault="00023986" w:rsidP="00C50DE8">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E216EC" w:rsidRPr="00C50DE8">
        <w:rPr>
          <w:rFonts w:ascii="Times New Roman" w:hAnsi="Times New Roman" w:cs="Times New Roman"/>
          <w:bCs/>
          <w:sz w:val="28"/>
          <w:szCs w:val="28"/>
        </w:rPr>
        <w:t xml:space="preserve"> рассмотреть теоретические подходы к понятию внутре</w:t>
      </w:r>
      <w:r w:rsidR="003966F0" w:rsidRPr="00C50DE8">
        <w:rPr>
          <w:rFonts w:ascii="Times New Roman" w:hAnsi="Times New Roman" w:cs="Times New Roman"/>
          <w:bCs/>
          <w:sz w:val="28"/>
          <w:szCs w:val="28"/>
        </w:rPr>
        <w:t>нний государственный аудит и его рол</w:t>
      </w:r>
      <w:r w:rsidR="00AE6F56" w:rsidRPr="00C50DE8">
        <w:rPr>
          <w:rFonts w:ascii="Times New Roman" w:hAnsi="Times New Roman" w:cs="Times New Roman"/>
          <w:bCs/>
          <w:sz w:val="28"/>
          <w:szCs w:val="28"/>
        </w:rPr>
        <w:t>ь</w:t>
      </w:r>
      <w:r w:rsidR="003966F0" w:rsidRPr="00C50DE8">
        <w:rPr>
          <w:rFonts w:ascii="Times New Roman" w:hAnsi="Times New Roman" w:cs="Times New Roman"/>
          <w:bCs/>
          <w:sz w:val="28"/>
          <w:szCs w:val="28"/>
        </w:rPr>
        <w:t xml:space="preserve"> в повышении эффективности использовании государственных ресурсов</w:t>
      </w:r>
      <w:r w:rsidR="00E216EC" w:rsidRPr="00C50DE8">
        <w:rPr>
          <w:rFonts w:ascii="Times New Roman" w:hAnsi="Times New Roman" w:cs="Times New Roman"/>
          <w:bCs/>
          <w:sz w:val="28"/>
          <w:szCs w:val="28"/>
        </w:rPr>
        <w:t>;</w:t>
      </w:r>
    </w:p>
    <w:p w:rsidR="00E216EC" w:rsidRPr="00C50DE8" w:rsidRDefault="00023986" w:rsidP="00C50DE8">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E216EC" w:rsidRPr="00C50DE8">
        <w:rPr>
          <w:rFonts w:ascii="Times New Roman" w:hAnsi="Times New Roman" w:cs="Times New Roman"/>
          <w:bCs/>
          <w:sz w:val="28"/>
          <w:szCs w:val="28"/>
        </w:rPr>
        <w:t xml:space="preserve"> систематизировать методологию организации и проведения внутреннего государственного аудита по оценке</w:t>
      </w:r>
      <w:r w:rsidR="00AE5202" w:rsidRPr="00C50DE8">
        <w:rPr>
          <w:rFonts w:ascii="Times New Roman" w:hAnsi="Times New Roman" w:cs="Times New Roman"/>
          <w:bCs/>
          <w:sz w:val="28"/>
          <w:szCs w:val="28"/>
        </w:rPr>
        <w:t xml:space="preserve"> </w:t>
      </w:r>
      <w:r w:rsidR="00E216EC" w:rsidRPr="00C50DE8">
        <w:rPr>
          <w:rFonts w:ascii="Times New Roman" w:hAnsi="Times New Roman" w:cs="Times New Roman"/>
          <w:bCs/>
          <w:sz w:val="28"/>
          <w:szCs w:val="28"/>
        </w:rPr>
        <w:t xml:space="preserve"> эффективности</w:t>
      </w:r>
      <w:r w:rsidR="00E216EC" w:rsidRPr="00C50DE8">
        <w:rPr>
          <w:rFonts w:ascii="Times New Roman" w:hAnsi="Times New Roman" w:cs="Times New Roman"/>
          <w:b/>
          <w:bCs/>
          <w:sz w:val="28"/>
          <w:szCs w:val="28"/>
        </w:rPr>
        <w:t xml:space="preserve"> </w:t>
      </w:r>
      <w:r w:rsidR="00E216EC" w:rsidRPr="00C50DE8">
        <w:rPr>
          <w:rFonts w:ascii="Times New Roman" w:hAnsi="Times New Roman" w:cs="Times New Roman"/>
          <w:bCs/>
          <w:sz w:val="28"/>
          <w:szCs w:val="28"/>
        </w:rPr>
        <w:t>использования государственных ресурсов;</w:t>
      </w:r>
    </w:p>
    <w:p w:rsidR="00E216EC" w:rsidRPr="00C50DE8" w:rsidRDefault="00023986" w:rsidP="00C50DE8">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E216EC" w:rsidRPr="00C50DE8">
        <w:rPr>
          <w:rFonts w:ascii="Times New Roman" w:hAnsi="Times New Roman" w:cs="Times New Roman"/>
          <w:bCs/>
          <w:sz w:val="28"/>
          <w:szCs w:val="28"/>
        </w:rPr>
        <w:t xml:space="preserve"> изучить з</w:t>
      </w:r>
      <w:r w:rsidR="00E216EC" w:rsidRPr="00C50DE8">
        <w:rPr>
          <w:rFonts w:ascii="Times New Roman" w:hAnsi="Times New Roman" w:cs="Times New Roman"/>
          <w:bCs/>
          <w:iCs/>
          <w:sz w:val="28"/>
          <w:szCs w:val="28"/>
        </w:rPr>
        <w:t xml:space="preserve">арубежную практику организации </w:t>
      </w:r>
      <w:r w:rsidR="00E216EC" w:rsidRPr="00C50DE8">
        <w:rPr>
          <w:rFonts w:ascii="Times New Roman" w:hAnsi="Times New Roman" w:cs="Times New Roman"/>
          <w:bCs/>
          <w:sz w:val="28"/>
          <w:szCs w:val="28"/>
        </w:rPr>
        <w:t>внутреннего</w:t>
      </w:r>
      <w:r w:rsidR="00E216EC" w:rsidRPr="00C50DE8">
        <w:rPr>
          <w:rFonts w:ascii="Times New Roman" w:hAnsi="Times New Roman" w:cs="Times New Roman"/>
          <w:bCs/>
          <w:iCs/>
          <w:sz w:val="28"/>
          <w:szCs w:val="28"/>
        </w:rPr>
        <w:t xml:space="preserve"> государственного аудита по </w:t>
      </w:r>
      <w:r w:rsidR="00E216EC" w:rsidRPr="00C50DE8">
        <w:rPr>
          <w:rFonts w:ascii="Times New Roman" w:hAnsi="Times New Roman" w:cs="Times New Roman"/>
          <w:bCs/>
          <w:sz w:val="28"/>
          <w:szCs w:val="28"/>
        </w:rPr>
        <w:t>использованию государственных ресурсов;</w:t>
      </w:r>
    </w:p>
    <w:p w:rsidR="00E216EC" w:rsidRPr="00C50DE8" w:rsidRDefault="00023986" w:rsidP="00C50DE8">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E216EC" w:rsidRPr="00C50DE8">
        <w:rPr>
          <w:rFonts w:ascii="Times New Roman" w:hAnsi="Times New Roman" w:cs="Times New Roman"/>
          <w:bCs/>
          <w:sz w:val="28"/>
          <w:szCs w:val="28"/>
        </w:rPr>
        <w:t xml:space="preserve"> раскрыть особенности построения системы внутреннего государственного аудита Республики Казахстан, выделив этапы трансформации;</w:t>
      </w:r>
    </w:p>
    <w:p w:rsidR="00E216EC" w:rsidRPr="00C50DE8" w:rsidRDefault="00023986" w:rsidP="00C50DE8">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E216EC" w:rsidRPr="00C50DE8">
        <w:rPr>
          <w:rFonts w:ascii="Times New Roman" w:hAnsi="Times New Roman" w:cs="Times New Roman"/>
          <w:bCs/>
          <w:sz w:val="28"/>
          <w:szCs w:val="28"/>
        </w:rPr>
        <w:t xml:space="preserve"> провести </w:t>
      </w:r>
      <w:r w:rsidR="00AE6F56" w:rsidRPr="00C50DE8">
        <w:rPr>
          <w:rFonts w:ascii="Times New Roman" w:hAnsi="Times New Roman" w:cs="Times New Roman"/>
          <w:bCs/>
          <w:sz w:val="28"/>
          <w:szCs w:val="28"/>
        </w:rPr>
        <w:t>критериальный анализ</w:t>
      </w:r>
      <w:r>
        <w:rPr>
          <w:rFonts w:ascii="Times New Roman" w:hAnsi="Times New Roman" w:cs="Times New Roman"/>
          <w:bCs/>
          <w:sz w:val="28"/>
          <w:szCs w:val="28"/>
        </w:rPr>
        <w:t xml:space="preserve"> </w:t>
      </w:r>
      <w:r w:rsidR="00AE6F56" w:rsidRPr="00C50DE8">
        <w:rPr>
          <w:rFonts w:ascii="Times New Roman" w:hAnsi="Times New Roman" w:cs="Times New Roman"/>
          <w:bCs/>
          <w:sz w:val="28"/>
          <w:szCs w:val="28"/>
        </w:rPr>
        <w:t>деятельности органов внутреннего государственного аудита</w:t>
      </w:r>
      <w:r w:rsidR="00AE5202" w:rsidRPr="00C50DE8">
        <w:rPr>
          <w:rFonts w:ascii="Times New Roman" w:hAnsi="Times New Roman" w:cs="Times New Roman"/>
          <w:bCs/>
          <w:sz w:val="28"/>
          <w:szCs w:val="28"/>
        </w:rPr>
        <w:t xml:space="preserve"> </w:t>
      </w:r>
      <w:r>
        <w:rPr>
          <w:rFonts w:ascii="Times New Roman" w:hAnsi="Times New Roman" w:cs="Times New Roman"/>
          <w:bCs/>
          <w:sz w:val="28"/>
          <w:szCs w:val="28"/>
        </w:rPr>
        <w:t xml:space="preserve"> Республики Казахстан </w:t>
      </w:r>
      <w:r w:rsidR="00AE6F56" w:rsidRPr="00C50DE8">
        <w:rPr>
          <w:rFonts w:ascii="Times New Roman" w:hAnsi="Times New Roman" w:cs="Times New Roman"/>
          <w:bCs/>
          <w:sz w:val="28"/>
          <w:szCs w:val="28"/>
        </w:rPr>
        <w:t>в повышении эффективности использовании государственных ресурсов</w:t>
      </w:r>
      <w:r w:rsidR="00E216EC" w:rsidRPr="00C50DE8">
        <w:rPr>
          <w:rFonts w:ascii="Times New Roman" w:hAnsi="Times New Roman" w:cs="Times New Roman"/>
          <w:bCs/>
          <w:sz w:val="28"/>
          <w:szCs w:val="28"/>
        </w:rPr>
        <w:t>;</w:t>
      </w:r>
    </w:p>
    <w:p w:rsidR="00E216EC" w:rsidRPr="00C50DE8" w:rsidRDefault="00023986" w:rsidP="00C50DE8">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E216EC" w:rsidRPr="00C50DE8">
        <w:rPr>
          <w:rFonts w:ascii="Times New Roman" w:hAnsi="Times New Roman" w:cs="Times New Roman"/>
          <w:bCs/>
          <w:sz w:val="28"/>
          <w:szCs w:val="28"/>
        </w:rPr>
        <w:t xml:space="preserve"> дать </w:t>
      </w:r>
      <w:bookmarkStart w:id="5" w:name="_Hlk94167959"/>
      <w:r w:rsidR="00F3119F" w:rsidRPr="00C50DE8">
        <w:rPr>
          <w:rFonts w:ascii="Times New Roman" w:hAnsi="Times New Roman" w:cs="Times New Roman"/>
          <w:bCs/>
          <w:sz w:val="28"/>
          <w:szCs w:val="28"/>
        </w:rPr>
        <w:t>оценку</w:t>
      </w:r>
      <w:r w:rsidR="00925156" w:rsidRPr="00C50DE8">
        <w:rPr>
          <w:rFonts w:ascii="Times New Roman" w:hAnsi="Times New Roman" w:cs="Times New Roman"/>
          <w:bCs/>
          <w:sz w:val="28"/>
          <w:szCs w:val="28"/>
        </w:rPr>
        <w:t xml:space="preserve"> </w:t>
      </w:r>
      <w:r w:rsidR="00F3119F" w:rsidRPr="00C50DE8">
        <w:rPr>
          <w:rFonts w:ascii="Times New Roman" w:hAnsi="Times New Roman" w:cs="Times New Roman"/>
          <w:bCs/>
          <w:sz w:val="28"/>
          <w:szCs w:val="28"/>
        </w:rPr>
        <w:t>влияния внутреннего государственного аудита на</w:t>
      </w:r>
      <w:r w:rsidR="00925156" w:rsidRPr="00C50DE8">
        <w:rPr>
          <w:rFonts w:ascii="Times New Roman" w:hAnsi="Times New Roman" w:cs="Times New Roman"/>
          <w:bCs/>
          <w:sz w:val="28"/>
          <w:szCs w:val="28"/>
        </w:rPr>
        <w:t xml:space="preserve"> </w:t>
      </w:r>
      <w:r w:rsidR="00F3119F" w:rsidRPr="00C50DE8">
        <w:rPr>
          <w:rFonts w:ascii="Times New Roman" w:hAnsi="Times New Roman" w:cs="Times New Roman"/>
          <w:bCs/>
          <w:sz w:val="28"/>
          <w:szCs w:val="28"/>
        </w:rPr>
        <w:t>эффективность</w:t>
      </w:r>
      <w:r w:rsidR="00925156" w:rsidRPr="00C50DE8">
        <w:rPr>
          <w:rFonts w:ascii="Times New Roman" w:hAnsi="Times New Roman" w:cs="Times New Roman"/>
          <w:bCs/>
          <w:sz w:val="28"/>
          <w:szCs w:val="28"/>
        </w:rPr>
        <w:t xml:space="preserve"> </w:t>
      </w:r>
      <w:r w:rsidR="00F3119F" w:rsidRPr="00C50DE8">
        <w:rPr>
          <w:rFonts w:ascii="Times New Roman" w:hAnsi="Times New Roman" w:cs="Times New Roman"/>
          <w:bCs/>
          <w:sz w:val="28"/>
          <w:szCs w:val="28"/>
        </w:rPr>
        <w:t>использования государственных ресурсов</w:t>
      </w:r>
      <w:bookmarkEnd w:id="5"/>
      <w:r w:rsidR="00E216EC" w:rsidRPr="00C50DE8">
        <w:rPr>
          <w:rFonts w:ascii="Times New Roman" w:hAnsi="Times New Roman" w:cs="Times New Roman"/>
          <w:bCs/>
          <w:sz w:val="28"/>
          <w:szCs w:val="28"/>
        </w:rPr>
        <w:t>;</w:t>
      </w:r>
    </w:p>
    <w:p w:rsidR="00E216EC" w:rsidRPr="00C50DE8" w:rsidRDefault="00023986" w:rsidP="00C50DE8">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E216EC" w:rsidRPr="00C50DE8">
        <w:rPr>
          <w:rFonts w:ascii="Times New Roman" w:hAnsi="Times New Roman" w:cs="Times New Roman"/>
          <w:bCs/>
          <w:sz w:val="28"/>
          <w:szCs w:val="28"/>
        </w:rPr>
        <w:t xml:space="preserve"> выявить проблемы организации и проведения внутреннего государственного аудита</w:t>
      </w:r>
      <w:r w:rsidR="00AE5202" w:rsidRPr="00C50DE8">
        <w:rPr>
          <w:rFonts w:ascii="Times New Roman" w:hAnsi="Times New Roman" w:cs="Times New Roman"/>
          <w:bCs/>
          <w:sz w:val="28"/>
          <w:szCs w:val="28"/>
        </w:rPr>
        <w:t xml:space="preserve">  </w:t>
      </w:r>
      <w:r w:rsidR="00E216EC" w:rsidRPr="00C50DE8">
        <w:rPr>
          <w:rFonts w:ascii="Times New Roman" w:hAnsi="Times New Roman" w:cs="Times New Roman"/>
          <w:bCs/>
          <w:sz w:val="28"/>
          <w:szCs w:val="28"/>
        </w:rPr>
        <w:t>в повышении эффективности использования государственных ресурсов;</w:t>
      </w:r>
    </w:p>
    <w:p w:rsidR="00E216EC" w:rsidRPr="00C50DE8" w:rsidRDefault="00023986" w:rsidP="00C50DE8">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E216EC" w:rsidRPr="00C50DE8">
        <w:rPr>
          <w:rFonts w:ascii="Times New Roman" w:hAnsi="Times New Roman" w:cs="Times New Roman"/>
          <w:bCs/>
          <w:sz w:val="28"/>
          <w:szCs w:val="28"/>
        </w:rPr>
        <w:t xml:space="preserve"> </w:t>
      </w:r>
      <w:r w:rsidR="003966F0" w:rsidRPr="00C50DE8">
        <w:rPr>
          <w:rFonts w:ascii="Times New Roman" w:hAnsi="Times New Roman" w:cs="Times New Roman"/>
          <w:bCs/>
          <w:sz w:val="28"/>
          <w:szCs w:val="28"/>
        </w:rPr>
        <w:t>рассмотреть Risks Compliance как инновационную процедуру совершенствования методологических основ деятельности органов внутреннего государственного аудита</w:t>
      </w:r>
      <w:r w:rsidR="00E216EC" w:rsidRPr="00C50DE8">
        <w:rPr>
          <w:rFonts w:ascii="Times New Roman" w:hAnsi="Times New Roman" w:cs="Times New Roman"/>
          <w:bCs/>
          <w:sz w:val="28"/>
          <w:szCs w:val="28"/>
        </w:rPr>
        <w:t>;</w:t>
      </w:r>
    </w:p>
    <w:p w:rsidR="00AD527B" w:rsidRPr="00C50DE8" w:rsidRDefault="00023986" w:rsidP="00C50DE8">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bCs/>
          <w:sz w:val="28"/>
          <w:szCs w:val="28"/>
        </w:rPr>
        <w:t>–</w:t>
      </w:r>
      <w:r w:rsidR="00E216EC" w:rsidRPr="00C50DE8">
        <w:rPr>
          <w:rFonts w:ascii="Times New Roman" w:hAnsi="Times New Roman" w:cs="Times New Roman"/>
          <w:bCs/>
          <w:sz w:val="28"/>
          <w:szCs w:val="28"/>
        </w:rPr>
        <w:t xml:space="preserve"> </w:t>
      </w:r>
      <w:r w:rsidR="00D975F4" w:rsidRPr="00C50DE8">
        <w:rPr>
          <w:rFonts w:ascii="Times New Roman" w:hAnsi="Times New Roman" w:cs="Times New Roman"/>
          <w:bCs/>
          <w:sz w:val="28"/>
          <w:szCs w:val="28"/>
        </w:rPr>
        <w:t>выявить ф</w:t>
      </w:r>
      <w:r w:rsidR="00D975F4" w:rsidRPr="00C50DE8">
        <w:rPr>
          <w:rFonts w:ascii="Times New Roman" w:eastAsia="Times New Roman" w:hAnsi="Times New Roman" w:cs="Times New Roman"/>
          <w:sz w:val="28"/>
          <w:szCs w:val="28"/>
        </w:rPr>
        <w:t>акторы, влияющие на эффективность работы внутреннего государственного аудита;</w:t>
      </w:r>
    </w:p>
    <w:p w:rsidR="00D975F4" w:rsidRPr="00C50DE8" w:rsidRDefault="00023986" w:rsidP="00C50DE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D975F4" w:rsidRPr="00C50DE8">
        <w:rPr>
          <w:rFonts w:ascii="Times New Roman" w:eastAsia="Times New Roman" w:hAnsi="Times New Roman" w:cs="Times New Roman"/>
          <w:sz w:val="28"/>
          <w:szCs w:val="28"/>
        </w:rPr>
        <w:t xml:space="preserve"> </w:t>
      </w:r>
      <w:r w:rsidR="00042CBE" w:rsidRPr="00C50DE8">
        <w:rPr>
          <w:rFonts w:ascii="Times New Roman" w:eastAsia="Times New Roman" w:hAnsi="Times New Roman" w:cs="Times New Roman"/>
          <w:sz w:val="28"/>
          <w:szCs w:val="28"/>
        </w:rPr>
        <w:t>разработать ф</w:t>
      </w:r>
      <w:r w:rsidR="00D975F4" w:rsidRPr="00C50DE8">
        <w:rPr>
          <w:rFonts w:ascii="Times New Roman" w:eastAsia="Times New Roman" w:hAnsi="Times New Roman" w:cs="Times New Roman"/>
          <w:sz w:val="28"/>
          <w:szCs w:val="28"/>
        </w:rPr>
        <w:t>акторы роста качества деятельности органов внутреннего государственного аудита ч</w:t>
      </w:r>
      <w:r w:rsidR="00042CBE" w:rsidRPr="00C50DE8">
        <w:rPr>
          <w:rFonts w:ascii="Times New Roman" w:eastAsia="Times New Roman" w:hAnsi="Times New Roman" w:cs="Times New Roman"/>
          <w:sz w:val="28"/>
          <w:szCs w:val="28"/>
        </w:rPr>
        <w:t>е</w:t>
      </w:r>
      <w:r w:rsidR="00D975F4" w:rsidRPr="00C50DE8">
        <w:rPr>
          <w:rFonts w:ascii="Times New Roman" w:eastAsia="Times New Roman" w:hAnsi="Times New Roman" w:cs="Times New Roman"/>
          <w:sz w:val="28"/>
          <w:szCs w:val="28"/>
        </w:rPr>
        <w:t>рез совершенствование экспертно-аналитических мероприятий</w:t>
      </w:r>
      <w:r w:rsidR="00042CBE" w:rsidRPr="00C50DE8">
        <w:rPr>
          <w:rFonts w:ascii="Times New Roman" w:eastAsia="Times New Roman" w:hAnsi="Times New Roman" w:cs="Times New Roman"/>
          <w:sz w:val="28"/>
          <w:szCs w:val="28"/>
        </w:rPr>
        <w:t>.</w:t>
      </w:r>
    </w:p>
    <w:p w:rsidR="00E216EC" w:rsidRPr="00C50DE8" w:rsidRDefault="00E216EC"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
          <w:bCs/>
          <w:sz w:val="28"/>
          <w:szCs w:val="28"/>
          <w:lang w:val="kk-KZ"/>
        </w:rPr>
        <w:t xml:space="preserve">Объектом </w:t>
      </w:r>
      <w:r w:rsidRPr="00C50DE8">
        <w:rPr>
          <w:rFonts w:ascii="Times New Roman" w:hAnsi="Times New Roman" w:cs="Times New Roman"/>
          <w:bCs/>
          <w:sz w:val="28"/>
          <w:szCs w:val="28"/>
          <w:lang w:val="kk-KZ"/>
        </w:rPr>
        <w:t>исследования</w:t>
      </w:r>
      <w:r w:rsidRPr="00C50DE8">
        <w:rPr>
          <w:rFonts w:ascii="Times New Roman" w:hAnsi="Times New Roman" w:cs="Times New Roman"/>
          <w:b/>
          <w:bCs/>
          <w:sz w:val="28"/>
          <w:szCs w:val="28"/>
          <w:lang w:val="kk-KZ"/>
        </w:rPr>
        <w:t xml:space="preserve"> </w:t>
      </w:r>
      <w:r w:rsidRPr="00C50DE8">
        <w:rPr>
          <w:rFonts w:ascii="Times New Roman" w:hAnsi="Times New Roman" w:cs="Times New Roman"/>
          <w:bCs/>
          <w:sz w:val="28"/>
          <w:szCs w:val="28"/>
          <w:lang w:val="kk-KZ"/>
        </w:rPr>
        <w:t>является</w:t>
      </w:r>
      <w:r w:rsidRPr="00C50DE8">
        <w:rPr>
          <w:rFonts w:ascii="Times New Roman" w:hAnsi="Times New Roman" w:cs="Times New Roman"/>
          <w:b/>
          <w:bCs/>
          <w:sz w:val="28"/>
          <w:szCs w:val="28"/>
          <w:lang w:val="kk-KZ"/>
        </w:rPr>
        <w:t xml:space="preserve"> </w:t>
      </w:r>
      <w:r w:rsidRPr="00C50DE8">
        <w:rPr>
          <w:rFonts w:ascii="Times New Roman" w:hAnsi="Times New Roman" w:cs="Times New Roman"/>
          <w:bCs/>
          <w:sz w:val="28"/>
          <w:szCs w:val="28"/>
          <w:lang w:val="kk-KZ"/>
        </w:rPr>
        <w:t xml:space="preserve">деятельность органов внутреннего  государственного аудита в обеспечении эффективного использования государственных ресурсов. </w:t>
      </w:r>
    </w:p>
    <w:p w:rsidR="00E216EC" w:rsidRPr="00C50DE8" w:rsidRDefault="00E216EC"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
          <w:bCs/>
          <w:sz w:val="28"/>
          <w:szCs w:val="28"/>
          <w:lang w:val="kk-KZ"/>
        </w:rPr>
        <w:t xml:space="preserve">Предметом </w:t>
      </w:r>
      <w:r w:rsidRPr="00C50DE8">
        <w:rPr>
          <w:rFonts w:ascii="Times New Roman" w:hAnsi="Times New Roman" w:cs="Times New Roman"/>
          <w:bCs/>
          <w:sz w:val="28"/>
          <w:szCs w:val="28"/>
          <w:lang w:val="kk-KZ"/>
        </w:rPr>
        <w:t xml:space="preserve">исследования являются новые аспекты построения и обеспечения функционирования системы внутреннего государственного аудита, а также </w:t>
      </w:r>
      <w:r w:rsidRPr="00C50DE8">
        <w:rPr>
          <w:rFonts w:ascii="Times New Roman" w:hAnsi="Times New Roman" w:cs="Times New Roman"/>
          <w:bCs/>
          <w:sz w:val="28"/>
          <w:szCs w:val="28"/>
        </w:rPr>
        <w:t>совокупность отношений, возникающих в процессе деятельности органов внутреннего государственного аудита в повышении эффективности использования государственных ресурсов</w:t>
      </w:r>
      <w:r w:rsidR="00925156" w:rsidRPr="00C50DE8">
        <w:rPr>
          <w:rFonts w:ascii="Times New Roman" w:hAnsi="Times New Roman" w:cs="Times New Roman"/>
          <w:bCs/>
          <w:sz w:val="28"/>
          <w:szCs w:val="28"/>
        </w:rPr>
        <w:t>.</w:t>
      </w:r>
    </w:p>
    <w:p w:rsidR="00423486" w:rsidRPr="00C50DE8" w:rsidRDefault="004E5523" w:rsidP="00C50DE8">
      <w:pPr>
        <w:spacing w:after="0" w:line="240" w:lineRule="auto"/>
        <w:ind w:firstLine="709"/>
        <w:jc w:val="both"/>
        <w:rPr>
          <w:rFonts w:ascii="Times New Roman" w:hAnsi="Times New Roman" w:cs="Times New Roman"/>
          <w:bCs/>
          <w:sz w:val="28"/>
          <w:szCs w:val="28"/>
        </w:rPr>
      </w:pPr>
      <w:bookmarkStart w:id="6" w:name="_Hlk101163768"/>
      <w:r w:rsidRPr="00C50DE8">
        <w:rPr>
          <w:rFonts w:ascii="Times New Roman" w:hAnsi="Times New Roman" w:cs="Times New Roman"/>
          <w:b/>
          <w:bCs/>
          <w:sz w:val="28"/>
          <w:szCs w:val="28"/>
        </w:rPr>
        <w:lastRenderedPageBreak/>
        <w:t xml:space="preserve">Научная новизна диссертационного исследования </w:t>
      </w:r>
      <w:r w:rsidRPr="00C50DE8">
        <w:rPr>
          <w:rFonts w:ascii="Times New Roman" w:hAnsi="Times New Roman" w:cs="Times New Roman"/>
          <w:bCs/>
          <w:sz w:val="28"/>
          <w:szCs w:val="28"/>
        </w:rPr>
        <w:t xml:space="preserve">заключается в </w:t>
      </w:r>
      <w:r w:rsidR="00423486" w:rsidRPr="00C50DE8">
        <w:rPr>
          <w:rFonts w:ascii="Times New Roman" w:hAnsi="Times New Roman" w:cs="Times New Roman"/>
          <w:bCs/>
          <w:sz w:val="28"/>
          <w:szCs w:val="28"/>
        </w:rPr>
        <w:t xml:space="preserve">формировании целостной концепции </w:t>
      </w:r>
      <w:r w:rsidRPr="00C50DE8">
        <w:rPr>
          <w:rFonts w:ascii="Times New Roman" w:hAnsi="Times New Roman" w:cs="Times New Roman"/>
          <w:bCs/>
          <w:sz w:val="28"/>
          <w:szCs w:val="28"/>
        </w:rPr>
        <w:t xml:space="preserve">внутреннего государственного аудита </w:t>
      </w:r>
      <w:bookmarkStart w:id="7" w:name="_Hlk94525427"/>
      <w:r w:rsidR="00423486" w:rsidRPr="00C50DE8">
        <w:rPr>
          <w:rFonts w:ascii="Times New Roman" w:hAnsi="Times New Roman" w:cs="Times New Roman"/>
          <w:bCs/>
          <w:sz w:val="28"/>
          <w:szCs w:val="28"/>
        </w:rPr>
        <w:t>и разработке теоретико-методологических и практических рекомендаций его организации и проведения в контексте повышения</w:t>
      </w:r>
      <w:r w:rsidRPr="00C50DE8">
        <w:rPr>
          <w:rFonts w:ascii="Times New Roman" w:hAnsi="Times New Roman" w:cs="Times New Roman"/>
          <w:bCs/>
          <w:sz w:val="28"/>
          <w:szCs w:val="28"/>
        </w:rPr>
        <w:t xml:space="preserve"> эффективности использования государственных ресурсов</w:t>
      </w:r>
      <w:bookmarkEnd w:id="7"/>
      <w:r w:rsidR="00423486" w:rsidRPr="00C50DE8">
        <w:rPr>
          <w:rFonts w:ascii="Times New Roman" w:hAnsi="Times New Roman" w:cs="Times New Roman"/>
          <w:bCs/>
          <w:sz w:val="28"/>
          <w:szCs w:val="28"/>
        </w:rPr>
        <w:t>.</w:t>
      </w:r>
    </w:p>
    <w:p w:rsidR="004E5523" w:rsidRPr="00C50DE8" w:rsidRDefault="004E5523" w:rsidP="00C50DE8">
      <w:pPr>
        <w:spacing w:after="0" w:line="240" w:lineRule="auto"/>
        <w:ind w:firstLine="709"/>
        <w:jc w:val="both"/>
        <w:rPr>
          <w:rFonts w:ascii="Times New Roman" w:hAnsi="Times New Roman" w:cs="Times New Roman"/>
          <w:b/>
          <w:bCs/>
          <w:sz w:val="28"/>
          <w:szCs w:val="28"/>
        </w:rPr>
      </w:pPr>
      <w:r w:rsidRPr="00C50DE8">
        <w:rPr>
          <w:rFonts w:ascii="Times New Roman" w:hAnsi="Times New Roman" w:cs="Times New Roman"/>
          <w:b/>
          <w:bCs/>
          <w:sz w:val="28"/>
          <w:szCs w:val="28"/>
        </w:rPr>
        <w:t>Основные положения, выносимые</w:t>
      </w:r>
      <w:r w:rsidRPr="00C50DE8">
        <w:rPr>
          <w:rFonts w:ascii="Times New Roman" w:hAnsi="Times New Roman" w:cs="Times New Roman"/>
          <w:bCs/>
          <w:sz w:val="28"/>
          <w:szCs w:val="28"/>
        </w:rPr>
        <w:t xml:space="preserve"> </w:t>
      </w:r>
      <w:r w:rsidRPr="00C50DE8">
        <w:rPr>
          <w:rFonts w:ascii="Times New Roman" w:hAnsi="Times New Roman" w:cs="Times New Roman"/>
          <w:b/>
          <w:bCs/>
          <w:sz w:val="28"/>
          <w:szCs w:val="28"/>
        </w:rPr>
        <w:t>на защиту:</w:t>
      </w:r>
    </w:p>
    <w:p w:rsidR="00EB4B16" w:rsidRPr="00C50DE8" w:rsidRDefault="00EB4B16" w:rsidP="00C50DE8">
      <w:pPr>
        <w:spacing w:after="0" w:line="240" w:lineRule="auto"/>
        <w:ind w:firstLine="709"/>
        <w:jc w:val="both"/>
        <w:rPr>
          <w:rFonts w:ascii="Times New Roman" w:hAnsi="Times New Roman" w:cs="Times New Roman"/>
          <w:bCs/>
          <w:sz w:val="28"/>
          <w:szCs w:val="28"/>
        </w:rPr>
      </w:pPr>
      <w:bookmarkStart w:id="8" w:name="_Hlk99973247"/>
      <w:bookmarkStart w:id="9" w:name="_Hlk97880360"/>
      <w:r w:rsidRPr="00C50DE8">
        <w:rPr>
          <w:rFonts w:ascii="Times New Roman" w:hAnsi="Times New Roman" w:cs="Times New Roman"/>
          <w:bCs/>
          <w:sz w:val="28"/>
          <w:szCs w:val="28"/>
        </w:rPr>
        <w:t>1.</w:t>
      </w:r>
      <w:r w:rsidRPr="00C50DE8">
        <w:rPr>
          <w:rFonts w:ascii="Times New Roman" w:hAnsi="Times New Roman" w:cs="Times New Roman"/>
          <w:b/>
          <w:bCs/>
          <w:sz w:val="28"/>
          <w:szCs w:val="28"/>
        </w:rPr>
        <w:t xml:space="preserve"> </w:t>
      </w:r>
      <w:r w:rsidRPr="00C50DE8">
        <w:rPr>
          <w:rFonts w:ascii="Times New Roman" w:hAnsi="Times New Roman" w:cs="Times New Roman"/>
          <w:bCs/>
          <w:sz w:val="28"/>
          <w:szCs w:val="28"/>
        </w:rPr>
        <w:t xml:space="preserve">На основе проведенного исследования теоретико-методологических основ организации внутреннего государственного аудита в повышении эффективности использования государственных ресурсов сформулированы ряд авторских взглядов:  </w:t>
      </w:r>
    </w:p>
    <w:p w:rsidR="00EB4B16" w:rsidRPr="00C50DE8" w:rsidRDefault="00EB4B16" w:rsidP="00023986">
      <w:pPr>
        <w:spacing w:after="0" w:line="240" w:lineRule="auto"/>
        <w:ind w:firstLine="993"/>
        <w:jc w:val="both"/>
        <w:rPr>
          <w:rFonts w:ascii="Times New Roman" w:hAnsi="Times New Roman" w:cs="Times New Roman"/>
          <w:bCs/>
          <w:sz w:val="28"/>
          <w:szCs w:val="28"/>
        </w:rPr>
      </w:pPr>
      <w:r w:rsidRPr="00C50DE8">
        <w:rPr>
          <w:rFonts w:ascii="Times New Roman" w:hAnsi="Times New Roman" w:cs="Times New Roman"/>
          <w:bCs/>
          <w:sz w:val="28"/>
          <w:szCs w:val="28"/>
        </w:rPr>
        <w:t xml:space="preserve">– </w:t>
      </w:r>
      <w:r w:rsidRPr="00C50DE8">
        <w:rPr>
          <w:rFonts w:ascii="Times New Roman" w:hAnsi="Times New Roman" w:cs="Times New Roman"/>
          <w:iCs/>
          <w:sz w:val="28"/>
          <w:szCs w:val="24"/>
        </w:rPr>
        <w:t>дано определение</w:t>
      </w:r>
      <w:r w:rsidRPr="00C50DE8">
        <w:rPr>
          <w:rFonts w:ascii="Times New Roman" w:hAnsi="Times New Roman" w:cs="Times New Roman"/>
          <w:i/>
          <w:sz w:val="28"/>
          <w:szCs w:val="24"/>
        </w:rPr>
        <w:t xml:space="preserve"> Внутренний государственный аудит</w:t>
      </w:r>
      <w:r w:rsidRPr="00C50DE8">
        <w:rPr>
          <w:rFonts w:ascii="Times New Roman" w:hAnsi="Times New Roman" w:cs="Times New Roman"/>
          <w:sz w:val="28"/>
          <w:szCs w:val="24"/>
        </w:rPr>
        <w:t xml:space="preserve"> –</w:t>
      </w:r>
      <w:r w:rsidRPr="00C50DE8">
        <w:rPr>
          <w:rFonts w:ascii="Times New Roman" w:hAnsi="Times New Roman" w:cs="Times New Roman"/>
          <w:sz w:val="28"/>
          <w:szCs w:val="28"/>
        </w:rPr>
        <w:t xml:space="preserve"> </w:t>
      </w:r>
      <w:r w:rsidR="00664492" w:rsidRPr="00C50DE8">
        <w:rPr>
          <w:rFonts w:ascii="Times New Roman" w:hAnsi="Times New Roman" w:cs="Times New Roman"/>
          <w:sz w:val="28"/>
          <w:szCs w:val="28"/>
        </w:rPr>
        <w:t>проверка,</w:t>
      </w:r>
      <w:r w:rsidRPr="00C50DE8">
        <w:rPr>
          <w:rFonts w:ascii="Times New Roman" w:hAnsi="Times New Roman" w:cs="Times New Roman"/>
          <w:sz w:val="28"/>
          <w:szCs w:val="28"/>
        </w:rPr>
        <w:t xml:space="preserve">анализ и </w:t>
      </w:r>
      <w:r w:rsidRPr="00C50DE8">
        <w:rPr>
          <w:rFonts w:ascii="Times New Roman" w:hAnsi="Times New Roman" w:cs="Times New Roman"/>
          <w:bCs/>
          <w:sz w:val="28"/>
          <w:szCs w:val="28"/>
        </w:rPr>
        <w:t>оценка эффективности, экономичности, продуктивности и результативности использования государственных ресурсов проводимый органами внутреннего государственного аудита путем подтверждения</w:t>
      </w:r>
      <w:r w:rsidR="00AE5202" w:rsidRPr="00C50DE8">
        <w:rPr>
          <w:rFonts w:ascii="Times New Roman" w:hAnsi="Times New Roman" w:cs="Times New Roman"/>
          <w:bCs/>
          <w:sz w:val="28"/>
          <w:szCs w:val="28"/>
        </w:rPr>
        <w:t xml:space="preserve"> </w:t>
      </w:r>
      <w:r w:rsidRPr="00C50DE8">
        <w:rPr>
          <w:rFonts w:ascii="Times New Roman" w:hAnsi="Times New Roman" w:cs="Times New Roman"/>
          <w:bCs/>
          <w:sz w:val="28"/>
          <w:szCs w:val="28"/>
        </w:rPr>
        <w:t xml:space="preserve"> достоверности и обоснованности финансовой отчетности, бухгалтерского учета и финансового состояния объекта государственного аудита</w:t>
      </w:r>
      <w:r w:rsidR="00AE5202" w:rsidRPr="00C50DE8">
        <w:rPr>
          <w:rFonts w:ascii="Times New Roman" w:hAnsi="Times New Roman" w:cs="Times New Roman"/>
          <w:bCs/>
          <w:sz w:val="28"/>
          <w:szCs w:val="28"/>
        </w:rPr>
        <w:t xml:space="preserve"> </w:t>
      </w:r>
      <w:r w:rsidRPr="00C50DE8">
        <w:rPr>
          <w:rFonts w:ascii="Times New Roman" w:hAnsi="Times New Roman" w:cs="Times New Roman"/>
          <w:bCs/>
          <w:sz w:val="28"/>
          <w:szCs w:val="28"/>
        </w:rPr>
        <w:t>, а также проверка соблюдения им норм законодательства Республики Казахстан;</w:t>
      </w:r>
    </w:p>
    <w:p w:rsidR="00EB4B16" w:rsidRPr="00C50DE8" w:rsidRDefault="00EB4B16" w:rsidP="00023986">
      <w:pPr>
        <w:spacing w:after="0" w:line="240" w:lineRule="auto"/>
        <w:ind w:firstLine="993"/>
        <w:jc w:val="both"/>
        <w:rPr>
          <w:rFonts w:ascii="Times New Roman" w:eastAsia="Calibri" w:hAnsi="Times New Roman" w:cs="Times New Roman"/>
          <w:bCs/>
          <w:sz w:val="28"/>
          <w:szCs w:val="28"/>
        </w:rPr>
      </w:pPr>
      <w:r w:rsidRPr="00C50DE8">
        <w:rPr>
          <w:rFonts w:ascii="Times New Roman" w:hAnsi="Times New Roman" w:cs="Times New Roman"/>
          <w:bCs/>
          <w:sz w:val="28"/>
          <w:szCs w:val="28"/>
        </w:rPr>
        <w:t>– путем выделения классификационных признаков, представлено уточненное авторское определение понятия «</w:t>
      </w:r>
      <w:r w:rsidRPr="00C50DE8">
        <w:rPr>
          <w:rFonts w:ascii="Times New Roman" w:hAnsi="Times New Roman" w:cs="Times New Roman"/>
          <w:bCs/>
          <w:i/>
          <w:iCs/>
          <w:sz w:val="28"/>
          <w:szCs w:val="28"/>
        </w:rPr>
        <w:t>государственные ресурсы</w:t>
      </w:r>
      <w:r w:rsidRPr="00C50DE8">
        <w:rPr>
          <w:rFonts w:ascii="Times New Roman" w:hAnsi="Times New Roman" w:cs="Times New Roman"/>
          <w:bCs/>
          <w:sz w:val="28"/>
          <w:szCs w:val="28"/>
        </w:rPr>
        <w:t xml:space="preserve">» как совокупность </w:t>
      </w:r>
      <w:r w:rsidRPr="00C50DE8">
        <w:rPr>
          <w:rFonts w:ascii="Times New Roman" w:eastAsia="Calibri" w:hAnsi="Times New Roman" w:cs="Times New Roman"/>
          <w:bCs/>
          <w:sz w:val="28"/>
          <w:szCs w:val="28"/>
        </w:rPr>
        <w:t>природных, административных, материально-технических, финансовых и информационных ресурсов необходимых для обеспечения высокого качества жизни населения.</w:t>
      </w:r>
    </w:p>
    <w:p w:rsidR="00B44D67" w:rsidRPr="00C50DE8" w:rsidRDefault="00B44D67" w:rsidP="00C50DE8">
      <w:pPr>
        <w:spacing w:after="0" w:line="240" w:lineRule="auto"/>
        <w:ind w:firstLine="709"/>
        <w:jc w:val="both"/>
        <w:rPr>
          <w:rFonts w:ascii="Times New Roman" w:eastAsia="Times New Roman" w:hAnsi="Times New Roman" w:cs="Times New Roman"/>
          <w:sz w:val="28"/>
          <w:szCs w:val="23"/>
        </w:rPr>
      </w:pPr>
      <w:r w:rsidRPr="00C50DE8">
        <w:rPr>
          <w:rFonts w:ascii="Times New Roman" w:hAnsi="Times New Roman" w:cs="Times New Roman"/>
          <w:bCs/>
          <w:sz w:val="28"/>
          <w:szCs w:val="28"/>
        </w:rPr>
        <w:t>2.</w:t>
      </w:r>
      <w:r w:rsidRPr="00C50DE8">
        <w:rPr>
          <w:rFonts w:ascii="Times New Roman" w:eastAsia="Times New Roman" w:hAnsi="Times New Roman" w:cs="Times New Roman"/>
          <w:sz w:val="28"/>
          <w:szCs w:val="23"/>
        </w:rPr>
        <w:t xml:space="preserve"> На основе анализа и оценки современной системы организации внутреннего государственного аудита в Казахстане в повышении эффективности использования государственных ресурсов были получены следующие результаты: </w:t>
      </w:r>
    </w:p>
    <w:p w:rsidR="00B44D67" w:rsidRPr="00C50DE8" w:rsidRDefault="00B44D67" w:rsidP="00023986">
      <w:pPr>
        <w:spacing w:after="0" w:line="240" w:lineRule="auto"/>
        <w:ind w:firstLine="993"/>
        <w:jc w:val="both"/>
        <w:rPr>
          <w:rFonts w:ascii="Times New Roman" w:hAnsi="Times New Roman" w:cs="Times New Roman"/>
          <w:bCs/>
          <w:sz w:val="28"/>
          <w:szCs w:val="28"/>
        </w:rPr>
      </w:pPr>
      <w:r w:rsidRPr="00C50DE8">
        <w:rPr>
          <w:rFonts w:ascii="Times New Roman" w:hAnsi="Times New Roman" w:cs="Times New Roman"/>
          <w:bCs/>
          <w:sz w:val="28"/>
          <w:szCs w:val="28"/>
        </w:rPr>
        <w:t xml:space="preserve">– </w:t>
      </w:r>
      <w:bookmarkStart w:id="10" w:name="_Hlk95740095"/>
      <w:r w:rsidR="003550E6" w:rsidRPr="00C50DE8">
        <w:rPr>
          <w:rFonts w:ascii="Times New Roman" w:eastAsia="Times New Roman" w:hAnsi="Times New Roman" w:cs="Times New Roman"/>
          <w:sz w:val="28"/>
          <w:szCs w:val="23"/>
        </w:rPr>
        <w:t>разработана авторская развернутая структурированная модель внутреннего государственного аудита, в обеспечении эффективности использования государственных ресурсов, включающую органы внутреннего государственного аудита, типы государственного аудита, проводимые ими и принципы их деятельности, а также объекты аудита</w:t>
      </w:r>
      <w:r w:rsidRPr="00C50DE8">
        <w:rPr>
          <w:rFonts w:ascii="Times New Roman" w:hAnsi="Times New Roman" w:cs="Times New Roman"/>
          <w:bCs/>
          <w:sz w:val="28"/>
          <w:szCs w:val="28"/>
        </w:rPr>
        <w:t>;</w:t>
      </w:r>
      <w:bookmarkEnd w:id="10"/>
    </w:p>
    <w:p w:rsidR="00B44D67" w:rsidRPr="00C50DE8" w:rsidRDefault="00023986" w:rsidP="00023986">
      <w:pPr>
        <w:widowControl w:val="0"/>
        <w:spacing w:after="0" w:line="240" w:lineRule="auto"/>
        <w:ind w:firstLine="993"/>
        <w:jc w:val="both"/>
        <w:rPr>
          <w:rFonts w:ascii="Times New Roman" w:hAnsi="Times New Roman" w:cs="Times New Roman"/>
          <w:sz w:val="28"/>
          <w:szCs w:val="28"/>
        </w:rPr>
      </w:pPr>
      <w:r>
        <w:rPr>
          <w:rFonts w:ascii="Times New Roman" w:hAnsi="Times New Roman" w:cs="Times New Roman"/>
          <w:sz w:val="28"/>
          <w:szCs w:val="28"/>
        </w:rPr>
        <w:t>–</w:t>
      </w:r>
      <w:r w:rsidR="00B44D67" w:rsidRPr="00C50DE8">
        <w:rPr>
          <w:rFonts w:ascii="Times New Roman" w:hAnsi="Times New Roman" w:cs="Times New Roman"/>
          <w:sz w:val="28"/>
          <w:szCs w:val="28"/>
        </w:rPr>
        <w:t xml:space="preserve"> </w:t>
      </w:r>
      <w:bookmarkStart w:id="11" w:name="_Hlk101429831"/>
      <w:r w:rsidR="00454B11" w:rsidRPr="00C50DE8">
        <w:rPr>
          <w:rFonts w:ascii="Times New Roman" w:eastAsia="Calibri" w:hAnsi="Times New Roman" w:cs="Times New Roman"/>
          <w:sz w:val="28"/>
          <w:szCs w:val="28"/>
        </w:rPr>
        <w:t>научно обосновано прямое влияние показателей эффективности деятельности администраторов бюджетных программ, достижения ими годовых результатов деятельности, установленных в планах развития, эффективности исполнения бюджетных программ, а также результативности целевых индикаторов на эффективность использования государственных ресурсов;</w:t>
      </w:r>
    </w:p>
    <w:p w:rsidR="00B44D67" w:rsidRPr="00C50DE8" w:rsidRDefault="00023986" w:rsidP="00023986">
      <w:pPr>
        <w:spacing w:after="0" w:line="240" w:lineRule="auto"/>
        <w:ind w:firstLine="993"/>
        <w:jc w:val="both"/>
        <w:rPr>
          <w:rFonts w:ascii="Times New Roman" w:eastAsia="Times New Roman" w:hAnsi="Times New Roman" w:cs="Times New Roman"/>
          <w:sz w:val="28"/>
          <w:szCs w:val="28"/>
        </w:rPr>
      </w:pPr>
      <w:bookmarkStart w:id="12" w:name="_Hlk101430484"/>
      <w:bookmarkEnd w:id="11"/>
      <w:r w:rsidRPr="00023986">
        <w:rPr>
          <w:rFonts w:ascii="Times New Roman" w:hAnsi="Times New Roman" w:cs="Times New Roman"/>
          <w:bCs/>
          <w:sz w:val="28"/>
          <w:szCs w:val="28"/>
        </w:rPr>
        <w:t>–</w:t>
      </w:r>
      <w:r w:rsidR="00B44D67" w:rsidRPr="00C50DE8">
        <w:rPr>
          <w:rFonts w:ascii="Times New Roman" w:hAnsi="Times New Roman" w:cs="Times New Roman"/>
          <w:b/>
          <w:bCs/>
          <w:sz w:val="28"/>
          <w:szCs w:val="28"/>
        </w:rPr>
        <w:t xml:space="preserve"> </w:t>
      </w:r>
      <w:r w:rsidR="00B44D67" w:rsidRPr="00C50DE8">
        <w:rPr>
          <w:rFonts w:ascii="Times New Roman" w:hAnsi="Times New Roman" w:cs="Times New Roman"/>
          <w:sz w:val="28"/>
          <w:szCs w:val="28"/>
        </w:rPr>
        <w:t>проведена оценка эффективности</w:t>
      </w:r>
      <w:r w:rsidR="00B44D67" w:rsidRPr="00C50DE8">
        <w:rPr>
          <w:rFonts w:ascii="Times New Roman" w:hAnsi="Times New Roman" w:cs="Times New Roman"/>
          <w:b/>
          <w:bCs/>
          <w:sz w:val="28"/>
          <w:szCs w:val="28"/>
        </w:rPr>
        <w:t xml:space="preserve"> </w:t>
      </w:r>
      <w:r w:rsidR="00B44D67" w:rsidRPr="00C50DE8">
        <w:rPr>
          <w:rFonts w:ascii="Times New Roman" w:eastAsia="Times New Roman" w:hAnsi="Times New Roman" w:cs="Times New Roman"/>
          <w:sz w:val="28"/>
          <w:szCs w:val="28"/>
        </w:rPr>
        <w:t>деятельности уполномоченного органа по внутреннему государственному аудита на</w:t>
      </w:r>
      <w:r w:rsidR="00AE5202" w:rsidRPr="00C50DE8">
        <w:rPr>
          <w:rFonts w:ascii="Times New Roman" w:eastAsia="Times New Roman" w:hAnsi="Times New Roman" w:cs="Times New Roman"/>
          <w:sz w:val="28"/>
          <w:szCs w:val="28"/>
        </w:rPr>
        <w:t xml:space="preserve"> </w:t>
      </w:r>
      <w:r w:rsidR="00B44D67" w:rsidRPr="00C50DE8">
        <w:rPr>
          <w:rFonts w:ascii="Times New Roman" w:eastAsia="Times New Roman" w:hAnsi="Times New Roman" w:cs="Times New Roman"/>
          <w:sz w:val="28"/>
          <w:szCs w:val="28"/>
        </w:rPr>
        <w:t xml:space="preserve"> основе критериального анализа и</w:t>
      </w:r>
      <w:r w:rsidR="00B44D67" w:rsidRPr="00C50DE8">
        <w:rPr>
          <w:rFonts w:ascii="Times New Roman" w:hAnsi="Times New Roman" w:cs="Times New Roman"/>
          <w:bCs/>
          <w:sz w:val="28"/>
          <w:szCs w:val="28"/>
        </w:rPr>
        <w:t xml:space="preserve"> </w:t>
      </w:r>
      <w:r w:rsidR="00B44D67" w:rsidRPr="00C50DE8">
        <w:rPr>
          <w:rFonts w:ascii="Times New Roman" w:eastAsia="Times New Roman" w:hAnsi="Times New Roman" w:cs="Times New Roman"/>
          <w:sz w:val="28"/>
          <w:szCs w:val="28"/>
        </w:rPr>
        <w:t>обосновано введение критерия «Использование информационных технологий в аудите» по направлению оценки деятельности «Проведение камерального контроля»;</w:t>
      </w:r>
    </w:p>
    <w:bookmarkEnd w:id="12"/>
    <w:p w:rsidR="004E5523" w:rsidRPr="00C50DE8" w:rsidRDefault="004E5523" w:rsidP="00C50DE8">
      <w:pPr>
        <w:spacing w:after="0" w:line="240" w:lineRule="auto"/>
        <w:ind w:firstLine="709"/>
        <w:jc w:val="both"/>
        <w:rPr>
          <w:rFonts w:ascii="Times New Roman" w:eastAsia="Times New Roman" w:hAnsi="Times New Roman" w:cs="Times New Roman"/>
          <w:sz w:val="28"/>
          <w:szCs w:val="28"/>
        </w:rPr>
      </w:pPr>
      <w:r w:rsidRPr="00C50DE8">
        <w:rPr>
          <w:rFonts w:ascii="Times New Roman" w:hAnsi="Times New Roman" w:cs="Times New Roman"/>
          <w:bCs/>
          <w:sz w:val="28"/>
          <w:szCs w:val="28"/>
        </w:rPr>
        <w:t>3.</w:t>
      </w:r>
      <w:r w:rsidRPr="00C50DE8">
        <w:rPr>
          <w:rFonts w:ascii="Times New Roman" w:hAnsi="Times New Roman" w:cs="Times New Roman"/>
          <w:b/>
          <w:bCs/>
          <w:sz w:val="28"/>
          <w:szCs w:val="28"/>
        </w:rPr>
        <w:t xml:space="preserve"> </w:t>
      </w:r>
      <w:r w:rsidRPr="00C50DE8">
        <w:rPr>
          <w:rFonts w:ascii="Times New Roman" w:eastAsia="Times New Roman" w:hAnsi="Times New Roman" w:cs="Times New Roman"/>
          <w:sz w:val="28"/>
          <w:szCs w:val="28"/>
        </w:rPr>
        <w:t xml:space="preserve">Сформированы </w:t>
      </w:r>
      <w:bookmarkStart w:id="13" w:name="_Hlk95737929"/>
      <w:r w:rsidRPr="00C50DE8">
        <w:rPr>
          <w:rFonts w:ascii="Times New Roman" w:eastAsia="Times New Roman" w:hAnsi="Times New Roman" w:cs="Times New Roman"/>
          <w:sz w:val="28"/>
          <w:szCs w:val="28"/>
        </w:rPr>
        <w:t xml:space="preserve">приоритетные направления развития </w:t>
      </w:r>
      <w:r w:rsidRPr="00C50DE8">
        <w:rPr>
          <w:rFonts w:ascii="Times New Roman" w:hAnsi="Times New Roman" w:cs="Times New Roman"/>
          <w:sz w:val="28"/>
          <w:szCs w:val="28"/>
        </w:rPr>
        <w:t xml:space="preserve">внутреннего государственного аудита в повышении </w:t>
      </w:r>
      <w:r w:rsidRPr="00C50DE8">
        <w:rPr>
          <w:rFonts w:ascii="Times New Roman" w:eastAsia="Times New Roman" w:hAnsi="Times New Roman" w:cs="Times New Roman"/>
          <w:sz w:val="28"/>
          <w:szCs w:val="28"/>
        </w:rPr>
        <w:t>эффективности использования государственных ресурсов</w:t>
      </w:r>
      <w:bookmarkEnd w:id="13"/>
      <w:r w:rsidRPr="00C50DE8">
        <w:rPr>
          <w:rFonts w:ascii="Times New Roman" w:eastAsia="Times New Roman" w:hAnsi="Times New Roman" w:cs="Times New Roman"/>
          <w:sz w:val="28"/>
          <w:szCs w:val="28"/>
        </w:rPr>
        <w:t>, в частности:</w:t>
      </w:r>
    </w:p>
    <w:p w:rsidR="004E5523" w:rsidRPr="00C50DE8" w:rsidRDefault="004E5523" w:rsidP="00023986">
      <w:pPr>
        <w:spacing w:after="0" w:line="240" w:lineRule="auto"/>
        <w:ind w:firstLine="993"/>
        <w:jc w:val="both"/>
        <w:rPr>
          <w:rFonts w:ascii="Times New Roman" w:hAnsi="Times New Roman" w:cs="Times New Roman"/>
          <w:bCs/>
          <w:sz w:val="28"/>
          <w:szCs w:val="28"/>
        </w:rPr>
      </w:pPr>
      <w:r w:rsidRPr="00C50DE8">
        <w:rPr>
          <w:rFonts w:ascii="Times New Roman" w:hAnsi="Times New Roman" w:cs="Times New Roman"/>
          <w:bCs/>
          <w:sz w:val="28"/>
          <w:szCs w:val="28"/>
          <w:lang w:val="kk-KZ"/>
        </w:rPr>
        <w:lastRenderedPageBreak/>
        <w:t xml:space="preserve">– </w:t>
      </w:r>
      <w:r w:rsidRPr="00C50DE8">
        <w:rPr>
          <w:rFonts w:ascii="Times New Roman" w:hAnsi="Times New Roman" w:cs="Times New Roman"/>
          <w:bCs/>
          <w:sz w:val="28"/>
          <w:szCs w:val="28"/>
        </w:rPr>
        <w:t>обосновано применение</w:t>
      </w:r>
      <w:r w:rsidRPr="00C50DE8">
        <w:rPr>
          <w:rFonts w:ascii="Times New Roman" w:eastAsia="Calibri" w:hAnsi="Times New Roman" w:cs="Times New Roman"/>
          <w:bCs/>
          <w:sz w:val="28"/>
          <w:szCs w:val="28"/>
        </w:rPr>
        <w:t xml:space="preserve"> </w:t>
      </w:r>
      <w:r w:rsidRPr="00C50DE8">
        <w:rPr>
          <w:rFonts w:ascii="Times New Roman" w:hAnsi="Times New Roman" w:cs="Times New Roman"/>
          <w:bCs/>
          <w:sz w:val="28"/>
          <w:szCs w:val="28"/>
        </w:rPr>
        <w:t xml:space="preserve">Службами </w:t>
      </w:r>
      <w:r w:rsidRPr="00C50DE8">
        <w:rPr>
          <w:rFonts w:ascii="Times New Roman" w:eastAsia="Calibri" w:hAnsi="Times New Roman" w:cs="Times New Roman"/>
          <w:bCs/>
          <w:sz w:val="28"/>
          <w:szCs w:val="28"/>
        </w:rPr>
        <w:t>внутренн</w:t>
      </w:r>
      <w:r w:rsidRPr="00C50DE8">
        <w:rPr>
          <w:rFonts w:ascii="Times New Roman" w:hAnsi="Times New Roman" w:cs="Times New Roman"/>
          <w:bCs/>
          <w:sz w:val="28"/>
          <w:szCs w:val="28"/>
        </w:rPr>
        <w:t>его</w:t>
      </w:r>
      <w:r w:rsidRPr="00C50DE8">
        <w:rPr>
          <w:rFonts w:ascii="Times New Roman" w:eastAsia="Calibri" w:hAnsi="Times New Roman" w:cs="Times New Roman"/>
          <w:bCs/>
          <w:sz w:val="28"/>
          <w:szCs w:val="28"/>
        </w:rPr>
        <w:t xml:space="preserve"> </w:t>
      </w:r>
      <w:r w:rsidRPr="00C50DE8">
        <w:rPr>
          <w:rFonts w:ascii="Times New Roman" w:hAnsi="Times New Roman" w:cs="Times New Roman"/>
          <w:bCs/>
          <w:sz w:val="28"/>
          <w:szCs w:val="28"/>
        </w:rPr>
        <w:t xml:space="preserve">аудита системы Risks Compliance, как инновационного подхода </w:t>
      </w:r>
      <w:r w:rsidRPr="00C50DE8">
        <w:rPr>
          <w:rFonts w:ascii="Times New Roman" w:eastAsia="Times New Roman" w:hAnsi="Times New Roman" w:cs="Times New Roman"/>
          <w:sz w:val="28"/>
          <w:szCs w:val="28"/>
        </w:rPr>
        <w:t>организации внутреннего государственного аудита</w:t>
      </w:r>
      <w:r w:rsidRPr="00C50DE8">
        <w:rPr>
          <w:rFonts w:ascii="Times New Roman" w:hAnsi="Times New Roman" w:cs="Times New Roman"/>
          <w:bCs/>
          <w:sz w:val="28"/>
          <w:szCs w:val="28"/>
        </w:rPr>
        <w:t xml:space="preserve"> для повышения эффективности </w:t>
      </w:r>
      <w:r w:rsidR="00AE5202" w:rsidRPr="00C50DE8">
        <w:rPr>
          <w:rFonts w:ascii="Times New Roman" w:hAnsi="Times New Roman" w:cs="Times New Roman"/>
          <w:bCs/>
          <w:sz w:val="28"/>
          <w:szCs w:val="28"/>
        </w:rPr>
        <w:t xml:space="preserve"> </w:t>
      </w:r>
      <w:r w:rsidRPr="00C50DE8">
        <w:rPr>
          <w:rFonts w:ascii="Times New Roman" w:hAnsi="Times New Roman" w:cs="Times New Roman"/>
          <w:bCs/>
          <w:sz w:val="28"/>
          <w:szCs w:val="28"/>
        </w:rPr>
        <w:t>использования государственных ресурсов</w:t>
      </w:r>
      <w:r w:rsidRPr="00C50DE8">
        <w:rPr>
          <w:rFonts w:ascii="Times New Roman" w:eastAsia="Times New Roman" w:hAnsi="Times New Roman" w:cs="Times New Roman"/>
          <w:sz w:val="28"/>
          <w:szCs w:val="28"/>
        </w:rPr>
        <w:t>,</w:t>
      </w:r>
      <w:r w:rsidRPr="00C50DE8">
        <w:rPr>
          <w:rFonts w:ascii="Times New Roman" w:hAnsi="Times New Roman" w:cs="Times New Roman"/>
          <w:bCs/>
          <w:sz w:val="28"/>
          <w:szCs w:val="28"/>
        </w:rPr>
        <w:t xml:space="preserve"> включающую как обязательную оценку рисков, так и предварительный анализ;</w:t>
      </w:r>
    </w:p>
    <w:p w:rsidR="00617B77" w:rsidRPr="00C50DE8" w:rsidRDefault="00023986" w:rsidP="00023986">
      <w:pPr>
        <w:widowControl w:val="0"/>
        <w:autoSpaceDE w:val="0"/>
        <w:autoSpaceDN w:val="0"/>
        <w:adjustRightInd w:val="0"/>
        <w:spacing w:after="0" w:line="240" w:lineRule="auto"/>
        <w:ind w:firstLine="993"/>
        <w:jc w:val="both"/>
        <w:rPr>
          <w:rFonts w:ascii="Times New Roman" w:eastAsia="Times New Roman" w:hAnsi="Times New Roman" w:cs="Times New Roman"/>
          <w:bCs/>
          <w:sz w:val="28"/>
          <w:szCs w:val="28"/>
        </w:rPr>
      </w:pPr>
      <w:r>
        <w:rPr>
          <w:rFonts w:ascii="Times New Roman" w:hAnsi="Times New Roman" w:cs="Times New Roman"/>
          <w:bCs/>
          <w:sz w:val="28"/>
          <w:szCs w:val="28"/>
        </w:rPr>
        <w:t>–</w:t>
      </w:r>
      <w:r w:rsidR="00617B77" w:rsidRPr="00C50DE8">
        <w:rPr>
          <w:rFonts w:ascii="Times New Roman" w:hAnsi="Times New Roman" w:cs="Times New Roman"/>
          <w:bCs/>
          <w:sz w:val="28"/>
          <w:szCs w:val="28"/>
        </w:rPr>
        <w:t xml:space="preserve"> разработана и обоснована </w:t>
      </w:r>
      <w:r w:rsidR="00617B77" w:rsidRPr="00C50DE8">
        <w:rPr>
          <w:rFonts w:ascii="Times New Roman" w:eastAsia="Times New Roman" w:hAnsi="Times New Roman" w:cs="Times New Roman"/>
          <w:bCs/>
          <w:sz w:val="28"/>
          <w:szCs w:val="28"/>
        </w:rPr>
        <w:t>многофакторная модель оценки деятельности Служб внутреннего аудита</w:t>
      </w:r>
      <w:r w:rsidR="00AE5202" w:rsidRPr="00C50DE8">
        <w:rPr>
          <w:rFonts w:ascii="Times New Roman" w:eastAsia="Times New Roman" w:hAnsi="Times New Roman" w:cs="Times New Roman"/>
          <w:bCs/>
          <w:sz w:val="28"/>
          <w:szCs w:val="28"/>
        </w:rPr>
        <w:t xml:space="preserve"> </w:t>
      </w:r>
      <w:r w:rsidR="00617B77" w:rsidRPr="00C50DE8">
        <w:rPr>
          <w:rFonts w:ascii="Times New Roman" w:eastAsia="Times New Roman" w:hAnsi="Times New Roman" w:cs="Times New Roman"/>
          <w:bCs/>
          <w:sz w:val="28"/>
          <w:szCs w:val="28"/>
        </w:rPr>
        <w:t xml:space="preserve"> </w:t>
      </w:r>
      <w:r w:rsidR="00617B77" w:rsidRPr="00C50DE8">
        <w:rPr>
          <w:rFonts w:ascii="Times New Roman" w:hAnsi="Times New Roman" w:cs="Times New Roman"/>
          <w:bCs/>
          <w:sz w:val="28"/>
          <w:szCs w:val="28"/>
        </w:rPr>
        <w:t xml:space="preserve">с применением </w:t>
      </w:r>
      <w:r w:rsidR="00617B77" w:rsidRPr="00C50DE8">
        <w:rPr>
          <w:rFonts w:ascii="Times New Roman" w:eastAsia="Times New Roman" w:hAnsi="Times New Roman" w:cs="Times New Roman"/>
          <w:bCs/>
          <w:sz w:val="28"/>
          <w:szCs w:val="28"/>
        </w:rPr>
        <w:t>корреляционно-регрессионного анализа факторов релевантных с эффективностью использования государственных ресурсов</w:t>
      </w:r>
      <w:r w:rsidR="00617B77" w:rsidRPr="00C50DE8">
        <w:rPr>
          <w:rFonts w:ascii="Times New Roman" w:eastAsia="Times New Roman" w:hAnsi="Times New Roman" w:cs="Times New Roman"/>
          <w:sz w:val="28"/>
          <w:szCs w:val="28"/>
        </w:rPr>
        <w:t>. Факторы</w:t>
      </w:r>
      <w:r w:rsidR="00617B77" w:rsidRPr="00C50DE8">
        <w:rPr>
          <w:rFonts w:ascii="Times New Roman" w:hAnsi="Times New Roman" w:cs="Times New Roman"/>
          <w:bCs/>
          <w:sz w:val="28"/>
          <w:szCs w:val="28"/>
        </w:rPr>
        <w:t xml:space="preserve"> выявлены путем агрегирования результатов опроса сотрудников органов внутреннего </w:t>
      </w:r>
      <w:r w:rsidR="00617B77" w:rsidRPr="00C50DE8">
        <w:rPr>
          <w:rFonts w:ascii="Times New Roman" w:eastAsia="Times New Roman" w:hAnsi="Times New Roman" w:cs="Times New Roman"/>
          <w:bCs/>
          <w:sz w:val="28"/>
          <w:szCs w:val="28"/>
        </w:rPr>
        <w:t>государственного аудита и применением Likert scale</w:t>
      </w:r>
      <w:r>
        <w:rPr>
          <w:rFonts w:ascii="Times New Roman" w:eastAsia="Times New Roman" w:hAnsi="Times New Roman" w:cs="Times New Roman"/>
          <w:bCs/>
          <w:sz w:val="28"/>
          <w:szCs w:val="28"/>
        </w:rPr>
        <w:t>;</w:t>
      </w:r>
      <w:r w:rsidR="00617B77" w:rsidRPr="00C50DE8">
        <w:rPr>
          <w:rFonts w:ascii="Times New Roman" w:eastAsia="Times New Roman" w:hAnsi="Times New Roman" w:cs="Times New Roman"/>
          <w:bCs/>
          <w:sz w:val="28"/>
          <w:szCs w:val="28"/>
        </w:rPr>
        <w:t xml:space="preserve"> </w:t>
      </w:r>
    </w:p>
    <w:p w:rsidR="00FA0C47" w:rsidRPr="00C50DE8" w:rsidRDefault="00FA0C47" w:rsidP="00023986">
      <w:pPr>
        <w:widowControl w:val="0"/>
        <w:autoSpaceDE w:val="0"/>
        <w:autoSpaceDN w:val="0"/>
        <w:adjustRightInd w:val="0"/>
        <w:spacing w:after="0" w:line="240" w:lineRule="auto"/>
        <w:ind w:firstLine="993"/>
        <w:jc w:val="both"/>
        <w:rPr>
          <w:rFonts w:ascii="Times New Roman" w:eastAsia="Times New Roman" w:hAnsi="Times New Roman" w:cs="Times New Roman"/>
          <w:bCs/>
          <w:sz w:val="28"/>
          <w:szCs w:val="28"/>
        </w:rPr>
      </w:pPr>
      <w:bookmarkStart w:id="14" w:name="_Hlk101349031"/>
      <w:bookmarkEnd w:id="6"/>
      <w:bookmarkEnd w:id="8"/>
      <w:bookmarkEnd w:id="9"/>
      <w:r w:rsidRPr="00C50DE8">
        <w:rPr>
          <w:rFonts w:ascii="Times New Roman" w:eastAsia="Times New Roman" w:hAnsi="Times New Roman" w:cs="Times New Roman"/>
          <w:bCs/>
          <w:sz w:val="28"/>
          <w:szCs w:val="28"/>
        </w:rPr>
        <w:t xml:space="preserve">– предложен механизм оценки влияния качества экспертно-аналитической деятельности на эффективность внутреннего государственного аудита с применением инструментов экономико-математического моделирования и аналитической программы GRETL. </w:t>
      </w:r>
    </w:p>
    <w:bookmarkEnd w:id="14"/>
    <w:p w:rsidR="00E216EC" w:rsidRPr="00C50DE8" w:rsidRDefault="00E216EC"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
          <w:bCs/>
          <w:sz w:val="28"/>
          <w:szCs w:val="28"/>
        </w:rPr>
        <w:t xml:space="preserve">Теоретическая и методологическая основа исследования. </w:t>
      </w:r>
      <w:r w:rsidRPr="00C50DE8">
        <w:rPr>
          <w:rFonts w:ascii="Times New Roman" w:hAnsi="Times New Roman" w:cs="Times New Roman"/>
          <w:bCs/>
          <w:sz w:val="28"/>
          <w:szCs w:val="28"/>
        </w:rPr>
        <w:t>Теоретической основой диссертационной работы послужили труды</w:t>
      </w:r>
      <w:r w:rsidRPr="00C50DE8">
        <w:rPr>
          <w:rFonts w:ascii="Times New Roman" w:hAnsi="Times New Roman" w:cs="Times New Roman"/>
          <w:b/>
          <w:bCs/>
          <w:sz w:val="28"/>
          <w:szCs w:val="28"/>
        </w:rPr>
        <w:t xml:space="preserve"> </w:t>
      </w:r>
      <w:r w:rsidRPr="00C50DE8">
        <w:rPr>
          <w:rFonts w:ascii="Times New Roman" w:hAnsi="Times New Roman" w:cs="Times New Roman"/>
          <w:bCs/>
          <w:sz w:val="28"/>
          <w:szCs w:val="28"/>
        </w:rPr>
        <w:t>отечественных и зарубежных ученых по</w:t>
      </w:r>
      <w:r w:rsidR="00AE5202" w:rsidRPr="00C50DE8">
        <w:rPr>
          <w:rFonts w:ascii="Times New Roman" w:hAnsi="Times New Roman" w:cs="Times New Roman"/>
          <w:bCs/>
          <w:sz w:val="28"/>
          <w:szCs w:val="28"/>
        </w:rPr>
        <w:t xml:space="preserve"> </w:t>
      </w:r>
      <w:r w:rsidRPr="00C50DE8">
        <w:rPr>
          <w:rFonts w:ascii="Times New Roman" w:hAnsi="Times New Roman" w:cs="Times New Roman"/>
          <w:bCs/>
          <w:sz w:val="28"/>
          <w:szCs w:val="28"/>
        </w:rPr>
        <w:t xml:space="preserve"> проблемам организации внутреннего государственного аудита в обеспечении эффективного использования государственных ресурсов, документы стратегического планирования Республики Казахстан, а также материалы Счетного комитета по контролю за исполнением республиканского бюджета РК, Комитета внутреннего государственного аудита</w:t>
      </w:r>
      <w:r w:rsidR="00CC541C" w:rsidRPr="00C50DE8">
        <w:rPr>
          <w:rFonts w:ascii="Times New Roman" w:hAnsi="Times New Roman" w:cs="Times New Roman"/>
          <w:bCs/>
          <w:sz w:val="28"/>
          <w:szCs w:val="28"/>
        </w:rPr>
        <w:t xml:space="preserve"> </w:t>
      </w:r>
      <w:r w:rsidRPr="00C50DE8">
        <w:rPr>
          <w:rFonts w:ascii="Times New Roman" w:hAnsi="Times New Roman" w:cs="Times New Roman"/>
          <w:bCs/>
          <w:sz w:val="28"/>
          <w:szCs w:val="28"/>
        </w:rPr>
        <w:t xml:space="preserve"> Министерства финансов РК, служб внутреннего аудита</w:t>
      </w:r>
      <w:r w:rsidR="00CC541C" w:rsidRPr="00C50DE8">
        <w:rPr>
          <w:rFonts w:ascii="Times New Roman" w:hAnsi="Times New Roman" w:cs="Times New Roman"/>
          <w:bCs/>
          <w:sz w:val="28"/>
          <w:szCs w:val="28"/>
        </w:rPr>
        <w:t xml:space="preserve"> </w:t>
      </w:r>
      <w:r w:rsidR="00023986">
        <w:rPr>
          <w:rFonts w:ascii="Times New Roman" w:hAnsi="Times New Roman" w:cs="Times New Roman"/>
          <w:bCs/>
          <w:sz w:val="28"/>
          <w:szCs w:val="28"/>
        </w:rPr>
        <w:t>.</w:t>
      </w:r>
    </w:p>
    <w:p w:rsidR="00E216EC" w:rsidRPr="00C50DE8" w:rsidRDefault="00E216EC"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t>Методикой исследования послужили классические и современные концепции и разработки отечественных и</w:t>
      </w:r>
      <w:r w:rsidR="00925156" w:rsidRPr="00C50DE8">
        <w:rPr>
          <w:rFonts w:ascii="Times New Roman" w:hAnsi="Times New Roman" w:cs="Times New Roman"/>
          <w:bCs/>
          <w:sz w:val="28"/>
          <w:szCs w:val="28"/>
        </w:rPr>
        <w:t xml:space="preserve"> </w:t>
      </w:r>
      <w:r w:rsidRPr="00C50DE8">
        <w:rPr>
          <w:rFonts w:ascii="Times New Roman" w:hAnsi="Times New Roman" w:cs="Times New Roman"/>
          <w:bCs/>
          <w:sz w:val="28"/>
          <w:szCs w:val="28"/>
        </w:rPr>
        <w:t xml:space="preserve">зарубежных ученых в области внутреннего государственного аудита. Смешанная </w:t>
      </w:r>
      <w:r w:rsidRPr="00C50DE8">
        <w:rPr>
          <w:rFonts w:ascii="Times New Roman" w:hAnsi="Times New Roman" w:cs="Times New Roman"/>
          <w:b/>
          <w:bCs/>
          <w:sz w:val="28"/>
          <w:szCs w:val="28"/>
        </w:rPr>
        <w:t>методология</w:t>
      </w:r>
      <w:r w:rsidRPr="00C50DE8">
        <w:rPr>
          <w:rFonts w:ascii="Times New Roman" w:hAnsi="Times New Roman" w:cs="Times New Roman"/>
          <w:bCs/>
          <w:sz w:val="28"/>
          <w:szCs w:val="28"/>
        </w:rPr>
        <w:t>, объединяющая результаты качественных и количественных исследований, используется для эмпирической проверки гипотез, связанных с представленной исследовательской проблемой. Качественное исследование основано на описательном анализе, а количественное исследование включа</w:t>
      </w:r>
      <w:r w:rsidR="00063EA0" w:rsidRPr="00C50DE8">
        <w:rPr>
          <w:rFonts w:ascii="Times New Roman" w:hAnsi="Times New Roman" w:cs="Times New Roman"/>
          <w:bCs/>
          <w:sz w:val="28"/>
          <w:szCs w:val="28"/>
        </w:rPr>
        <w:t>ет</w:t>
      </w:r>
      <w:r w:rsidRPr="00C50DE8">
        <w:rPr>
          <w:rFonts w:ascii="Times New Roman" w:hAnsi="Times New Roman" w:cs="Times New Roman"/>
          <w:bCs/>
          <w:sz w:val="28"/>
          <w:szCs w:val="28"/>
        </w:rPr>
        <w:t xml:space="preserve"> метод систематизации статистической информации, основанный на анализе статистических исходных данных, методологию статической зависимости, включая модели панелей с фиксированным эффектом и случайным эффектом.</w:t>
      </w:r>
    </w:p>
    <w:p w:rsidR="00E216EC" w:rsidRPr="00C50DE8" w:rsidRDefault="00E216EC"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
          <w:sz w:val="28"/>
          <w:szCs w:val="28"/>
        </w:rPr>
        <w:t>Теоретическая значимость</w:t>
      </w:r>
      <w:r w:rsidRPr="00C50DE8">
        <w:rPr>
          <w:rFonts w:ascii="Times New Roman" w:hAnsi="Times New Roman" w:cs="Times New Roman"/>
          <w:bCs/>
          <w:sz w:val="28"/>
          <w:szCs w:val="28"/>
        </w:rPr>
        <w:t xml:space="preserve"> диссертации определяется актуальностью поставленных задач и достигнутым уровнем разработанности проблем по применению внутреннего государственного аудита в повышении эффективности использования государственных ресурсов, которые могут быть использованы в учебном процессе при</w:t>
      </w:r>
      <w:r w:rsidR="00CC541C" w:rsidRPr="00C50DE8">
        <w:rPr>
          <w:rFonts w:ascii="Times New Roman" w:hAnsi="Times New Roman" w:cs="Times New Roman"/>
          <w:bCs/>
          <w:sz w:val="28"/>
          <w:szCs w:val="28"/>
        </w:rPr>
        <w:t xml:space="preserve"> </w:t>
      </w:r>
      <w:r w:rsidRPr="00C50DE8">
        <w:rPr>
          <w:rFonts w:ascii="Times New Roman" w:hAnsi="Times New Roman" w:cs="Times New Roman"/>
          <w:bCs/>
          <w:sz w:val="28"/>
          <w:szCs w:val="28"/>
        </w:rPr>
        <w:t xml:space="preserve"> разработке курсов </w:t>
      </w:r>
      <w:r w:rsidR="000D1C8C" w:rsidRPr="00C50DE8">
        <w:rPr>
          <w:rFonts w:ascii="Times New Roman" w:hAnsi="Times New Roman" w:cs="Times New Roman"/>
          <w:bCs/>
          <w:sz w:val="28"/>
          <w:szCs w:val="28"/>
        </w:rPr>
        <w:t>«</w:t>
      </w:r>
      <w:r w:rsidRPr="00C50DE8">
        <w:rPr>
          <w:rFonts w:ascii="Times New Roman" w:hAnsi="Times New Roman" w:cs="Times New Roman"/>
          <w:bCs/>
          <w:sz w:val="28"/>
          <w:szCs w:val="28"/>
        </w:rPr>
        <w:t>Внутренний государственный аудит</w:t>
      </w:r>
      <w:r w:rsidR="000D1C8C" w:rsidRPr="00C50DE8">
        <w:rPr>
          <w:rFonts w:ascii="Times New Roman" w:hAnsi="Times New Roman" w:cs="Times New Roman"/>
          <w:bCs/>
          <w:sz w:val="28"/>
          <w:szCs w:val="28"/>
        </w:rPr>
        <w:t>»</w:t>
      </w:r>
      <w:r w:rsidRPr="00C50DE8">
        <w:rPr>
          <w:rFonts w:ascii="Times New Roman" w:hAnsi="Times New Roman" w:cs="Times New Roman"/>
          <w:bCs/>
          <w:sz w:val="28"/>
          <w:szCs w:val="28"/>
        </w:rPr>
        <w:t xml:space="preserve"> и других. </w:t>
      </w:r>
    </w:p>
    <w:p w:rsidR="00E216EC" w:rsidRPr="00C50DE8" w:rsidRDefault="00E216EC"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
          <w:bCs/>
          <w:sz w:val="28"/>
          <w:szCs w:val="28"/>
        </w:rPr>
        <w:t>Практическая значимость</w:t>
      </w:r>
      <w:r w:rsidRPr="00C50DE8">
        <w:rPr>
          <w:rFonts w:ascii="Times New Roman" w:hAnsi="Times New Roman" w:cs="Times New Roman"/>
          <w:bCs/>
          <w:sz w:val="28"/>
          <w:szCs w:val="28"/>
        </w:rPr>
        <w:t xml:space="preserve"> результатов исследования состоит в том, что </w:t>
      </w:r>
      <w:r w:rsidR="00CC541C" w:rsidRPr="00C50DE8">
        <w:rPr>
          <w:rFonts w:ascii="Times New Roman" w:hAnsi="Times New Roman" w:cs="Times New Roman"/>
          <w:bCs/>
          <w:sz w:val="28"/>
          <w:szCs w:val="28"/>
        </w:rPr>
        <w:t xml:space="preserve"> </w:t>
      </w:r>
      <w:r w:rsidRPr="00C50DE8">
        <w:rPr>
          <w:rFonts w:ascii="Times New Roman" w:hAnsi="Times New Roman" w:cs="Times New Roman"/>
          <w:bCs/>
          <w:sz w:val="28"/>
          <w:szCs w:val="28"/>
        </w:rPr>
        <w:t xml:space="preserve">содержащиеся в нем выводы и предложения, направлены на решение задач и практические рекомендации для органов внутреннего государственного аудита в части эффективности использования государственных ресурсов. Предлагаемые рекомендации могут использоваться в деятельности КВГА </w:t>
      </w:r>
      <w:r w:rsidRPr="00C50DE8">
        <w:rPr>
          <w:rFonts w:ascii="Times New Roman" w:hAnsi="Times New Roman" w:cs="Times New Roman"/>
          <w:bCs/>
          <w:sz w:val="28"/>
          <w:szCs w:val="28"/>
        </w:rPr>
        <w:lastRenderedPageBreak/>
        <w:t>Министерства финансов Республики Казахстан, СВА</w:t>
      </w:r>
      <w:r w:rsidR="0079734D" w:rsidRPr="00C50DE8">
        <w:rPr>
          <w:rFonts w:ascii="Times New Roman" w:hAnsi="Times New Roman" w:cs="Times New Roman"/>
          <w:bCs/>
          <w:sz w:val="28"/>
          <w:szCs w:val="28"/>
        </w:rPr>
        <w:t xml:space="preserve"> ЦГО и МИО</w:t>
      </w:r>
      <w:r w:rsidRPr="00C50DE8">
        <w:rPr>
          <w:rFonts w:ascii="Times New Roman" w:hAnsi="Times New Roman" w:cs="Times New Roman"/>
          <w:bCs/>
          <w:sz w:val="28"/>
          <w:szCs w:val="28"/>
        </w:rPr>
        <w:t>. Внедрение авторских рекомендаций в практическую деятельность позволит существенно расширить функции внутренних государственных аудиторов, качественно повысить уровень их работы и будет способствовать обеспечению эффективного выполнения своих основных функций.</w:t>
      </w:r>
    </w:p>
    <w:p w:rsidR="00E216EC" w:rsidRPr="00C50DE8" w:rsidRDefault="00E216EC"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
          <w:bCs/>
          <w:sz w:val="28"/>
          <w:szCs w:val="28"/>
        </w:rPr>
        <w:t xml:space="preserve">Апробация </w:t>
      </w:r>
      <w:r w:rsidRPr="00C50DE8">
        <w:rPr>
          <w:rFonts w:ascii="Times New Roman" w:hAnsi="Times New Roman" w:cs="Times New Roman"/>
          <w:bCs/>
          <w:sz w:val="28"/>
          <w:szCs w:val="28"/>
        </w:rPr>
        <w:t xml:space="preserve">основных положений диссертационной работы. Научные рекомендации и результаты, полученные в процессе исследования и обобщенные в диссертационной работе, докладывались на международных научно–практических конференциях, круглых столах и семинарах. </w:t>
      </w:r>
    </w:p>
    <w:p w:rsidR="00E216EC" w:rsidRPr="00C50DE8" w:rsidRDefault="00E216EC"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
          <w:bCs/>
          <w:sz w:val="28"/>
          <w:szCs w:val="28"/>
        </w:rPr>
        <w:t>Публикация результатов исследования</w:t>
      </w:r>
      <w:r w:rsidR="004F5F13" w:rsidRPr="00C50DE8">
        <w:rPr>
          <w:rFonts w:ascii="Times New Roman" w:hAnsi="Times New Roman" w:cs="Times New Roman"/>
          <w:bCs/>
          <w:sz w:val="28"/>
          <w:szCs w:val="28"/>
        </w:rPr>
        <w:t xml:space="preserve"> </w:t>
      </w:r>
      <w:r w:rsidRPr="00C50DE8">
        <w:rPr>
          <w:rFonts w:ascii="Times New Roman" w:hAnsi="Times New Roman" w:cs="Times New Roman"/>
          <w:bCs/>
          <w:sz w:val="28"/>
          <w:szCs w:val="28"/>
        </w:rPr>
        <w:t>По теме диссе</w:t>
      </w:r>
      <w:r w:rsidR="005537D1">
        <w:rPr>
          <w:rFonts w:ascii="Times New Roman" w:hAnsi="Times New Roman" w:cs="Times New Roman"/>
          <w:bCs/>
          <w:sz w:val="28"/>
          <w:szCs w:val="28"/>
        </w:rPr>
        <w:t>ртационной работы опубликовано 8 научных работ общим объемом 2,76</w:t>
      </w:r>
      <w:r w:rsidRPr="00C50DE8">
        <w:rPr>
          <w:rFonts w:ascii="Times New Roman" w:hAnsi="Times New Roman" w:cs="Times New Roman"/>
          <w:bCs/>
          <w:sz w:val="28"/>
          <w:szCs w:val="28"/>
        </w:rPr>
        <w:t xml:space="preserve"> п.л., в том числе, </w:t>
      </w:r>
      <w:r w:rsidR="001B5D42" w:rsidRPr="00C50DE8">
        <w:rPr>
          <w:rFonts w:ascii="Times New Roman" w:hAnsi="Times New Roman" w:cs="Times New Roman"/>
          <w:sz w:val="28"/>
          <w:szCs w:val="28"/>
        </w:rPr>
        <w:t xml:space="preserve">1 статья в научном журнале, входящим в базу Scopus, </w:t>
      </w:r>
      <w:r w:rsidR="001B5D42" w:rsidRPr="00C50DE8">
        <w:rPr>
          <w:rFonts w:ascii="Times New Roman" w:hAnsi="Times New Roman" w:cs="Times New Roman"/>
          <w:bCs/>
          <w:sz w:val="28"/>
          <w:szCs w:val="28"/>
        </w:rPr>
        <w:t xml:space="preserve">3 статьи </w:t>
      </w:r>
      <w:r w:rsidRPr="00C50DE8">
        <w:rPr>
          <w:rFonts w:ascii="Times New Roman" w:hAnsi="Times New Roman" w:cs="Times New Roman"/>
          <w:bCs/>
          <w:sz w:val="28"/>
          <w:szCs w:val="28"/>
        </w:rPr>
        <w:t>в изданиях, рекомендованных</w:t>
      </w:r>
      <w:r w:rsidR="004F5F13" w:rsidRPr="00C50DE8">
        <w:rPr>
          <w:rFonts w:ascii="Times New Roman" w:hAnsi="Times New Roman" w:cs="Times New Roman"/>
          <w:bCs/>
          <w:sz w:val="28"/>
          <w:szCs w:val="28"/>
        </w:rPr>
        <w:t xml:space="preserve"> </w:t>
      </w:r>
      <w:r w:rsidRPr="00C50DE8">
        <w:rPr>
          <w:rFonts w:ascii="Times New Roman" w:hAnsi="Times New Roman" w:cs="Times New Roman"/>
          <w:bCs/>
          <w:sz w:val="28"/>
          <w:szCs w:val="28"/>
        </w:rPr>
        <w:t xml:space="preserve"> Комитетом по обеспечению качества в сфере образования</w:t>
      </w:r>
      <w:r w:rsidR="004F5F13" w:rsidRPr="00C50DE8">
        <w:rPr>
          <w:rFonts w:ascii="Times New Roman" w:hAnsi="Times New Roman" w:cs="Times New Roman"/>
          <w:bCs/>
          <w:sz w:val="28"/>
          <w:szCs w:val="28"/>
        </w:rPr>
        <w:t xml:space="preserve"> </w:t>
      </w:r>
      <w:r w:rsidRPr="00C50DE8">
        <w:rPr>
          <w:rFonts w:ascii="Times New Roman" w:hAnsi="Times New Roman" w:cs="Times New Roman"/>
          <w:bCs/>
          <w:sz w:val="28"/>
          <w:szCs w:val="28"/>
        </w:rPr>
        <w:t xml:space="preserve"> и науки МОН РК, </w:t>
      </w:r>
      <w:r w:rsidR="005537D1">
        <w:rPr>
          <w:rFonts w:ascii="Times New Roman" w:hAnsi="Times New Roman" w:cs="Times New Roman"/>
          <w:bCs/>
          <w:sz w:val="28"/>
          <w:szCs w:val="28"/>
        </w:rPr>
        <w:t>4</w:t>
      </w:r>
      <w:r w:rsidR="001B5D42" w:rsidRPr="00C50DE8">
        <w:rPr>
          <w:rFonts w:ascii="Times New Roman" w:hAnsi="Times New Roman" w:cs="Times New Roman"/>
          <w:bCs/>
          <w:sz w:val="28"/>
          <w:szCs w:val="28"/>
        </w:rPr>
        <w:t xml:space="preserve"> статей в </w:t>
      </w:r>
      <w:r w:rsidRPr="00C50DE8">
        <w:rPr>
          <w:rFonts w:ascii="Times New Roman" w:hAnsi="Times New Roman" w:cs="Times New Roman"/>
          <w:bCs/>
          <w:sz w:val="28"/>
          <w:szCs w:val="28"/>
        </w:rPr>
        <w:t xml:space="preserve">материалах международных конференций, </w:t>
      </w:r>
      <w:r w:rsidR="001B5D42" w:rsidRPr="00C50DE8">
        <w:rPr>
          <w:rFonts w:ascii="Times New Roman" w:hAnsi="Times New Roman" w:cs="Times New Roman"/>
          <w:bCs/>
          <w:sz w:val="28"/>
          <w:szCs w:val="28"/>
        </w:rPr>
        <w:t xml:space="preserve">4 </w:t>
      </w:r>
      <w:r w:rsidRPr="00C50DE8">
        <w:rPr>
          <w:rFonts w:ascii="Times New Roman" w:hAnsi="Times New Roman" w:cs="Times New Roman"/>
          <w:bCs/>
          <w:sz w:val="28"/>
          <w:szCs w:val="28"/>
        </w:rPr>
        <w:t>из которых зарубежные.</w:t>
      </w:r>
    </w:p>
    <w:p w:rsidR="008270F6" w:rsidRPr="00C50DE8" w:rsidRDefault="008270F6" w:rsidP="00C50DE8">
      <w:pPr>
        <w:spacing w:after="0" w:line="240" w:lineRule="auto"/>
        <w:ind w:firstLine="709"/>
        <w:jc w:val="both"/>
        <w:rPr>
          <w:rFonts w:ascii="Times New Roman" w:hAnsi="Times New Roman" w:cs="Times New Roman"/>
          <w:sz w:val="28"/>
          <w:szCs w:val="28"/>
        </w:rPr>
      </w:pPr>
      <w:r w:rsidRPr="00C50DE8">
        <w:rPr>
          <w:rFonts w:ascii="Times New Roman" w:hAnsi="Times New Roman" w:cs="Times New Roman"/>
          <w:b/>
          <w:sz w:val="28"/>
          <w:szCs w:val="28"/>
        </w:rPr>
        <w:t>Основные результаты</w:t>
      </w:r>
      <w:r w:rsidRPr="00C50DE8">
        <w:rPr>
          <w:rFonts w:ascii="Times New Roman" w:hAnsi="Times New Roman" w:cs="Times New Roman"/>
          <w:sz w:val="28"/>
          <w:szCs w:val="28"/>
        </w:rPr>
        <w:t xml:space="preserve"> диссертационного исследования внедрены в </w:t>
      </w:r>
      <w:r w:rsidR="00664492" w:rsidRPr="00C50DE8">
        <w:rPr>
          <w:rFonts w:ascii="Times New Roman" w:hAnsi="Times New Roman" w:cs="Times New Roman"/>
          <w:sz w:val="28"/>
          <w:szCs w:val="28"/>
        </w:rPr>
        <w:t xml:space="preserve">практику Комитета Внутреннего государственного аудита Министерства Финансов </w:t>
      </w:r>
      <w:r w:rsidR="004F5F13" w:rsidRPr="00C50DE8">
        <w:rPr>
          <w:rFonts w:ascii="Times New Roman" w:hAnsi="Times New Roman" w:cs="Times New Roman"/>
          <w:sz w:val="28"/>
          <w:szCs w:val="28"/>
        </w:rPr>
        <w:t xml:space="preserve"> </w:t>
      </w:r>
      <w:r w:rsidR="00664492" w:rsidRPr="00C50DE8">
        <w:rPr>
          <w:rFonts w:ascii="Times New Roman" w:hAnsi="Times New Roman" w:cs="Times New Roman"/>
          <w:sz w:val="28"/>
          <w:szCs w:val="28"/>
        </w:rPr>
        <w:t>РК</w:t>
      </w:r>
      <w:r w:rsidR="00012F21" w:rsidRPr="00C50DE8">
        <w:rPr>
          <w:rFonts w:ascii="Times New Roman" w:hAnsi="Times New Roman" w:cs="Times New Roman"/>
          <w:sz w:val="28"/>
          <w:szCs w:val="28"/>
        </w:rPr>
        <w:t>, в учебный процесс АО «Финансовой академии»</w:t>
      </w:r>
    </w:p>
    <w:p w:rsidR="00925156" w:rsidRPr="00C50DE8" w:rsidRDefault="00E216EC"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
          <w:bCs/>
          <w:sz w:val="28"/>
          <w:szCs w:val="28"/>
        </w:rPr>
        <w:t>Структура диссертации</w:t>
      </w:r>
      <w:r w:rsidRPr="00C50DE8">
        <w:rPr>
          <w:rFonts w:ascii="Times New Roman" w:hAnsi="Times New Roman" w:cs="Times New Roman"/>
          <w:bCs/>
          <w:sz w:val="28"/>
          <w:szCs w:val="28"/>
        </w:rPr>
        <w:t>. Диссертация состоит из введения, трех разделов, заключения, списка использованных источников, приложе</w:t>
      </w:r>
      <w:r w:rsidR="004B15F1" w:rsidRPr="00C50DE8">
        <w:rPr>
          <w:rFonts w:ascii="Times New Roman" w:hAnsi="Times New Roman" w:cs="Times New Roman"/>
          <w:bCs/>
          <w:sz w:val="28"/>
          <w:szCs w:val="28"/>
        </w:rPr>
        <w:t>ний. В диссертации 39</w:t>
      </w:r>
      <w:r w:rsidR="000D6128" w:rsidRPr="00C50DE8">
        <w:rPr>
          <w:rFonts w:ascii="Times New Roman" w:hAnsi="Times New Roman" w:cs="Times New Roman"/>
          <w:bCs/>
          <w:sz w:val="28"/>
          <w:szCs w:val="28"/>
        </w:rPr>
        <w:t xml:space="preserve"> таблиц, 3</w:t>
      </w:r>
      <w:r w:rsidR="000F0B8A" w:rsidRPr="00C50DE8">
        <w:rPr>
          <w:rFonts w:ascii="Times New Roman" w:hAnsi="Times New Roman" w:cs="Times New Roman"/>
          <w:bCs/>
          <w:sz w:val="28"/>
          <w:szCs w:val="28"/>
          <w:lang w:val="kk-KZ"/>
        </w:rPr>
        <w:t>5</w:t>
      </w:r>
      <w:r w:rsidRPr="00C50DE8">
        <w:rPr>
          <w:rFonts w:ascii="Times New Roman" w:hAnsi="Times New Roman" w:cs="Times New Roman"/>
          <w:bCs/>
          <w:sz w:val="28"/>
          <w:szCs w:val="28"/>
        </w:rPr>
        <w:t xml:space="preserve"> рисунка.</w:t>
      </w:r>
    </w:p>
    <w:p w:rsidR="00925156" w:rsidRPr="00C50DE8" w:rsidRDefault="00925156" w:rsidP="00C50DE8">
      <w:pPr>
        <w:spacing w:after="0" w:line="240" w:lineRule="auto"/>
        <w:ind w:firstLine="709"/>
        <w:jc w:val="both"/>
        <w:rPr>
          <w:rFonts w:ascii="Times New Roman" w:hAnsi="Times New Roman" w:cs="Times New Roman"/>
          <w:bCs/>
          <w:sz w:val="28"/>
          <w:szCs w:val="28"/>
        </w:rPr>
      </w:pPr>
    </w:p>
    <w:p w:rsidR="00813000" w:rsidRPr="00C50DE8" w:rsidRDefault="00813000" w:rsidP="00C50DE8">
      <w:pPr>
        <w:spacing w:after="0" w:line="240" w:lineRule="auto"/>
        <w:ind w:firstLine="709"/>
        <w:jc w:val="both"/>
        <w:rPr>
          <w:rFonts w:ascii="Times New Roman" w:hAnsi="Times New Roman" w:cs="Times New Roman"/>
          <w:bCs/>
          <w:sz w:val="28"/>
          <w:szCs w:val="28"/>
        </w:rPr>
      </w:pPr>
      <w:r w:rsidRPr="00C50DE8">
        <w:rPr>
          <w:rFonts w:ascii="Times New Roman" w:hAnsi="Times New Roman" w:cs="Times New Roman"/>
          <w:bCs/>
          <w:sz w:val="28"/>
          <w:szCs w:val="28"/>
        </w:rPr>
        <w:br w:type="page"/>
      </w:r>
    </w:p>
    <w:p w:rsidR="00BF3A31" w:rsidRPr="00C50DE8" w:rsidRDefault="00BF3A31" w:rsidP="00C50DE8">
      <w:pPr>
        <w:spacing w:after="0" w:line="240" w:lineRule="auto"/>
        <w:ind w:firstLine="709"/>
        <w:jc w:val="both"/>
        <w:rPr>
          <w:rFonts w:ascii="Times New Roman" w:hAnsi="Times New Roman" w:cs="Times New Roman"/>
          <w:b/>
          <w:sz w:val="28"/>
          <w:szCs w:val="28"/>
        </w:rPr>
      </w:pPr>
      <w:r w:rsidRPr="00C50DE8">
        <w:rPr>
          <w:rFonts w:ascii="Times New Roman" w:hAnsi="Times New Roman" w:cs="Times New Roman"/>
          <w:b/>
          <w:sz w:val="28"/>
          <w:szCs w:val="28"/>
        </w:rPr>
        <w:lastRenderedPageBreak/>
        <w:t>1</w:t>
      </w:r>
      <w:r w:rsidR="00A00256" w:rsidRPr="00C50DE8">
        <w:rPr>
          <w:rFonts w:ascii="Times New Roman" w:hAnsi="Times New Roman" w:cs="Times New Roman"/>
          <w:b/>
        </w:rPr>
        <w:t xml:space="preserve"> </w:t>
      </w:r>
      <w:r w:rsidR="00C50DE8" w:rsidRPr="00C50DE8">
        <w:rPr>
          <w:rFonts w:ascii="Times New Roman" w:hAnsi="Times New Roman" w:cs="Times New Roman"/>
          <w:b/>
          <w:sz w:val="28"/>
          <w:szCs w:val="28"/>
        </w:rPr>
        <w:t xml:space="preserve">ТЕОРЕТИКО-МЕТОДОЛОГИЧЕСКИЕ ОСНОВЫ ОРГАНИЗАЦИИ ВНУТРЕННЕГО ГОСУДАРСТВЕННОГО АУДИТА В ПОВЫШЕНИИ ЭФФЕКТИВНОСТИ ИСПОЛЬЗОВАНИЯ ГОСУДАРСТВЕННЫХ РЕСУРСОВ </w:t>
      </w:r>
    </w:p>
    <w:p w:rsidR="00BF3A31" w:rsidRPr="00C50DE8" w:rsidRDefault="00BF3A31" w:rsidP="00C50DE8">
      <w:pPr>
        <w:spacing w:after="0" w:line="240" w:lineRule="auto"/>
        <w:ind w:firstLine="709"/>
        <w:jc w:val="both"/>
        <w:rPr>
          <w:rFonts w:ascii="Times New Roman" w:hAnsi="Times New Roman" w:cs="Times New Roman"/>
          <w:b/>
          <w:sz w:val="28"/>
          <w:szCs w:val="28"/>
        </w:rPr>
      </w:pPr>
    </w:p>
    <w:p w:rsidR="00BF3A31" w:rsidRPr="00C50DE8" w:rsidRDefault="00BF3A31" w:rsidP="00C50DE8">
      <w:pPr>
        <w:spacing w:after="0" w:line="240" w:lineRule="auto"/>
        <w:ind w:firstLine="709"/>
        <w:jc w:val="both"/>
        <w:rPr>
          <w:rFonts w:ascii="Times New Roman" w:hAnsi="Times New Roman" w:cs="Times New Roman"/>
          <w:b/>
          <w:sz w:val="28"/>
          <w:szCs w:val="28"/>
        </w:rPr>
      </w:pPr>
      <w:r w:rsidRPr="00C50DE8">
        <w:rPr>
          <w:rFonts w:ascii="Times New Roman" w:hAnsi="Times New Roman" w:cs="Times New Roman"/>
          <w:b/>
          <w:sz w:val="28"/>
          <w:szCs w:val="28"/>
        </w:rPr>
        <w:t xml:space="preserve">1.1 </w:t>
      </w:r>
      <w:r w:rsidR="00C71C75" w:rsidRPr="00C50DE8">
        <w:rPr>
          <w:rFonts w:ascii="Times New Roman" w:hAnsi="Times New Roman" w:cs="Times New Roman"/>
          <w:b/>
          <w:sz w:val="28"/>
          <w:szCs w:val="28"/>
        </w:rPr>
        <w:t>Теоретические подходы к понятию внутренний государственный аудит и его значению в повышении эффективности использовании государственных ресурсов</w:t>
      </w:r>
    </w:p>
    <w:p w:rsidR="00E1163C" w:rsidRPr="00C50DE8" w:rsidRDefault="00E1163C"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C50DE8">
        <w:rPr>
          <w:rFonts w:ascii="Times New Roman" w:eastAsia="Calibri" w:hAnsi="Times New Roman" w:cs="Times New Roman"/>
          <w:sz w:val="28"/>
          <w:szCs w:val="24"/>
        </w:rPr>
        <w:t xml:space="preserve">В эпоху глобального экономического роста, динамичных социально-экономических, технологических и информационных изменений государственный сектор остается очень важным экономическим субъектом, особенно в демократической системе, которая дает гражданам возможность выражать свои предпочтения, когда речь заходит о товарах и услугах, предоставляемых государством. Важными факторами экономического роста являются эффективность инструментов, используемых в управлении государственными ресурсами, и качество предлагаемых общественных товаров и услуг. </w:t>
      </w:r>
    </w:p>
    <w:p w:rsidR="00E1163C" w:rsidRPr="00C50DE8" w:rsidRDefault="00E1163C"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C50DE8">
        <w:rPr>
          <w:rFonts w:ascii="Times New Roman" w:eastAsia="Calibri" w:hAnsi="Times New Roman" w:cs="Times New Roman"/>
          <w:sz w:val="28"/>
          <w:szCs w:val="24"/>
        </w:rPr>
        <w:t xml:space="preserve">Эффективное и результативное выполнение задач государственной службы является одной из основных целей, которую ожидают от правительства, как граждане, так и хозяйствующие субъекты. Эти вопросы чрезвычайно важны в то время, когда государственные органы противодействуют социальным и экономическим последствиям COVID-19. Выделяя крупные государственные </w:t>
      </w:r>
      <w:r w:rsidR="00FC6B1C" w:rsidRPr="00C50DE8">
        <w:rPr>
          <w:rFonts w:ascii="Times New Roman" w:hAnsi="Times New Roman" w:cs="Times New Roman"/>
          <w:sz w:val="28"/>
          <w:szCs w:val="28"/>
        </w:rPr>
        <w:t xml:space="preserve">ресурсы </w:t>
      </w:r>
      <w:r w:rsidRPr="00C50DE8">
        <w:rPr>
          <w:rFonts w:ascii="Times New Roman" w:eastAsia="Calibri" w:hAnsi="Times New Roman" w:cs="Times New Roman"/>
          <w:sz w:val="28"/>
          <w:szCs w:val="24"/>
        </w:rPr>
        <w:t>на эти цели, государства также должны помнить о необходимости применения наиболее эффективных решений для их оценки.</w:t>
      </w:r>
    </w:p>
    <w:p w:rsidR="00E1163C" w:rsidRPr="00C50DE8" w:rsidRDefault="00FC6B1C" w:rsidP="00C50DE8">
      <w:pPr>
        <w:spacing w:after="0" w:line="240" w:lineRule="auto"/>
        <w:ind w:firstLine="709"/>
        <w:jc w:val="both"/>
        <w:rPr>
          <w:rFonts w:ascii="Times New Roman" w:hAnsi="Times New Roman" w:cs="Times New Roman"/>
          <w:sz w:val="28"/>
          <w:szCs w:val="28"/>
        </w:rPr>
      </w:pPr>
      <w:bookmarkStart w:id="15" w:name="_Hlk101350901"/>
      <w:r w:rsidRPr="00F4283E">
        <w:rPr>
          <w:rFonts w:ascii="Times New Roman" w:hAnsi="Times New Roman" w:cs="Times New Roman"/>
          <w:sz w:val="28"/>
          <w:szCs w:val="28"/>
        </w:rPr>
        <w:t>У</w:t>
      </w:r>
      <w:r w:rsidR="00E1163C" w:rsidRPr="00F4283E">
        <w:rPr>
          <w:rFonts w:ascii="Times New Roman" w:hAnsi="Times New Roman" w:cs="Times New Roman"/>
          <w:sz w:val="28"/>
          <w:szCs w:val="28"/>
        </w:rPr>
        <w:t>правление</w:t>
      </w:r>
      <w:r w:rsidRPr="00F4283E">
        <w:rPr>
          <w:rFonts w:ascii="Times New Roman" w:hAnsi="Times New Roman" w:cs="Times New Roman"/>
          <w:sz w:val="28"/>
          <w:szCs w:val="28"/>
        </w:rPr>
        <w:t xml:space="preserve"> </w:t>
      </w:r>
      <w:r w:rsidR="00E1163C" w:rsidRPr="00F4283E">
        <w:rPr>
          <w:rFonts w:ascii="Times New Roman" w:hAnsi="Times New Roman" w:cs="Times New Roman"/>
          <w:sz w:val="28"/>
          <w:szCs w:val="28"/>
        </w:rPr>
        <w:t xml:space="preserve">государственными ресурсами невозможно без наличия полной информации об их использовании. Знание этой информации позволяет находить оптимальные управленческие решения по регулированию бюджетных и межбюджетных отношений, созданию и использованию бюджетных средств, соблюдению принципов бюджетной системы, совершенствованию механизмов функционирования и эффективному управлению государственными ресурсами </w:t>
      </w:r>
      <w:r w:rsidR="00E1163C" w:rsidRPr="00183454">
        <w:rPr>
          <w:rFonts w:ascii="Times New Roman" w:hAnsi="Times New Roman" w:cs="Times New Roman"/>
          <w:sz w:val="28"/>
          <w:szCs w:val="28"/>
        </w:rPr>
        <w:t>[</w:t>
      </w:r>
      <w:r w:rsidR="00A10DE1" w:rsidRPr="00183454">
        <w:rPr>
          <w:rFonts w:ascii="Times New Roman" w:hAnsi="Times New Roman" w:cs="Times New Roman"/>
          <w:sz w:val="28"/>
          <w:szCs w:val="28"/>
          <w:lang w:val="kk-KZ"/>
        </w:rPr>
        <w:t>3</w:t>
      </w:r>
      <w:r w:rsidR="00457001" w:rsidRPr="00183454">
        <w:rPr>
          <w:rFonts w:ascii="Times New Roman" w:hAnsi="Times New Roman" w:cs="Times New Roman"/>
          <w:sz w:val="28"/>
          <w:szCs w:val="28"/>
          <w:lang w:val="kk-KZ"/>
        </w:rPr>
        <w:t>]</w:t>
      </w:r>
      <w:r w:rsidR="00E1163C" w:rsidRPr="00183454">
        <w:rPr>
          <w:rFonts w:ascii="Times New Roman" w:hAnsi="Times New Roman" w:cs="Times New Roman"/>
          <w:sz w:val="28"/>
          <w:szCs w:val="28"/>
        </w:rPr>
        <w:t>.</w:t>
      </w:r>
      <w:r w:rsidR="00E1163C" w:rsidRPr="00F4283E">
        <w:rPr>
          <w:rFonts w:ascii="Times New Roman" w:hAnsi="Times New Roman" w:cs="Times New Roman"/>
          <w:sz w:val="28"/>
          <w:szCs w:val="28"/>
        </w:rPr>
        <w:t xml:space="preserve"> Источником такой информации для правительства является система</w:t>
      </w:r>
      <w:r w:rsidR="00D90861" w:rsidRPr="00F4283E">
        <w:rPr>
          <w:rFonts w:ascii="Times New Roman" w:hAnsi="Times New Roman" w:cs="Times New Roman"/>
          <w:sz w:val="28"/>
          <w:szCs w:val="28"/>
        </w:rPr>
        <w:t xml:space="preserve"> </w:t>
      </w:r>
      <w:r w:rsidR="00F4283E" w:rsidRPr="00183454">
        <w:rPr>
          <w:rFonts w:ascii="Times New Roman" w:hAnsi="Times New Roman" w:cs="Times New Roman"/>
          <w:sz w:val="28"/>
          <w:szCs w:val="28"/>
        </w:rPr>
        <w:t>[4</w:t>
      </w:r>
      <w:r w:rsidR="00CE63F2" w:rsidRPr="00183454">
        <w:rPr>
          <w:rFonts w:ascii="Times New Roman" w:hAnsi="Times New Roman" w:cs="Times New Roman"/>
          <w:sz w:val="28"/>
          <w:szCs w:val="28"/>
        </w:rPr>
        <w:t>]</w:t>
      </w:r>
      <w:r w:rsidR="00E1163C" w:rsidRPr="00F4283E">
        <w:rPr>
          <w:rFonts w:ascii="Times New Roman" w:hAnsi="Times New Roman" w:cs="Times New Roman"/>
          <w:sz w:val="28"/>
          <w:szCs w:val="28"/>
        </w:rPr>
        <w:t xml:space="preserve"> государственного аудита</w:t>
      </w:r>
      <w:r w:rsidR="004F5F13" w:rsidRPr="00F4283E">
        <w:rPr>
          <w:rFonts w:ascii="Times New Roman" w:hAnsi="Times New Roman" w:cs="Times New Roman"/>
          <w:sz w:val="28"/>
          <w:szCs w:val="28"/>
        </w:rPr>
        <w:t xml:space="preserve"> </w:t>
      </w:r>
      <w:r w:rsidR="00A10DE1" w:rsidRPr="00183454">
        <w:rPr>
          <w:rFonts w:ascii="Times New Roman" w:hAnsi="Times New Roman" w:cs="Times New Roman"/>
          <w:sz w:val="28"/>
          <w:szCs w:val="28"/>
        </w:rPr>
        <w:t>[</w:t>
      </w:r>
      <w:r w:rsidR="00F4283E" w:rsidRPr="00183454">
        <w:rPr>
          <w:rFonts w:ascii="Times New Roman" w:hAnsi="Times New Roman" w:cs="Times New Roman"/>
          <w:sz w:val="28"/>
          <w:szCs w:val="28"/>
        </w:rPr>
        <w:t>5</w:t>
      </w:r>
      <w:r w:rsidR="005F6E93" w:rsidRPr="00183454">
        <w:rPr>
          <w:rFonts w:ascii="Times New Roman" w:hAnsi="Times New Roman" w:cs="Times New Roman"/>
          <w:sz w:val="28"/>
          <w:szCs w:val="28"/>
        </w:rPr>
        <w:t>]</w:t>
      </w:r>
      <w:r w:rsidR="00E1163C" w:rsidRPr="00183454">
        <w:rPr>
          <w:rFonts w:ascii="Times New Roman" w:hAnsi="Times New Roman" w:cs="Times New Roman"/>
          <w:sz w:val="28"/>
          <w:szCs w:val="28"/>
        </w:rPr>
        <w:t>.</w:t>
      </w:r>
    </w:p>
    <w:bookmarkEnd w:id="15"/>
    <w:p w:rsidR="00FC6B1C" w:rsidRPr="00C50DE8" w:rsidRDefault="00FC6B1C"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C50DE8">
        <w:rPr>
          <w:rFonts w:ascii="Times New Roman" w:eastAsia="Calibri" w:hAnsi="Times New Roman" w:cs="Times New Roman"/>
          <w:sz w:val="28"/>
          <w:szCs w:val="24"/>
        </w:rPr>
        <w:t xml:space="preserve">В этом контексте возникают вопросы о роли внутреннего аудита в повышении ценности государственных ресурсов и о показателях, которые могли бы измерить его эффективность и результативность через призму улучшения деятельности организации, достигнутого благодаря поддержке, оказанной руководству в реализации его целей и повышении эффективности управления государственными финансами. </w:t>
      </w:r>
    </w:p>
    <w:p w:rsidR="00FC6B1C" w:rsidRPr="00C50DE8" w:rsidRDefault="00FC6B1C"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C50DE8">
        <w:rPr>
          <w:rFonts w:ascii="Times New Roman" w:eastAsia="Calibri" w:hAnsi="Times New Roman" w:cs="Times New Roman"/>
          <w:sz w:val="28"/>
          <w:szCs w:val="24"/>
        </w:rPr>
        <w:t xml:space="preserve">Исторически сложилось так, что финансовый контроль над государственными ресурсами возник в древние времена в результате расширения и развития государства и правительства; увеличения ресурсов и функций государства, что потребовало поиска новых способов более эффективного надзора для обеспечения сохранности государственных ресурсов. Несмотря на это, использование внутреннего государственного </w:t>
      </w:r>
      <w:r w:rsidRPr="00C50DE8">
        <w:rPr>
          <w:rFonts w:ascii="Times New Roman" w:eastAsia="Calibri" w:hAnsi="Times New Roman" w:cs="Times New Roman"/>
          <w:sz w:val="28"/>
          <w:szCs w:val="24"/>
        </w:rPr>
        <w:lastRenderedPageBreak/>
        <w:t>аудита является относительно новым, как для западных стран, так и для Казахстана. Это связано с технологическими инновациями, изменениями в размерах и структуре органов государственной власти, внедрением программно-целевого подхода в государственном управлении, повышением требований общества к контролю за формированием, распределением,</w:t>
      </w:r>
      <w:r w:rsidRPr="00C50DE8">
        <w:rPr>
          <w:rFonts w:ascii="Times New Roman" w:eastAsia="Times New Roman" w:hAnsi="Times New Roman" w:cs="Times New Roman"/>
          <w:sz w:val="20"/>
          <w:szCs w:val="20"/>
        </w:rPr>
        <w:t xml:space="preserve"> </w:t>
      </w:r>
      <w:r w:rsidRPr="00C50DE8">
        <w:rPr>
          <w:rFonts w:ascii="Times New Roman" w:eastAsia="Calibri" w:hAnsi="Times New Roman" w:cs="Times New Roman"/>
          <w:sz w:val="28"/>
          <w:szCs w:val="24"/>
        </w:rPr>
        <w:t>и использование государственных ресурсов, и ряд других факторов. Поэтому изучение зарубежного и отечественного опыта формирования и развития внутреннего аудита в государственном управлении с целью выявления причин, тенденций и эволюции методологии его внедрения является особенно актуальным и интересным.</w:t>
      </w:r>
    </w:p>
    <w:p w:rsidR="00BF3A31" w:rsidRPr="00C50DE8" w:rsidRDefault="00BF3A31" w:rsidP="00C50DE8">
      <w:pPr>
        <w:spacing w:after="0" w:line="240" w:lineRule="auto"/>
        <w:ind w:firstLine="709"/>
        <w:jc w:val="both"/>
        <w:rPr>
          <w:rFonts w:ascii="Times New Roman" w:hAnsi="Times New Roman" w:cs="Times New Roman"/>
          <w:sz w:val="28"/>
          <w:szCs w:val="28"/>
        </w:rPr>
      </w:pPr>
      <w:r w:rsidRPr="00C50DE8">
        <w:rPr>
          <w:rFonts w:ascii="Times New Roman" w:hAnsi="Times New Roman" w:cs="Times New Roman"/>
          <w:sz w:val="28"/>
          <w:szCs w:val="28"/>
        </w:rPr>
        <w:t xml:space="preserve">Развитие аудита тесно связано с особенностями финансовой и экономической истории конкретной страны и определяется, в первую очередь, характером развития рынка капитала. </w:t>
      </w:r>
      <w:r w:rsidR="006D3605" w:rsidRPr="00C50DE8">
        <w:rPr>
          <w:rFonts w:ascii="Times New Roman" w:hAnsi="Times New Roman" w:cs="Times New Roman"/>
          <w:sz w:val="28"/>
          <w:szCs w:val="28"/>
        </w:rPr>
        <w:t>Diamond (2002) считает, что ф</w:t>
      </w:r>
      <w:r w:rsidRPr="00C50DE8">
        <w:rPr>
          <w:rFonts w:ascii="Times New Roman" w:hAnsi="Times New Roman" w:cs="Times New Roman"/>
          <w:sz w:val="28"/>
          <w:szCs w:val="28"/>
        </w:rPr>
        <w:t>ункция аудита существует во многих странах</w:t>
      </w:r>
      <w:r w:rsidR="000A24F2" w:rsidRPr="00C50DE8">
        <w:rPr>
          <w:rFonts w:ascii="Times New Roman" w:hAnsi="Times New Roman" w:cs="Times New Roman"/>
          <w:sz w:val="28"/>
          <w:szCs w:val="28"/>
        </w:rPr>
        <w:t xml:space="preserve"> и характеризует более полное</w:t>
      </w:r>
      <w:r w:rsidRPr="00C50DE8">
        <w:rPr>
          <w:rFonts w:ascii="Times New Roman" w:hAnsi="Times New Roman" w:cs="Times New Roman"/>
          <w:sz w:val="28"/>
          <w:szCs w:val="28"/>
        </w:rPr>
        <w:t xml:space="preserve"> </w:t>
      </w:r>
      <w:r w:rsidR="000A24F2" w:rsidRPr="00C50DE8">
        <w:rPr>
          <w:rFonts w:ascii="Times New Roman" w:hAnsi="Times New Roman" w:cs="Times New Roman"/>
          <w:sz w:val="28"/>
          <w:szCs w:val="28"/>
        </w:rPr>
        <w:t>представление</w:t>
      </w:r>
      <w:r w:rsidRPr="00C50DE8">
        <w:rPr>
          <w:rFonts w:ascii="Times New Roman" w:hAnsi="Times New Roman" w:cs="Times New Roman"/>
          <w:sz w:val="28"/>
          <w:szCs w:val="28"/>
        </w:rPr>
        <w:t xml:space="preserve"> об экономических и социальных последствиях деятельности </w:t>
      </w:r>
      <w:r w:rsidRPr="00183454">
        <w:rPr>
          <w:rFonts w:ascii="Times New Roman" w:hAnsi="Times New Roman" w:cs="Times New Roman"/>
          <w:sz w:val="28"/>
          <w:szCs w:val="28"/>
        </w:rPr>
        <w:t xml:space="preserve">правительства </w:t>
      </w:r>
      <w:r w:rsidR="00F4283E" w:rsidRPr="00183454">
        <w:rPr>
          <w:rFonts w:ascii="Times New Roman" w:hAnsi="Times New Roman" w:cs="Times New Roman"/>
          <w:sz w:val="28"/>
          <w:szCs w:val="28"/>
        </w:rPr>
        <w:t>[6</w:t>
      </w:r>
      <w:r w:rsidR="00457001" w:rsidRPr="00183454">
        <w:rPr>
          <w:rFonts w:ascii="Times New Roman" w:hAnsi="Times New Roman" w:cs="Times New Roman"/>
          <w:sz w:val="28"/>
          <w:szCs w:val="28"/>
        </w:rPr>
        <w:t>]</w:t>
      </w:r>
      <w:r w:rsidR="00D6646E" w:rsidRPr="00183454">
        <w:rPr>
          <w:rFonts w:ascii="Times New Roman" w:hAnsi="Times New Roman" w:cs="Times New Roman"/>
          <w:sz w:val="28"/>
          <w:szCs w:val="28"/>
        </w:rPr>
        <w:t>.</w:t>
      </w:r>
    </w:p>
    <w:p w:rsidR="00BF3A31" w:rsidRPr="00C50DE8" w:rsidRDefault="006D3605" w:rsidP="00C50DE8">
      <w:pPr>
        <w:spacing w:after="0" w:line="240" w:lineRule="auto"/>
        <w:ind w:firstLine="709"/>
        <w:jc w:val="both"/>
        <w:rPr>
          <w:rFonts w:ascii="Times New Roman" w:hAnsi="Times New Roman" w:cs="Times New Roman"/>
          <w:sz w:val="28"/>
          <w:szCs w:val="28"/>
        </w:rPr>
      </w:pPr>
      <w:r w:rsidRPr="00C50DE8">
        <w:rPr>
          <w:rFonts w:ascii="Times New Roman" w:hAnsi="Times New Roman" w:cs="Times New Roman"/>
          <w:sz w:val="28"/>
          <w:szCs w:val="28"/>
        </w:rPr>
        <w:t>Как мы знаем, в</w:t>
      </w:r>
      <w:r w:rsidR="00BF3A31" w:rsidRPr="00C50DE8">
        <w:rPr>
          <w:rFonts w:ascii="Times New Roman" w:hAnsi="Times New Roman" w:cs="Times New Roman"/>
          <w:sz w:val="28"/>
          <w:szCs w:val="28"/>
        </w:rPr>
        <w:t>нутреннему аудиту уделяется все большее внимание как важному компоненту государственного финансового управления и жизненно важному инструменту повышения эффективност</w:t>
      </w:r>
      <w:r w:rsidRPr="00C50DE8">
        <w:rPr>
          <w:rFonts w:ascii="Times New Roman" w:hAnsi="Times New Roman" w:cs="Times New Roman"/>
          <w:sz w:val="28"/>
          <w:szCs w:val="28"/>
        </w:rPr>
        <w:t>и государственного сектора. В различных исследованиях</w:t>
      </w:r>
      <w:r w:rsidR="00797641" w:rsidRPr="00C50DE8">
        <w:rPr>
          <w:rFonts w:ascii="Times New Roman" w:hAnsi="Times New Roman" w:cs="Times New Roman"/>
          <w:sz w:val="28"/>
          <w:szCs w:val="28"/>
        </w:rPr>
        <w:t xml:space="preserve"> (</w:t>
      </w:r>
      <w:r w:rsidR="00797641" w:rsidRPr="00C50DE8">
        <w:rPr>
          <w:rFonts w:ascii="Times New Roman" w:hAnsi="Times New Roman" w:cs="Times New Roman"/>
          <w:sz w:val="28"/>
          <w:szCs w:val="28"/>
          <w:lang w:val="en-US"/>
        </w:rPr>
        <w:t>Oussii</w:t>
      </w:r>
      <w:r w:rsidR="00797641" w:rsidRPr="00C50DE8">
        <w:rPr>
          <w:rFonts w:ascii="Times New Roman" w:hAnsi="Times New Roman" w:cs="Times New Roman"/>
          <w:sz w:val="28"/>
          <w:szCs w:val="28"/>
        </w:rPr>
        <w:t xml:space="preserve"> </w:t>
      </w:r>
      <w:r w:rsidR="00797641" w:rsidRPr="00C50DE8">
        <w:rPr>
          <w:rFonts w:ascii="Times New Roman" w:hAnsi="Times New Roman" w:cs="Times New Roman"/>
          <w:sz w:val="28"/>
          <w:szCs w:val="28"/>
          <w:lang w:val="en-US"/>
        </w:rPr>
        <w:t>A</w:t>
      </w:r>
      <w:r w:rsidR="00797641" w:rsidRPr="00C50DE8">
        <w:rPr>
          <w:rFonts w:ascii="Times New Roman" w:hAnsi="Times New Roman" w:cs="Times New Roman"/>
          <w:sz w:val="28"/>
          <w:szCs w:val="28"/>
        </w:rPr>
        <w:t>.</w:t>
      </w:r>
      <w:r w:rsidR="00797641" w:rsidRPr="00C50DE8">
        <w:rPr>
          <w:rFonts w:ascii="Times New Roman" w:hAnsi="Times New Roman" w:cs="Times New Roman"/>
          <w:sz w:val="28"/>
          <w:szCs w:val="28"/>
          <w:lang w:val="en-US"/>
        </w:rPr>
        <w:t>A</w:t>
      </w:r>
      <w:r w:rsidR="00797641" w:rsidRPr="00C50DE8">
        <w:rPr>
          <w:rFonts w:ascii="Times New Roman" w:hAnsi="Times New Roman" w:cs="Times New Roman"/>
          <w:sz w:val="28"/>
          <w:szCs w:val="28"/>
        </w:rPr>
        <w:t xml:space="preserve">., </w:t>
      </w:r>
      <w:r w:rsidR="00797641" w:rsidRPr="00C50DE8">
        <w:rPr>
          <w:rFonts w:ascii="Times New Roman" w:hAnsi="Times New Roman" w:cs="Times New Roman"/>
          <w:sz w:val="28"/>
          <w:szCs w:val="28"/>
          <w:lang w:val="en-US"/>
        </w:rPr>
        <w:t>Klibi</w:t>
      </w:r>
      <w:r w:rsidR="00797641" w:rsidRPr="00C50DE8">
        <w:rPr>
          <w:rFonts w:ascii="Times New Roman" w:hAnsi="Times New Roman" w:cs="Times New Roman"/>
          <w:sz w:val="28"/>
          <w:szCs w:val="28"/>
        </w:rPr>
        <w:t xml:space="preserve"> </w:t>
      </w:r>
      <w:r w:rsidR="00797641" w:rsidRPr="00C50DE8">
        <w:rPr>
          <w:rFonts w:ascii="Times New Roman" w:hAnsi="Times New Roman" w:cs="Times New Roman"/>
          <w:sz w:val="28"/>
          <w:szCs w:val="28"/>
          <w:lang w:val="en-US"/>
        </w:rPr>
        <w:t>M</w:t>
      </w:r>
      <w:r w:rsidR="00797641" w:rsidRPr="00C50DE8">
        <w:rPr>
          <w:rFonts w:ascii="Times New Roman" w:hAnsi="Times New Roman" w:cs="Times New Roman"/>
          <w:sz w:val="28"/>
          <w:szCs w:val="28"/>
        </w:rPr>
        <w:t>.</w:t>
      </w:r>
      <w:r w:rsidR="00797641" w:rsidRPr="00C50DE8">
        <w:rPr>
          <w:rFonts w:ascii="Times New Roman" w:hAnsi="Times New Roman" w:cs="Times New Roman"/>
          <w:sz w:val="28"/>
          <w:szCs w:val="28"/>
          <w:lang w:val="en-US"/>
        </w:rPr>
        <w:t>F</w:t>
      </w:r>
      <w:r w:rsidR="00797641" w:rsidRPr="00C50DE8">
        <w:rPr>
          <w:rFonts w:ascii="Times New Roman" w:hAnsi="Times New Roman" w:cs="Times New Roman"/>
          <w:sz w:val="28"/>
          <w:szCs w:val="28"/>
        </w:rPr>
        <w:t xml:space="preserve">., &amp; </w:t>
      </w:r>
      <w:r w:rsidR="00797641" w:rsidRPr="00C50DE8">
        <w:rPr>
          <w:rFonts w:ascii="Times New Roman" w:hAnsi="Times New Roman" w:cs="Times New Roman"/>
          <w:sz w:val="28"/>
          <w:szCs w:val="28"/>
          <w:lang w:val="en-US"/>
        </w:rPr>
        <w:t>Ouertani</w:t>
      </w:r>
      <w:r w:rsidR="00797641" w:rsidRPr="00C50DE8">
        <w:rPr>
          <w:rFonts w:ascii="Times New Roman" w:hAnsi="Times New Roman" w:cs="Times New Roman"/>
          <w:sz w:val="28"/>
          <w:szCs w:val="28"/>
        </w:rPr>
        <w:t xml:space="preserve"> </w:t>
      </w:r>
      <w:r w:rsidR="00797641" w:rsidRPr="00C50DE8">
        <w:rPr>
          <w:rFonts w:ascii="Times New Roman" w:hAnsi="Times New Roman" w:cs="Times New Roman"/>
          <w:sz w:val="28"/>
          <w:szCs w:val="28"/>
          <w:lang w:val="en-US"/>
        </w:rPr>
        <w:t>I</w:t>
      </w:r>
      <w:r w:rsidR="00797641" w:rsidRPr="00C50DE8">
        <w:rPr>
          <w:rFonts w:ascii="Times New Roman" w:hAnsi="Times New Roman" w:cs="Times New Roman"/>
          <w:sz w:val="28"/>
          <w:szCs w:val="28"/>
        </w:rPr>
        <w:t xml:space="preserve">. (2018). </w:t>
      </w:r>
      <w:r w:rsidR="00797641" w:rsidRPr="00C50DE8">
        <w:rPr>
          <w:rFonts w:ascii="Times New Roman" w:hAnsi="Times New Roman" w:cs="Times New Roman"/>
          <w:sz w:val="28"/>
          <w:szCs w:val="28"/>
          <w:lang w:val="en-US"/>
        </w:rPr>
        <w:t>Audit</w:t>
      </w:r>
      <w:r w:rsidR="00797641" w:rsidRPr="00C50DE8">
        <w:rPr>
          <w:rFonts w:ascii="Times New Roman" w:hAnsi="Times New Roman" w:cs="Times New Roman"/>
          <w:sz w:val="28"/>
          <w:szCs w:val="28"/>
        </w:rPr>
        <w:t xml:space="preserve"> </w:t>
      </w:r>
      <w:r w:rsidR="00797641" w:rsidRPr="00C50DE8">
        <w:rPr>
          <w:rFonts w:ascii="Times New Roman" w:hAnsi="Times New Roman" w:cs="Times New Roman"/>
          <w:sz w:val="28"/>
          <w:szCs w:val="28"/>
          <w:lang w:val="en-US"/>
        </w:rPr>
        <w:t>committee</w:t>
      </w:r>
      <w:r w:rsidR="00797641" w:rsidRPr="00C50DE8">
        <w:rPr>
          <w:rFonts w:ascii="Times New Roman" w:hAnsi="Times New Roman" w:cs="Times New Roman"/>
          <w:sz w:val="28"/>
          <w:szCs w:val="28"/>
        </w:rPr>
        <w:t xml:space="preserve"> </w:t>
      </w:r>
      <w:r w:rsidR="00797641" w:rsidRPr="00C50DE8">
        <w:rPr>
          <w:rFonts w:ascii="Times New Roman" w:hAnsi="Times New Roman" w:cs="Times New Roman"/>
          <w:sz w:val="28"/>
          <w:szCs w:val="28"/>
          <w:lang w:val="en-US"/>
        </w:rPr>
        <w:t>role</w:t>
      </w:r>
      <w:r w:rsidR="00797641" w:rsidRPr="00C50DE8">
        <w:rPr>
          <w:rFonts w:ascii="Times New Roman" w:hAnsi="Times New Roman" w:cs="Times New Roman"/>
          <w:sz w:val="28"/>
          <w:szCs w:val="28"/>
        </w:rPr>
        <w:t xml:space="preserve">: </w:t>
      </w:r>
      <w:r w:rsidR="00797641" w:rsidRPr="00C50DE8">
        <w:rPr>
          <w:rFonts w:ascii="Times New Roman" w:hAnsi="Times New Roman" w:cs="Times New Roman"/>
          <w:sz w:val="28"/>
          <w:szCs w:val="28"/>
          <w:lang w:val="en-US"/>
        </w:rPr>
        <w:t>formal</w:t>
      </w:r>
      <w:r w:rsidR="00797641" w:rsidRPr="00C50DE8">
        <w:rPr>
          <w:rFonts w:ascii="Times New Roman" w:hAnsi="Times New Roman" w:cs="Times New Roman"/>
          <w:sz w:val="28"/>
          <w:szCs w:val="28"/>
        </w:rPr>
        <w:t xml:space="preserve"> </w:t>
      </w:r>
      <w:r w:rsidR="00797641" w:rsidRPr="00C50DE8">
        <w:rPr>
          <w:rFonts w:ascii="Times New Roman" w:hAnsi="Times New Roman" w:cs="Times New Roman"/>
          <w:sz w:val="28"/>
          <w:szCs w:val="28"/>
          <w:lang w:val="en-US"/>
        </w:rPr>
        <w:t>rituals</w:t>
      </w:r>
      <w:r w:rsidR="00797641" w:rsidRPr="00C50DE8">
        <w:rPr>
          <w:rFonts w:ascii="Times New Roman" w:hAnsi="Times New Roman" w:cs="Times New Roman"/>
          <w:sz w:val="28"/>
          <w:szCs w:val="28"/>
        </w:rPr>
        <w:t xml:space="preserve"> </w:t>
      </w:r>
      <w:r w:rsidR="00797641" w:rsidRPr="00C50DE8">
        <w:rPr>
          <w:rFonts w:ascii="Times New Roman" w:hAnsi="Times New Roman" w:cs="Times New Roman"/>
          <w:sz w:val="28"/>
          <w:szCs w:val="28"/>
          <w:lang w:val="en-US"/>
        </w:rPr>
        <w:t>or</w:t>
      </w:r>
      <w:r w:rsidR="00797641" w:rsidRPr="00C50DE8">
        <w:rPr>
          <w:rFonts w:ascii="Times New Roman" w:hAnsi="Times New Roman" w:cs="Times New Roman"/>
          <w:sz w:val="28"/>
          <w:szCs w:val="28"/>
        </w:rPr>
        <w:t xml:space="preserve"> </w:t>
      </w:r>
      <w:r w:rsidR="00797641" w:rsidRPr="00C50DE8">
        <w:rPr>
          <w:rFonts w:ascii="Times New Roman" w:hAnsi="Times New Roman" w:cs="Times New Roman"/>
          <w:sz w:val="28"/>
          <w:szCs w:val="28"/>
          <w:lang w:val="en-US"/>
        </w:rPr>
        <w:t>effective</w:t>
      </w:r>
      <w:r w:rsidR="00797641" w:rsidRPr="00C50DE8">
        <w:rPr>
          <w:rFonts w:ascii="Times New Roman" w:hAnsi="Times New Roman" w:cs="Times New Roman"/>
          <w:sz w:val="28"/>
          <w:szCs w:val="28"/>
        </w:rPr>
        <w:t xml:space="preserve"> </w:t>
      </w:r>
      <w:r w:rsidR="00797641" w:rsidRPr="00C50DE8">
        <w:rPr>
          <w:rFonts w:ascii="Times New Roman" w:hAnsi="Times New Roman" w:cs="Times New Roman"/>
          <w:sz w:val="28"/>
          <w:szCs w:val="28"/>
          <w:lang w:val="en-US"/>
        </w:rPr>
        <w:t>oversight</w:t>
      </w:r>
      <w:r w:rsidR="00797641" w:rsidRPr="00C50DE8">
        <w:rPr>
          <w:rFonts w:ascii="Times New Roman" w:hAnsi="Times New Roman" w:cs="Times New Roman"/>
          <w:sz w:val="28"/>
          <w:szCs w:val="28"/>
        </w:rPr>
        <w:t xml:space="preserve"> </w:t>
      </w:r>
      <w:r w:rsidR="00797641" w:rsidRPr="00C50DE8">
        <w:rPr>
          <w:rFonts w:ascii="Times New Roman" w:hAnsi="Times New Roman" w:cs="Times New Roman"/>
          <w:sz w:val="28"/>
          <w:szCs w:val="28"/>
          <w:lang w:val="en-US"/>
        </w:rPr>
        <w:t>process</w:t>
      </w:r>
      <w:r w:rsidR="00797641" w:rsidRPr="00C50DE8">
        <w:rPr>
          <w:rFonts w:ascii="Times New Roman" w:hAnsi="Times New Roman" w:cs="Times New Roman"/>
          <w:sz w:val="28"/>
          <w:szCs w:val="28"/>
        </w:rPr>
        <w:t xml:space="preserve">? </w:t>
      </w:r>
      <w:r w:rsidR="00797641" w:rsidRPr="00C50DE8">
        <w:rPr>
          <w:rFonts w:ascii="Times New Roman" w:hAnsi="Times New Roman" w:cs="Times New Roman"/>
          <w:sz w:val="28"/>
          <w:szCs w:val="28"/>
          <w:lang w:val="en-US"/>
        </w:rPr>
        <w:t>Managerial</w:t>
      </w:r>
      <w:r w:rsidR="00797641" w:rsidRPr="00C50DE8">
        <w:rPr>
          <w:rFonts w:ascii="Times New Roman" w:hAnsi="Times New Roman" w:cs="Times New Roman"/>
          <w:sz w:val="28"/>
          <w:szCs w:val="28"/>
        </w:rPr>
        <w:t xml:space="preserve"> </w:t>
      </w:r>
      <w:r w:rsidR="00797641" w:rsidRPr="00C50DE8">
        <w:rPr>
          <w:rFonts w:ascii="Times New Roman" w:hAnsi="Times New Roman" w:cs="Times New Roman"/>
          <w:sz w:val="28"/>
          <w:szCs w:val="28"/>
          <w:lang w:val="en-US"/>
        </w:rPr>
        <w:t>Auditing</w:t>
      </w:r>
      <w:r w:rsidR="00797641" w:rsidRPr="00C50DE8">
        <w:rPr>
          <w:rFonts w:ascii="Times New Roman" w:hAnsi="Times New Roman" w:cs="Times New Roman"/>
          <w:sz w:val="28"/>
          <w:szCs w:val="28"/>
        </w:rPr>
        <w:t xml:space="preserve"> </w:t>
      </w:r>
      <w:r w:rsidR="00797641" w:rsidRPr="00C50DE8">
        <w:rPr>
          <w:rFonts w:ascii="Times New Roman" w:hAnsi="Times New Roman" w:cs="Times New Roman"/>
          <w:sz w:val="28"/>
          <w:szCs w:val="28"/>
          <w:lang w:val="en-US"/>
        </w:rPr>
        <w:t>Journal</w:t>
      </w:r>
      <w:r w:rsidR="00797641" w:rsidRPr="00C50DE8">
        <w:rPr>
          <w:rFonts w:ascii="Times New Roman" w:hAnsi="Times New Roman" w:cs="Times New Roman"/>
          <w:sz w:val="28"/>
          <w:szCs w:val="28"/>
        </w:rPr>
        <w:t xml:space="preserve">, 34(6), </w:t>
      </w:r>
      <w:r w:rsidR="00EC1A9D" w:rsidRPr="00183454">
        <w:rPr>
          <w:rFonts w:ascii="Times New Roman" w:hAnsi="Times New Roman" w:cs="Times New Roman"/>
          <w:sz w:val="28"/>
          <w:szCs w:val="28"/>
        </w:rPr>
        <w:t>[7</w:t>
      </w:r>
      <w:r w:rsidR="00CE63F2" w:rsidRPr="00183454">
        <w:rPr>
          <w:rFonts w:ascii="Times New Roman" w:hAnsi="Times New Roman" w:cs="Times New Roman"/>
          <w:sz w:val="28"/>
          <w:szCs w:val="28"/>
        </w:rPr>
        <w:t>]</w:t>
      </w:r>
      <w:r w:rsidR="00D90861" w:rsidRPr="00C50DE8">
        <w:rPr>
          <w:rFonts w:ascii="Times New Roman" w:hAnsi="Times New Roman" w:cs="Times New Roman"/>
          <w:sz w:val="28"/>
          <w:szCs w:val="28"/>
        </w:rPr>
        <w:t xml:space="preserve"> </w:t>
      </w:r>
      <w:r w:rsidRPr="00C50DE8">
        <w:rPr>
          <w:rFonts w:ascii="Times New Roman" w:hAnsi="Times New Roman" w:cs="Times New Roman"/>
          <w:sz w:val="28"/>
          <w:szCs w:val="28"/>
        </w:rPr>
        <w:t>отмечается, что существует</w:t>
      </w:r>
      <w:r w:rsidR="00BF3A31" w:rsidRPr="00C50DE8">
        <w:rPr>
          <w:rFonts w:ascii="Times New Roman" w:hAnsi="Times New Roman" w:cs="Times New Roman"/>
          <w:sz w:val="28"/>
          <w:szCs w:val="28"/>
        </w:rPr>
        <w:t xml:space="preserve"> много различных моделей внутреннего аудита, и необходимо учитывать различные особенности развития аудита, возможности стран при внедрении мер по совершенствованию внутреннего аудита, особенно в странах с переходной экономикой</w:t>
      </w:r>
      <w:r w:rsidR="00D90861" w:rsidRPr="00C50DE8">
        <w:rPr>
          <w:rFonts w:ascii="Times New Roman" w:hAnsi="Times New Roman" w:cs="Times New Roman"/>
          <w:sz w:val="28"/>
          <w:szCs w:val="28"/>
        </w:rPr>
        <w:t xml:space="preserve"> </w:t>
      </w:r>
      <w:r w:rsidR="00BF3A31" w:rsidRPr="00C50DE8">
        <w:rPr>
          <w:rFonts w:ascii="Times New Roman" w:hAnsi="Times New Roman" w:cs="Times New Roman"/>
          <w:sz w:val="28"/>
          <w:szCs w:val="28"/>
        </w:rPr>
        <w:t xml:space="preserve"> и развивающихся странах </w:t>
      </w:r>
      <w:r w:rsidR="00EC1A9D" w:rsidRPr="00697604">
        <w:rPr>
          <w:rFonts w:ascii="Times New Roman" w:hAnsi="Times New Roman" w:cs="Times New Roman"/>
          <w:sz w:val="28"/>
          <w:szCs w:val="28"/>
        </w:rPr>
        <w:t>[8</w:t>
      </w:r>
      <w:r w:rsidR="00457001" w:rsidRPr="00697604">
        <w:rPr>
          <w:rFonts w:ascii="Times New Roman" w:hAnsi="Times New Roman" w:cs="Times New Roman"/>
          <w:sz w:val="28"/>
          <w:szCs w:val="28"/>
        </w:rPr>
        <w:t>]</w:t>
      </w:r>
      <w:r w:rsidR="00BF3A31" w:rsidRPr="00697604">
        <w:rPr>
          <w:rFonts w:ascii="Times New Roman" w:hAnsi="Times New Roman" w:cs="Times New Roman"/>
          <w:sz w:val="28"/>
          <w:szCs w:val="28"/>
        </w:rPr>
        <w:t>.</w:t>
      </w:r>
      <w:r w:rsidR="00BF3A31" w:rsidRPr="00C50DE8">
        <w:rPr>
          <w:rFonts w:ascii="Times New Roman" w:hAnsi="Times New Roman" w:cs="Times New Roman"/>
          <w:sz w:val="28"/>
          <w:szCs w:val="28"/>
        </w:rPr>
        <w:t xml:space="preserve"> </w:t>
      </w:r>
    </w:p>
    <w:p w:rsidR="00BF3A31" w:rsidRPr="00C50DE8" w:rsidRDefault="006D3605" w:rsidP="00C50DE8">
      <w:pPr>
        <w:pStyle w:val="HTML"/>
        <w:shd w:val="clear" w:color="auto" w:fill="FFFFFF"/>
        <w:ind w:firstLine="680"/>
        <w:jc w:val="both"/>
        <w:rPr>
          <w:rFonts w:ascii="Times New Roman" w:hAnsi="Times New Roman" w:cs="Times New Roman"/>
          <w:sz w:val="28"/>
          <w:szCs w:val="28"/>
        </w:rPr>
      </w:pPr>
      <w:r w:rsidRPr="00EC1A9D">
        <w:rPr>
          <w:rFonts w:ascii="Times New Roman" w:hAnsi="Times New Roman" w:cs="Times New Roman"/>
          <w:sz w:val="28"/>
          <w:szCs w:val="28"/>
        </w:rPr>
        <w:t>Таким образом, и</w:t>
      </w:r>
      <w:r w:rsidR="00BF3A31" w:rsidRPr="00EC1A9D">
        <w:rPr>
          <w:rFonts w:ascii="Times New Roman" w:hAnsi="Times New Roman" w:cs="Times New Roman"/>
          <w:sz w:val="28"/>
          <w:szCs w:val="28"/>
        </w:rPr>
        <w:t xml:space="preserve">сторически внутренний аудит развивался как контроль за использованием </w:t>
      </w:r>
      <w:r w:rsidR="00FC6B1C" w:rsidRPr="00EC1A9D">
        <w:rPr>
          <w:rFonts w:ascii="Times New Roman" w:hAnsi="Times New Roman" w:cs="Times New Roman"/>
          <w:sz w:val="28"/>
          <w:szCs w:val="28"/>
        </w:rPr>
        <w:t>ресурсов</w:t>
      </w:r>
      <w:r w:rsidR="00BF3A31" w:rsidRPr="00EC1A9D">
        <w:rPr>
          <w:rFonts w:ascii="Times New Roman" w:hAnsi="Times New Roman" w:cs="Times New Roman"/>
          <w:sz w:val="28"/>
          <w:szCs w:val="28"/>
        </w:rPr>
        <w:t xml:space="preserve"> (организаций, государства) для предотвращения возникновения неучтенных средств и </w:t>
      </w:r>
      <w:r w:rsidR="00BF3A31" w:rsidRPr="00697604">
        <w:rPr>
          <w:rFonts w:ascii="Times New Roman" w:hAnsi="Times New Roman" w:cs="Times New Roman"/>
          <w:sz w:val="28"/>
          <w:szCs w:val="28"/>
        </w:rPr>
        <w:t>взяточничества</w:t>
      </w:r>
      <w:r w:rsidR="00D90861" w:rsidRPr="00697604">
        <w:rPr>
          <w:rFonts w:ascii="Times New Roman" w:hAnsi="Times New Roman" w:cs="Times New Roman"/>
          <w:sz w:val="28"/>
          <w:szCs w:val="28"/>
        </w:rPr>
        <w:t xml:space="preserve"> </w:t>
      </w:r>
      <w:r w:rsidR="00EC1A9D" w:rsidRPr="00697604">
        <w:rPr>
          <w:rFonts w:ascii="Times New Roman" w:hAnsi="Times New Roman" w:cs="Times New Roman"/>
          <w:sz w:val="28"/>
          <w:szCs w:val="28"/>
        </w:rPr>
        <w:t>[9</w:t>
      </w:r>
      <w:r w:rsidR="00CE63F2" w:rsidRPr="00697604">
        <w:rPr>
          <w:rFonts w:ascii="Times New Roman" w:hAnsi="Times New Roman" w:cs="Times New Roman"/>
          <w:sz w:val="28"/>
          <w:szCs w:val="28"/>
        </w:rPr>
        <w:t>]</w:t>
      </w:r>
      <w:r w:rsidR="00BF3A31" w:rsidRPr="00697604">
        <w:rPr>
          <w:rFonts w:ascii="Times New Roman" w:hAnsi="Times New Roman" w:cs="Times New Roman"/>
          <w:sz w:val="28"/>
          <w:szCs w:val="28"/>
        </w:rPr>
        <w:t>.</w:t>
      </w:r>
      <w:r w:rsidR="00BF3A31" w:rsidRPr="00C50DE8">
        <w:rPr>
          <w:rFonts w:ascii="Times New Roman" w:hAnsi="Times New Roman" w:cs="Times New Roman"/>
          <w:sz w:val="28"/>
          <w:szCs w:val="28"/>
        </w:rPr>
        <w:t xml:space="preserve"> </w:t>
      </w:r>
    </w:p>
    <w:p w:rsidR="00BF3A31" w:rsidRPr="00C50DE8" w:rsidRDefault="00BF3A31" w:rsidP="00C50DE8">
      <w:pPr>
        <w:spacing w:after="0" w:line="240" w:lineRule="auto"/>
        <w:ind w:firstLine="680"/>
        <w:jc w:val="both"/>
        <w:rPr>
          <w:rFonts w:ascii="Times New Roman" w:hAnsi="Times New Roman" w:cs="Times New Roman"/>
          <w:sz w:val="28"/>
          <w:szCs w:val="28"/>
        </w:rPr>
      </w:pPr>
      <w:r w:rsidRPr="00C50DE8">
        <w:rPr>
          <w:rFonts w:ascii="Times New Roman" w:hAnsi="Times New Roman" w:cs="Times New Roman"/>
          <w:sz w:val="28"/>
          <w:szCs w:val="28"/>
        </w:rPr>
        <w:t xml:space="preserve">Общий подход к генезису внутреннего аудита в мировой практике приведен в работе ученого А.М. </w:t>
      </w:r>
      <w:r w:rsidRPr="00697604">
        <w:rPr>
          <w:rFonts w:ascii="Times New Roman" w:hAnsi="Times New Roman" w:cs="Times New Roman"/>
          <w:sz w:val="28"/>
          <w:szCs w:val="28"/>
        </w:rPr>
        <w:t>Сонина</w:t>
      </w:r>
      <w:r w:rsidR="00DC5D3D" w:rsidRPr="00697604">
        <w:rPr>
          <w:rFonts w:ascii="Times New Roman" w:hAnsi="Times New Roman" w:cs="Times New Roman"/>
          <w:sz w:val="28"/>
          <w:szCs w:val="28"/>
        </w:rPr>
        <w:t xml:space="preserve"> </w:t>
      </w:r>
      <w:r w:rsidR="00EC1A9D" w:rsidRPr="00697604">
        <w:rPr>
          <w:rFonts w:ascii="Times New Roman" w:hAnsi="Times New Roman" w:cs="Times New Roman"/>
          <w:sz w:val="28"/>
          <w:szCs w:val="28"/>
        </w:rPr>
        <w:t>[10</w:t>
      </w:r>
      <w:r w:rsidR="00457001" w:rsidRPr="00697604">
        <w:rPr>
          <w:rFonts w:ascii="Times New Roman" w:hAnsi="Times New Roman" w:cs="Times New Roman"/>
          <w:sz w:val="28"/>
          <w:szCs w:val="28"/>
        </w:rPr>
        <w:t>]</w:t>
      </w:r>
      <w:r w:rsidRPr="00697604">
        <w:rPr>
          <w:rFonts w:ascii="Times New Roman" w:hAnsi="Times New Roman" w:cs="Times New Roman"/>
          <w:sz w:val="28"/>
          <w:szCs w:val="28"/>
        </w:rPr>
        <w:t>, который</w:t>
      </w:r>
      <w:r w:rsidRPr="00C50DE8">
        <w:rPr>
          <w:rFonts w:ascii="Times New Roman" w:hAnsi="Times New Roman" w:cs="Times New Roman"/>
          <w:sz w:val="28"/>
          <w:szCs w:val="28"/>
        </w:rPr>
        <w:t xml:space="preserve"> выделяет три этапа развития, а именно:</w:t>
      </w:r>
    </w:p>
    <w:p w:rsidR="00BF3A31" w:rsidRPr="00C50DE8" w:rsidRDefault="00C50DE8" w:rsidP="00C50DE8">
      <w:pPr>
        <w:spacing w:after="0" w:line="240" w:lineRule="auto"/>
        <w:ind w:firstLine="680"/>
        <w:jc w:val="both"/>
        <w:rPr>
          <w:rFonts w:ascii="Times New Roman" w:hAnsi="Times New Roman" w:cs="Times New Roman"/>
          <w:sz w:val="28"/>
          <w:szCs w:val="28"/>
        </w:rPr>
      </w:pPr>
      <w:r>
        <w:rPr>
          <w:rFonts w:ascii="Times New Roman" w:hAnsi="Times New Roman" w:cs="Times New Roman"/>
          <w:i/>
          <w:sz w:val="28"/>
          <w:szCs w:val="28"/>
        </w:rPr>
        <w:t xml:space="preserve">– </w:t>
      </w:r>
      <w:r w:rsidR="00BF3A31" w:rsidRPr="00C50DE8">
        <w:rPr>
          <w:rFonts w:ascii="Times New Roman" w:hAnsi="Times New Roman" w:cs="Times New Roman"/>
          <w:i/>
          <w:sz w:val="28"/>
          <w:szCs w:val="28"/>
        </w:rPr>
        <w:t>начальный этап развития</w:t>
      </w:r>
      <w:r w:rsidR="00BF3A31" w:rsidRPr="00C50DE8">
        <w:rPr>
          <w:rFonts w:ascii="Times New Roman" w:hAnsi="Times New Roman" w:cs="Times New Roman"/>
          <w:sz w:val="28"/>
          <w:szCs w:val="28"/>
        </w:rPr>
        <w:t xml:space="preserve"> – внутренний аудит направлен на решение задач по проверке</w:t>
      </w:r>
      <w:r w:rsidR="002A128A" w:rsidRPr="00C50DE8">
        <w:rPr>
          <w:rFonts w:ascii="Times New Roman" w:hAnsi="Times New Roman" w:cs="Times New Roman"/>
          <w:sz w:val="28"/>
          <w:szCs w:val="28"/>
        </w:rPr>
        <w:t xml:space="preserve"> </w:t>
      </w:r>
      <w:r w:rsidR="00BF3A31" w:rsidRPr="00C50DE8">
        <w:rPr>
          <w:rFonts w:ascii="Times New Roman" w:hAnsi="Times New Roman" w:cs="Times New Roman"/>
          <w:sz w:val="28"/>
          <w:szCs w:val="28"/>
        </w:rPr>
        <w:t>финансовой отчетности и выполнение ревизионной функции к сохранению активов;</w:t>
      </w:r>
    </w:p>
    <w:p w:rsidR="00BF3A31" w:rsidRPr="00C50DE8" w:rsidRDefault="00C50DE8" w:rsidP="00C50DE8">
      <w:pPr>
        <w:spacing w:after="0" w:line="240" w:lineRule="auto"/>
        <w:ind w:firstLine="680"/>
        <w:jc w:val="both"/>
        <w:rPr>
          <w:rFonts w:ascii="Times New Roman" w:hAnsi="Times New Roman" w:cs="Times New Roman"/>
          <w:sz w:val="28"/>
          <w:szCs w:val="28"/>
        </w:rPr>
      </w:pPr>
      <w:r>
        <w:rPr>
          <w:rFonts w:ascii="Times New Roman" w:hAnsi="Times New Roman" w:cs="Times New Roman"/>
          <w:i/>
          <w:sz w:val="28"/>
          <w:szCs w:val="28"/>
        </w:rPr>
        <w:t xml:space="preserve">– </w:t>
      </w:r>
      <w:r w:rsidR="00BF3A31" w:rsidRPr="00C50DE8">
        <w:rPr>
          <w:rFonts w:ascii="Times New Roman" w:hAnsi="Times New Roman" w:cs="Times New Roman"/>
          <w:i/>
          <w:sz w:val="28"/>
          <w:szCs w:val="28"/>
        </w:rPr>
        <w:t>переходный этап развития</w:t>
      </w:r>
      <w:r w:rsidR="00BF3A31" w:rsidRPr="00C50DE8">
        <w:rPr>
          <w:rFonts w:ascii="Times New Roman" w:hAnsi="Times New Roman" w:cs="Times New Roman"/>
          <w:sz w:val="28"/>
          <w:szCs w:val="28"/>
        </w:rPr>
        <w:t>, характеризующийся смещением основных задач внутреннего аудита в сторону оценки имеющейся существующей системы внутреннего контроля, ограниченной рамками бухгалтерского – финансового и внутреннего контроля системы управления субъектом хозяйствования;</w:t>
      </w:r>
    </w:p>
    <w:p w:rsidR="00BF3A31" w:rsidRPr="00C50DE8" w:rsidRDefault="00C50DE8" w:rsidP="00C50DE8">
      <w:pPr>
        <w:spacing w:after="0" w:line="240" w:lineRule="auto"/>
        <w:ind w:firstLine="680"/>
        <w:jc w:val="both"/>
        <w:rPr>
          <w:rFonts w:ascii="Times New Roman" w:hAnsi="Times New Roman" w:cs="Times New Roman"/>
          <w:sz w:val="28"/>
          <w:szCs w:val="28"/>
        </w:rPr>
      </w:pPr>
      <w:r>
        <w:rPr>
          <w:rFonts w:ascii="Times New Roman" w:hAnsi="Times New Roman" w:cs="Times New Roman"/>
          <w:i/>
          <w:sz w:val="28"/>
          <w:szCs w:val="28"/>
        </w:rPr>
        <w:t xml:space="preserve">– </w:t>
      </w:r>
      <w:r w:rsidR="00BF3A31" w:rsidRPr="00C50DE8">
        <w:rPr>
          <w:rFonts w:ascii="Times New Roman" w:hAnsi="Times New Roman" w:cs="Times New Roman"/>
          <w:i/>
          <w:sz w:val="28"/>
          <w:szCs w:val="28"/>
        </w:rPr>
        <w:t>современный этап развития</w:t>
      </w:r>
      <w:r w:rsidR="00BF3A31" w:rsidRPr="00C50DE8">
        <w:rPr>
          <w:rFonts w:ascii="Times New Roman" w:hAnsi="Times New Roman" w:cs="Times New Roman"/>
          <w:sz w:val="28"/>
          <w:szCs w:val="28"/>
        </w:rPr>
        <w:t xml:space="preserve">, характеризующийся смещением акцента деятельности с системно–ориентированного на риск–ориентированный внутренний аудит, направленный на </w:t>
      </w:r>
      <w:r w:rsidR="00BF3A31" w:rsidRPr="00697604">
        <w:rPr>
          <w:rFonts w:ascii="Times New Roman" w:hAnsi="Times New Roman" w:cs="Times New Roman"/>
          <w:sz w:val="28"/>
          <w:szCs w:val="28"/>
        </w:rPr>
        <w:t>совершенствование процессов управления рисками, контроля и корпоративного управления</w:t>
      </w:r>
      <w:r w:rsidR="00D90861" w:rsidRPr="00697604">
        <w:rPr>
          <w:rFonts w:ascii="Times New Roman" w:hAnsi="Times New Roman" w:cs="Times New Roman"/>
          <w:sz w:val="28"/>
          <w:szCs w:val="28"/>
        </w:rPr>
        <w:t xml:space="preserve"> </w:t>
      </w:r>
      <w:r w:rsidR="003142F6" w:rsidRPr="00697604">
        <w:rPr>
          <w:rFonts w:ascii="Times New Roman" w:hAnsi="Times New Roman" w:cs="Times New Roman"/>
          <w:sz w:val="28"/>
          <w:szCs w:val="28"/>
        </w:rPr>
        <w:t>[11</w:t>
      </w:r>
      <w:r w:rsidR="00CE63F2" w:rsidRPr="00697604">
        <w:rPr>
          <w:rFonts w:ascii="Times New Roman" w:hAnsi="Times New Roman" w:cs="Times New Roman"/>
          <w:sz w:val="28"/>
          <w:szCs w:val="28"/>
        </w:rPr>
        <w:t>]</w:t>
      </w:r>
      <w:r w:rsidR="00BF3A31" w:rsidRPr="00697604">
        <w:rPr>
          <w:rFonts w:ascii="Times New Roman" w:hAnsi="Times New Roman" w:cs="Times New Roman"/>
          <w:sz w:val="28"/>
          <w:szCs w:val="28"/>
        </w:rPr>
        <w:t>.</w:t>
      </w:r>
    </w:p>
    <w:p w:rsidR="00BF3A31" w:rsidRPr="00C50DE8" w:rsidRDefault="00BF3A31" w:rsidP="00C50DE8">
      <w:pPr>
        <w:spacing w:after="0" w:line="240" w:lineRule="auto"/>
        <w:ind w:firstLine="680"/>
        <w:jc w:val="both"/>
        <w:rPr>
          <w:rFonts w:ascii="Times New Roman" w:hAnsi="Times New Roman" w:cs="Times New Roman"/>
          <w:sz w:val="28"/>
          <w:szCs w:val="28"/>
        </w:rPr>
      </w:pPr>
      <w:r w:rsidRPr="00C50DE8">
        <w:rPr>
          <w:rFonts w:ascii="Times New Roman" w:hAnsi="Times New Roman" w:cs="Times New Roman"/>
          <w:sz w:val="28"/>
          <w:szCs w:val="28"/>
        </w:rPr>
        <w:lastRenderedPageBreak/>
        <w:t>Генезис внутреннего аудита показал, что именно общие экономические теории и отдельные концепции в рамках соответствующих теории изменяли подходы к процессу проведения внутреннего аудита в системе государственного управления и внутреннего контроля.</w:t>
      </w:r>
    </w:p>
    <w:p w:rsidR="00BF3A31" w:rsidRPr="00C50DE8" w:rsidRDefault="00BF3A31" w:rsidP="00C50DE8">
      <w:pPr>
        <w:spacing w:after="0" w:line="240" w:lineRule="auto"/>
        <w:ind w:firstLine="680"/>
        <w:jc w:val="both"/>
        <w:rPr>
          <w:rFonts w:ascii="Times New Roman" w:hAnsi="Times New Roman" w:cs="Times New Roman"/>
          <w:sz w:val="28"/>
          <w:szCs w:val="28"/>
        </w:rPr>
      </w:pPr>
      <w:r w:rsidRPr="00C50DE8">
        <w:rPr>
          <w:rFonts w:ascii="Times New Roman" w:hAnsi="Times New Roman" w:cs="Times New Roman"/>
          <w:sz w:val="28"/>
          <w:szCs w:val="28"/>
        </w:rPr>
        <w:t>Такого подхода придерживаются многие отечественные и зарубежные ученые и практики, в работах которых возникновение и развитие аудиторской деятельности рассматривается на основе экономических теорий: адекватности (</w:t>
      </w:r>
      <w:r w:rsidR="000D1C8C" w:rsidRPr="00C50DE8">
        <w:rPr>
          <w:rFonts w:ascii="Times New Roman" w:hAnsi="Times New Roman" w:cs="Times New Roman"/>
          <w:sz w:val="28"/>
          <w:szCs w:val="28"/>
        </w:rPr>
        <w:t>«</w:t>
      </w:r>
      <w:r w:rsidRPr="00C50DE8">
        <w:rPr>
          <w:rFonts w:ascii="Times New Roman" w:hAnsi="Times New Roman" w:cs="Times New Roman"/>
          <w:sz w:val="28"/>
          <w:szCs w:val="28"/>
        </w:rPr>
        <w:t>цепной пес</w:t>
      </w:r>
      <w:r w:rsidR="000D1C8C" w:rsidRPr="00C50DE8">
        <w:rPr>
          <w:rFonts w:ascii="Times New Roman" w:hAnsi="Times New Roman" w:cs="Times New Roman"/>
          <w:sz w:val="28"/>
          <w:szCs w:val="28"/>
        </w:rPr>
        <w:t>»</w:t>
      </w:r>
      <w:r w:rsidRPr="00C50DE8">
        <w:rPr>
          <w:rFonts w:ascii="Times New Roman" w:hAnsi="Times New Roman" w:cs="Times New Roman"/>
          <w:sz w:val="28"/>
          <w:szCs w:val="28"/>
        </w:rPr>
        <w:t>), контроллинга (</w:t>
      </w:r>
      <w:r w:rsidR="000D1C8C" w:rsidRPr="00C50DE8">
        <w:rPr>
          <w:rFonts w:ascii="Times New Roman" w:hAnsi="Times New Roman" w:cs="Times New Roman"/>
          <w:sz w:val="28"/>
          <w:szCs w:val="28"/>
        </w:rPr>
        <w:t>«</w:t>
      </w:r>
      <w:r w:rsidRPr="00C50DE8">
        <w:rPr>
          <w:rFonts w:ascii="Times New Roman" w:hAnsi="Times New Roman" w:cs="Times New Roman"/>
          <w:sz w:val="28"/>
          <w:szCs w:val="28"/>
        </w:rPr>
        <w:t>искатель</w:t>
      </w:r>
      <w:r w:rsidR="000D1C8C" w:rsidRPr="00C50DE8">
        <w:rPr>
          <w:rFonts w:ascii="Times New Roman" w:hAnsi="Times New Roman" w:cs="Times New Roman"/>
          <w:sz w:val="28"/>
          <w:szCs w:val="28"/>
        </w:rPr>
        <w:t>»</w:t>
      </w:r>
      <w:r w:rsidRPr="00C50DE8">
        <w:rPr>
          <w:rFonts w:ascii="Times New Roman" w:hAnsi="Times New Roman" w:cs="Times New Roman"/>
          <w:sz w:val="28"/>
          <w:szCs w:val="28"/>
        </w:rPr>
        <w:t>)</w:t>
      </w:r>
      <w:r w:rsidR="00C50DE8">
        <w:rPr>
          <w:rFonts w:ascii="Times New Roman" w:hAnsi="Times New Roman" w:cs="Times New Roman"/>
          <w:sz w:val="28"/>
          <w:szCs w:val="28"/>
        </w:rPr>
        <w:t>:</w:t>
      </w:r>
    </w:p>
    <w:p w:rsidR="00BF3A31" w:rsidRPr="00C50DE8"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C50DE8">
        <w:rPr>
          <w:rFonts w:ascii="Times New Roman" w:eastAsia="Calibri" w:hAnsi="Times New Roman" w:cs="Times New Roman"/>
          <w:sz w:val="28"/>
          <w:szCs w:val="24"/>
        </w:rPr>
        <w:t xml:space="preserve">1. </w:t>
      </w:r>
      <w:r w:rsidRPr="00C50DE8">
        <w:rPr>
          <w:rFonts w:ascii="Times New Roman" w:eastAsia="Calibri" w:hAnsi="Times New Roman" w:cs="Times New Roman"/>
          <w:i/>
          <w:sz w:val="28"/>
          <w:szCs w:val="24"/>
        </w:rPr>
        <w:t>Теория адекватности</w:t>
      </w:r>
      <w:r w:rsidRPr="00C50DE8">
        <w:rPr>
          <w:rFonts w:ascii="Times New Roman" w:eastAsia="Calibri" w:hAnsi="Times New Roman" w:cs="Times New Roman"/>
          <w:sz w:val="28"/>
          <w:szCs w:val="24"/>
        </w:rPr>
        <w:t xml:space="preserve"> получила распространение в период становления внутреннего аудита в 1933</w:t>
      </w:r>
      <w:r w:rsidR="00C50DE8">
        <w:rPr>
          <w:rFonts w:ascii="Times New Roman" w:eastAsia="Calibri" w:hAnsi="Times New Roman" w:cs="Times New Roman"/>
          <w:sz w:val="28"/>
          <w:szCs w:val="24"/>
        </w:rPr>
        <w:t>-</w:t>
      </w:r>
      <w:r w:rsidRPr="00C50DE8">
        <w:rPr>
          <w:rFonts w:ascii="Times New Roman" w:eastAsia="Calibri" w:hAnsi="Times New Roman" w:cs="Times New Roman"/>
          <w:sz w:val="28"/>
          <w:szCs w:val="24"/>
        </w:rPr>
        <w:t>1957</w:t>
      </w:r>
      <w:r w:rsidR="002A128A" w:rsidRPr="00C50DE8">
        <w:rPr>
          <w:rFonts w:ascii="Times New Roman" w:eastAsia="Calibri" w:hAnsi="Times New Roman" w:cs="Times New Roman"/>
          <w:sz w:val="28"/>
          <w:szCs w:val="24"/>
        </w:rPr>
        <w:t xml:space="preserve"> </w:t>
      </w:r>
      <w:r w:rsidRPr="00C50DE8">
        <w:rPr>
          <w:rFonts w:ascii="Times New Roman" w:eastAsia="Calibri" w:hAnsi="Times New Roman" w:cs="Times New Roman"/>
          <w:sz w:val="28"/>
          <w:szCs w:val="24"/>
        </w:rPr>
        <w:t xml:space="preserve">гг. </w:t>
      </w:r>
      <w:r w:rsidR="002A128A" w:rsidRPr="00C50DE8">
        <w:rPr>
          <w:rFonts w:ascii="Times New Roman" w:eastAsia="Calibri" w:hAnsi="Times New Roman" w:cs="Times New Roman"/>
          <w:sz w:val="28"/>
          <w:szCs w:val="24"/>
        </w:rPr>
        <w:t>Согласно этой теории,</w:t>
      </w:r>
      <w:r w:rsidRPr="00C50DE8">
        <w:rPr>
          <w:rFonts w:ascii="Times New Roman" w:eastAsia="Calibri" w:hAnsi="Times New Roman" w:cs="Times New Roman"/>
          <w:sz w:val="28"/>
          <w:szCs w:val="24"/>
        </w:rPr>
        <w:t xml:space="preserve"> концепция внутреннего аудита заключалась в сопоставлении учетных данных с данными </w:t>
      </w:r>
      <w:r w:rsidR="002A128A" w:rsidRPr="00C50DE8">
        <w:rPr>
          <w:rFonts w:ascii="Times New Roman" w:eastAsia="Calibri" w:hAnsi="Times New Roman" w:cs="Times New Roman"/>
          <w:sz w:val="28"/>
          <w:szCs w:val="24"/>
        </w:rPr>
        <w:t>финансовой</w:t>
      </w:r>
      <w:r w:rsidRPr="00C50DE8">
        <w:rPr>
          <w:rFonts w:ascii="Times New Roman" w:eastAsia="Calibri" w:hAnsi="Times New Roman" w:cs="Times New Roman"/>
          <w:sz w:val="28"/>
          <w:szCs w:val="24"/>
        </w:rPr>
        <w:t xml:space="preserve"> отчетности. Этот период характеризуется </w:t>
      </w:r>
      <w:r w:rsidRPr="00C50DE8">
        <w:rPr>
          <w:rFonts w:ascii="Times New Roman" w:eastAsia="Calibri" w:hAnsi="Times New Roman" w:cs="Times New Roman"/>
          <w:i/>
          <w:iCs/>
          <w:sz w:val="28"/>
          <w:szCs w:val="24"/>
        </w:rPr>
        <w:t>бухгалтерским подходом (подтверждающий подход)</w:t>
      </w:r>
      <w:r w:rsidRPr="00C50DE8">
        <w:rPr>
          <w:rFonts w:ascii="Times New Roman" w:eastAsia="Calibri" w:hAnsi="Times New Roman" w:cs="Times New Roman"/>
          <w:sz w:val="28"/>
          <w:szCs w:val="24"/>
        </w:rPr>
        <w:t xml:space="preserve"> к проведению внутреннего аудита. Именно в этой период под влиянием теории адекватности внутренний аудит начинает приобретать черты аудиторской деятельности, направленной на предупреждение фактов мошенничества и усиления контроля за правильностью составления финансовых отчетов общества.</w:t>
      </w:r>
    </w:p>
    <w:p w:rsidR="00BF3A31" w:rsidRPr="00C50DE8"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highlight w:val="green"/>
        </w:rPr>
      </w:pPr>
      <w:r w:rsidRPr="00C50DE8">
        <w:rPr>
          <w:rFonts w:ascii="Times New Roman" w:eastAsia="Calibri" w:hAnsi="Times New Roman" w:cs="Times New Roman"/>
          <w:sz w:val="28"/>
          <w:szCs w:val="24"/>
        </w:rPr>
        <w:t xml:space="preserve">Влияние теории адекватности на развитие внутреннего аудита в конце </w:t>
      </w:r>
      <w:r w:rsidR="00023986">
        <w:rPr>
          <w:rFonts w:ascii="Times New Roman" w:eastAsia="Calibri" w:hAnsi="Times New Roman" w:cs="Times New Roman"/>
          <w:sz w:val="28"/>
          <w:szCs w:val="24"/>
        </w:rPr>
        <w:t xml:space="preserve">                        </w:t>
      </w:r>
      <w:r w:rsidRPr="00C50DE8">
        <w:rPr>
          <w:rFonts w:ascii="Times New Roman" w:eastAsia="Calibri" w:hAnsi="Times New Roman" w:cs="Times New Roman"/>
          <w:sz w:val="28"/>
          <w:szCs w:val="24"/>
        </w:rPr>
        <w:t>40</w:t>
      </w:r>
      <w:r w:rsidR="00023986">
        <w:rPr>
          <w:rFonts w:ascii="Times New Roman" w:eastAsia="Calibri" w:hAnsi="Times New Roman" w:cs="Times New Roman"/>
          <w:sz w:val="28"/>
          <w:szCs w:val="24"/>
        </w:rPr>
        <w:t>-</w:t>
      </w:r>
      <w:r w:rsidRPr="00C50DE8">
        <w:rPr>
          <w:rFonts w:ascii="Times New Roman" w:eastAsia="Calibri" w:hAnsi="Times New Roman" w:cs="Times New Roman"/>
          <w:sz w:val="28"/>
          <w:szCs w:val="24"/>
        </w:rPr>
        <w:t xml:space="preserve">х годов основывалась на прогрессивном подходе к его осуществлению и предусматривала использование соответствующих аудиторских процедур, которые позволяла аудитору, с одной стороны, выявить сознательные или бессознательные ошибки в отчетности, а с другой – предоставлять заинтересованным пользователям подтверждение, что учетный процесс и отчетность является достоверной. </w:t>
      </w:r>
    </w:p>
    <w:p w:rsidR="00BF3A31" w:rsidRPr="00C50DE8"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C50DE8">
        <w:rPr>
          <w:rFonts w:ascii="Times New Roman" w:eastAsia="Calibri" w:hAnsi="Times New Roman" w:cs="Times New Roman"/>
          <w:sz w:val="28"/>
          <w:szCs w:val="24"/>
        </w:rPr>
        <w:t xml:space="preserve">Начиная с 1947 г. после публикации ведущим американским ученым В. Бринком </w:t>
      </w:r>
      <w:r w:rsidR="000D1C8C" w:rsidRPr="00C50DE8">
        <w:rPr>
          <w:rFonts w:ascii="Times New Roman" w:eastAsia="Calibri" w:hAnsi="Times New Roman" w:cs="Times New Roman"/>
          <w:sz w:val="28"/>
          <w:szCs w:val="24"/>
        </w:rPr>
        <w:t>«</w:t>
      </w:r>
      <w:r w:rsidRPr="00C50DE8">
        <w:rPr>
          <w:rFonts w:ascii="Times New Roman" w:eastAsia="Calibri" w:hAnsi="Times New Roman" w:cs="Times New Roman"/>
          <w:sz w:val="28"/>
          <w:szCs w:val="24"/>
        </w:rPr>
        <w:t>Декларации обязанностей внутреннего аудитора</w:t>
      </w:r>
      <w:r w:rsidR="000D1C8C" w:rsidRPr="00C50DE8">
        <w:rPr>
          <w:rFonts w:ascii="Times New Roman" w:eastAsia="Calibri" w:hAnsi="Times New Roman" w:cs="Times New Roman"/>
          <w:sz w:val="28"/>
          <w:szCs w:val="24"/>
        </w:rPr>
        <w:t>»</w:t>
      </w:r>
      <w:r w:rsidRPr="00C50DE8">
        <w:rPr>
          <w:rFonts w:ascii="Times New Roman" w:eastAsia="Calibri" w:hAnsi="Times New Roman" w:cs="Times New Roman"/>
          <w:sz w:val="28"/>
          <w:szCs w:val="24"/>
        </w:rPr>
        <w:t>, в которой регламентировались права и обязанности аудитора, внутренний аудит приобретает сугубо процедурный характер, а деятельность внутренних аудиторов заключалась в оценке степени соответствия деятельности установленным внутренне – корпоративным регламентам, планам и процедурам. То есть деятельность внутренних аудиторов направлялась не только на контроль, но и на оценку деятельности.</w:t>
      </w:r>
    </w:p>
    <w:p w:rsidR="00BF3A31" w:rsidRPr="00C50DE8"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C50DE8">
        <w:rPr>
          <w:rFonts w:ascii="Times New Roman" w:eastAsia="Calibri" w:hAnsi="Times New Roman" w:cs="Times New Roman"/>
          <w:sz w:val="28"/>
          <w:szCs w:val="24"/>
        </w:rPr>
        <w:t>В начале 50</w:t>
      </w:r>
      <w:r w:rsidR="00C50DE8">
        <w:rPr>
          <w:rFonts w:ascii="Times New Roman" w:eastAsia="Calibri" w:hAnsi="Times New Roman" w:cs="Times New Roman"/>
          <w:sz w:val="28"/>
          <w:szCs w:val="24"/>
        </w:rPr>
        <w:t>-</w:t>
      </w:r>
      <w:r w:rsidRPr="00C50DE8">
        <w:rPr>
          <w:rFonts w:ascii="Times New Roman" w:eastAsia="Calibri" w:hAnsi="Times New Roman" w:cs="Times New Roman"/>
          <w:sz w:val="28"/>
          <w:szCs w:val="24"/>
        </w:rPr>
        <w:t>х годов в мире получают распространение корпорации со сложной структурой управления и функциональными связями между отдельными элементами системы управления. Именно на этом этапе развития внутренний аудит получает определенные сдвиги, связанные со смещением подхода к его проведению от процедурного до операционного.</w:t>
      </w:r>
    </w:p>
    <w:p w:rsidR="00BF3A31" w:rsidRPr="00C50DE8"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C50DE8">
        <w:rPr>
          <w:rFonts w:ascii="Times New Roman" w:eastAsia="Calibri" w:hAnsi="Times New Roman" w:cs="Times New Roman"/>
          <w:sz w:val="28"/>
          <w:szCs w:val="24"/>
        </w:rPr>
        <w:t>В 50</w:t>
      </w:r>
      <w:r w:rsidR="00C50DE8">
        <w:rPr>
          <w:rFonts w:ascii="Times New Roman" w:eastAsia="Calibri" w:hAnsi="Times New Roman" w:cs="Times New Roman"/>
          <w:sz w:val="28"/>
          <w:szCs w:val="24"/>
        </w:rPr>
        <w:t>-</w:t>
      </w:r>
      <w:r w:rsidRPr="00C50DE8">
        <w:rPr>
          <w:rFonts w:ascii="Times New Roman" w:eastAsia="Calibri" w:hAnsi="Times New Roman" w:cs="Times New Roman"/>
          <w:sz w:val="28"/>
          <w:szCs w:val="24"/>
        </w:rPr>
        <w:t>х и 60</w:t>
      </w:r>
      <w:r w:rsidR="00C50DE8">
        <w:rPr>
          <w:rFonts w:ascii="Times New Roman" w:eastAsia="Calibri" w:hAnsi="Times New Roman" w:cs="Times New Roman"/>
          <w:sz w:val="28"/>
          <w:szCs w:val="24"/>
        </w:rPr>
        <w:t>-</w:t>
      </w:r>
      <w:r w:rsidRPr="00C50DE8">
        <w:rPr>
          <w:rFonts w:ascii="Times New Roman" w:eastAsia="Calibri" w:hAnsi="Times New Roman" w:cs="Times New Roman"/>
          <w:sz w:val="28"/>
          <w:szCs w:val="24"/>
        </w:rPr>
        <w:t xml:space="preserve">х гг. XX в. внутренний аудит получил новый виток развития, связанный с </w:t>
      </w:r>
      <w:r w:rsidR="00DC5D3D" w:rsidRPr="00C50DE8">
        <w:rPr>
          <w:rFonts w:ascii="Times New Roman" w:eastAsia="Calibri" w:hAnsi="Times New Roman" w:cs="Times New Roman"/>
          <w:sz w:val="28"/>
          <w:szCs w:val="24"/>
        </w:rPr>
        <w:t>публикацией В. Бринком положения</w:t>
      </w:r>
      <w:r w:rsidRPr="00C50DE8">
        <w:rPr>
          <w:rFonts w:ascii="Times New Roman" w:eastAsia="Calibri" w:hAnsi="Times New Roman" w:cs="Times New Roman"/>
          <w:sz w:val="28"/>
          <w:szCs w:val="24"/>
        </w:rPr>
        <w:t xml:space="preserve"> об ответственности аудитора, в котором значительно расширяется перечень услуг и выполняемых задач аудитором, а функции внутреннего аудита смещаются в сторону контроля.</w:t>
      </w:r>
    </w:p>
    <w:p w:rsidR="00BF3A31" w:rsidRPr="00C50DE8"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C50DE8">
        <w:rPr>
          <w:rFonts w:ascii="Times New Roman" w:eastAsia="Calibri" w:hAnsi="Times New Roman" w:cs="Times New Roman"/>
          <w:sz w:val="28"/>
          <w:szCs w:val="24"/>
        </w:rPr>
        <w:t xml:space="preserve">2. </w:t>
      </w:r>
      <w:r w:rsidRPr="00C50DE8">
        <w:rPr>
          <w:rFonts w:ascii="Times New Roman" w:eastAsia="Calibri" w:hAnsi="Times New Roman" w:cs="Times New Roman"/>
          <w:i/>
          <w:sz w:val="28"/>
          <w:szCs w:val="24"/>
        </w:rPr>
        <w:t>Теория контроллинга</w:t>
      </w:r>
      <w:r w:rsidRPr="00C50DE8">
        <w:rPr>
          <w:rFonts w:ascii="Times New Roman" w:eastAsia="Calibri" w:hAnsi="Times New Roman" w:cs="Times New Roman"/>
          <w:sz w:val="28"/>
          <w:szCs w:val="24"/>
        </w:rPr>
        <w:t xml:space="preserve"> оказала значительное влияние на развитие внутреннего аудита в 60</w:t>
      </w:r>
      <w:r w:rsidR="00C50DE8">
        <w:rPr>
          <w:rFonts w:ascii="Times New Roman" w:eastAsia="Calibri" w:hAnsi="Times New Roman" w:cs="Times New Roman"/>
          <w:sz w:val="28"/>
          <w:szCs w:val="24"/>
        </w:rPr>
        <w:t>-</w:t>
      </w:r>
      <w:r w:rsidRPr="00C50DE8">
        <w:rPr>
          <w:rFonts w:ascii="Times New Roman" w:eastAsia="Calibri" w:hAnsi="Times New Roman" w:cs="Times New Roman"/>
          <w:sz w:val="28"/>
          <w:szCs w:val="24"/>
        </w:rPr>
        <w:t>х – 70</w:t>
      </w:r>
      <w:r w:rsidR="00C50DE8">
        <w:rPr>
          <w:rFonts w:ascii="Times New Roman" w:eastAsia="Calibri" w:hAnsi="Times New Roman" w:cs="Times New Roman"/>
          <w:sz w:val="28"/>
          <w:szCs w:val="24"/>
        </w:rPr>
        <w:t>-</w:t>
      </w:r>
      <w:r w:rsidRPr="00C50DE8">
        <w:rPr>
          <w:rFonts w:ascii="Times New Roman" w:eastAsia="Calibri" w:hAnsi="Times New Roman" w:cs="Times New Roman"/>
          <w:sz w:val="28"/>
          <w:szCs w:val="24"/>
        </w:rPr>
        <w:t>х гг. XX ст. Ее влияние заключается в том, что внутренний аудит в условиях глобального кризиса направляется на усиление контрольных функций и взаимосвязей между аудиторами и менеджментом.</w:t>
      </w:r>
    </w:p>
    <w:p w:rsidR="00BF3A31" w:rsidRPr="00C50DE8"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C50DE8">
        <w:rPr>
          <w:rFonts w:ascii="Times New Roman" w:eastAsia="Calibri" w:hAnsi="Times New Roman" w:cs="Times New Roman"/>
          <w:sz w:val="28"/>
          <w:szCs w:val="24"/>
        </w:rPr>
        <w:lastRenderedPageBreak/>
        <w:t>В этот период внутренний аудит приобретает черты внутреннего операционного аудита, а с принятием стандартов внутреннего аудита начинает трансформироваться в системный внутренний аудит к проведению проверок. В 1978 г. с принятием стандартов профессиональной практики внутреннего аудита</w:t>
      </w:r>
      <w:r w:rsidR="003142F6">
        <w:rPr>
          <w:rFonts w:ascii="Times New Roman" w:eastAsia="Calibri" w:hAnsi="Times New Roman" w:cs="Times New Roman"/>
          <w:sz w:val="28"/>
          <w:szCs w:val="24"/>
        </w:rPr>
        <w:t xml:space="preserve"> </w:t>
      </w:r>
      <w:r w:rsidRPr="00C50DE8">
        <w:rPr>
          <w:rFonts w:ascii="Times New Roman" w:eastAsia="Calibri" w:hAnsi="Times New Roman" w:cs="Times New Roman"/>
          <w:sz w:val="28"/>
          <w:szCs w:val="24"/>
        </w:rPr>
        <w:t xml:space="preserve">подход к осуществлению проверки становится </w:t>
      </w:r>
      <w:r w:rsidRPr="00C50DE8">
        <w:rPr>
          <w:rFonts w:ascii="Times New Roman" w:eastAsia="Calibri" w:hAnsi="Times New Roman" w:cs="Times New Roman"/>
          <w:i/>
          <w:iCs/>
          <w:sz w:val="28"/>
          <w:szCs w:val="24"/>
        </w:rPr>
        <w:t>системно–ориентированным</w:t>
      </w:r>
      <w:r w:rsidRPr="00C50DE8">
        <w:rPr>
          <w:rFonts w:ascii="Times New Roman" w:eastAsia="Calibri" w:hAnsi="Times New Roman" w:cs="Times New Roman"/>
          <w:sz w:val="28"/>
          <w:szCs w:val="24"/>
        </w:rPr>
        <w:t>, а акценты во время проведения аудита смещаются от операционного подхода в сторону формирования методических рекомендаций, направленных на выявление и дальнейшее устранение слабых мест в системе контроля.</w:t>
      </w:r>
    </w:p>
    <w:p w:rsidR="00BF3A31" w:rsidRPr="00C50DE8"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C50DE8">
        <w:rPr>
          <w:rFonts w:ascii="Times New Roman" w:eastAsia="Calibri" w:hAnsi="Times New Roman" w:cs="Times New Roman"/>
          <w:sz w:val="28"/>
          <w:szCs w:val="24"/>
        </w:rPr>
        <w:t xml:space="preserve">3. </w:t>
      </w:r>
      <w:r w:rsidRPr="00C50DE8">
        <w:rPr>
          <w:rFonts w:ascii="Times New Roman" w:eastAsia="Calibri" w:hAnsi="Times New Roman" w:cs="Times New Roman"/>
          <w:i/>
          <w:sz w:val="28"/>
          <w:szCs w:val="24"/>
        </w:rPr>
        <w:t>Теория консалтинга</w:t>
      </w:r>
      <w:r w:rsidRPr="00C50DE8">
        <w:rPr>
          <w:rFonts w:ascii="Times New Roman" w:eastAsia="Calibri" w:hAnsi="Times New Roman" w:cs="Times New Roman"/>
          <w:sz w:val="28"/>
          <w:szCs w:val="24"/>
        </w:rPr>
        <w:t xml:space="preserve"> получает свое развитие в конце 80</w:t>
      </w:r>
      <w:r w:rsidR="00023986">
        <w:rPr>
          <w:rFonts w:ascii="Times New Roman" w:eastAsia="Calibri" w:hAnsi="Times New Roman" w:cs="Times New Roman"/>
          <w:sz w:val="28"/>
          <w:szCs w:val="24"/>
        </w:rPr>
        <w:t>-</w:t>
      </w:r>
      <w:r w:rsidRPr="00C50DE8">
        <w:rPr>
          <w:rFonts w:ascii="Times New Roman" w:eastAsia="Calibri" w:hAnsi="Times New Roman" w:cs="Times New Roman"/>
          <w:sz w:val="28"/>
          <w:szCs w:val="24"/>
        </w:rPr>
        <w:t xml:space="preserve">х гг. XX в. </w:t>
      </w:r>
      <w:r w:rsidR="002A128A" w:rsidRPr="00C50DE8">
        <w:rPr>
          <w:rFonts w:ascii="Times New Roman" w:eastAsia="Calibri" w:hAnsi="Times New Roman" w:cs="Times New Roman"/>
          <w:sz w:val="28"/>
          <w:szCs w:val="24"/>
        </w:rPr>
        <w:t>согласно этой теории,</w:t>
      </w:r>
      <w:r w:rsidRPr="00C50DE8">
        <w:rPr>
          <w:rFonts w:ascii="Times New Roman" w:eastAsia="Calibri" w:hAnsi="Times New Roman" w:cs="Times New Roman"/>
          <w:sz w:val="28"/>
          <w:szCs w:val="24"/>
        </w:rPr>
        <w:t xml:space="preserve"> внутренний аудит претерпевает определенные трансформации в подходах к проведению тематических проверок и выполнения задач, возложенных на внутренних аудиторов. Ведущий американский аудитор </w:t>
      </w:r>
      <w:r w:rsidR="008D7FE5" w:rsidRPr="00C50DE8">
        <w:rPr>
          <w:rFonts w:ascii="Times New Roman" w:hAnsi="Times New Roman" w:cs="Times New Roman"/>
          <w:sz w:val="28"/>
          <w:szCs w:val="28"/>
          <w:lang w:val="en-US"/>
        </w:rPr>
        <w:t>J</w:t>
      </w:r>
      <w:r w:rsidRPr="00C50DE8">
        <w:rPr>
          <w:rFonts w:ascii="Times New Roman" w:eastAsia="Calibri" w:hAnsi="Times New Roman" w:cs="Times New Roman"/>
          <w:sz w:val="28"/>
          <w:szCs w:val="24"/>
        </w:rPr>
        <w:t>.</w:t>
      </w:r>
      <w:r w:rsidR="00023986">
        <w:rPr>
          <w:rFonts w:ascii="Times New Roman" w:eastAsia="Calibri" w:hAnsi="Times New Roman" w:cs="Times New Roman"/>
          <w:sz w:val="28"/>
          <w:szCs w:val="24"/>
        </w:rPr>
        <w:t> </w:t>
      </w:r>
      <w:r w:rsidRPr="00C50DE8">
        <w:rPr>
          <w:rFonts w:ascii="Times New Roman" w:eastAsia="Calibri" w:hAnsi="Times New Roman" w:cs="Times New Roman"/>
          <w:sz w:val="28"/>
          <w:szCs w:val="24"/>
        </w:rPr>
        <w:t>Robertson</w:t>
      </w:r>
      <w:r w:rsidR="008D7FE5" w:rsidRPr="00C50DE8">
        <w:rPr>
          <w:rFonts w:ascii="Times New Roman" w:eastAsia="Calibri" w:hAnsi="Times New Roman" w:cs="Times New Roman"/>
          <w:sz w:val="28"/>
          <w:szCs w:val="24"/>
        </w:rPr>
        <w:t xml:space="preserve"> (2002)</w:t>
      </w:r>
      <w:r w:rsidRPr="00C50DE8">
        <w:rPr>
          <w:rFonts w:ascii="Times New Roman" w:eastAsia="Calibri" w:hAnsi="Times New Roman" w:cs="Times New Roman"/>
          <w:sz w:val="28"/>
          <w:szCs w:val="24"/>
        </w:rPr>
        <w:t xml:space="preserve"> отмечает, что теория консалтинга благодаря ее концепции привела к смещению деятельности внутреннего аудита в сторону управления </w:t>
      </w:r>
      <w:r w:rsidRPr="00697604">
        <w:rPr>
          <w:rFonts w:ascii="Times New Roman" w:eastAsia="Calibri" w:hAnsi="Times New Roman" w:cs="Times New Roman"/>
          <w:sz w:val="28"/>
          <w:szCs w:val="24"/>
        </w:rPr>
        <w:t>персоналом</w:t>
      </w:r>
      <w:r w:rsidR="00D6646E" w:rsidRPr="00697604">
        <w:rPr>
          <w:rFonts w:ascii="Times New Roman" w:eastAsia="Calibri" w:hAnsi="Times New Roman" w:cs="Times New Roman"/>
          <w:sz w:val="28"/>
          <w:szCs w:val="24"/>
        </w:rPr>
        <w:t xml:space="preserve"> </w:t>
      </w:r>
      <w:r w:rsidR="003142F6" w:rsidRPr="00697604">
        <w:rPr>
          <w:rFonts w:ascii="Times New Roman" w:eastAsia="Calibri" w:hAnsi="Times New Roman" w:cs="Times New Roman"/>
          <w:sz w:val="28"/>
          <w:szCs w:val="24"/>
        </w:rPr>
        <w:t>[12</w:t>
      </w:r>
      <w:r w:rsidR="00457001" w:rsidRPr="00697604">
        <w:rPr>
          <w:rFonts w:ascii="Times New Roman" w:eastAsia="Calibri" w:hAnsi="Times New Roman" w:cs="Times New Roman"/>
          <w:sz w:val="28"/>
          <w:szCs w:val="24"/>
        </w:rPr>
        <w:t>]</w:t>
      </w:r>
      <w:r w:rsidRPr="00697604">
        <w:rPr>
          <w:rFonts w:ascii="Times New Roman" w:eastAsia="Calibri" w:hAnsi="Times New Roman" w:cs="Times New Roman"/>
          <w:sz w:val="28"/>
          <w:szCs w:val="24"/>
        </w:rPr>
        <w:t>.</w:t>
      </w:r>
      <w:r w:rsidRPr="00C50DE8">
        <w:rPr>
          <w:rFonts w:ascii="Times New Roman" w:eastAsia="Calibri" w:hAnsi="Times New Roman" w:cs="Times New Roman"/>
          <w:sz w:val="28"/>
          <w:szCs w:val="24"/>
        </w:rPr>
        <w:t xml:space="preserve"> Влияние теории консалтинга на развитие внутреннего аудита обусловлено тем, что результаты деятельности аудиторов направлялись на предоставление своевременных консультаций менеджменту. Предоставление аудиторами своевременных услуг позволило повысить эффективность деятельности, благодаря чему в целом повышалась эффективность.</w:t>
      </w:r>
    </w:p>
    <w:p w:rsidR="00BF3A31" w:rsidRPr="00364055"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364055">
        <w:rPr>
          <w:rFonts w:ascii="Times New Roman" w:eastAsia="Calibri" w:hAnsi="Times New Roman" w:cs="Times New Roman"/>
          <w:sz w:val="28"/>
          <w:szCs w:val="24"/>
        </w:rPr>
        <w:t xml:space="preserve">Начало ХХ века связано с развитием контроля за государственными </w:t>
      </w:r>
      <w:r w:rsidR="005E3889" w:rsidRPr="00364055">
        <w:rPr>
          <w:rFonts w:ascii="Times New Roman" w:eastAsia="Calibri" w:hAnsi="Times New Roman" w:cs="Times New Roman"/>
          <w:sz w:val="28"/>
          <w:szCs w:val="24"/>
        </w:rPr>
        <w:t>ресурсами</w:t>
      </w:r>
      <w:r w:rsidRPr="00364055">
        <w:rPr>
          <w:rFonts w:ascii="Times New Roman" w:eastAsia="Calibri" w:hAnsi="Times New Roman" w:cs="Times New Roman"/>
          <w:sz w:val="28"/>
          <w:szCs w:val="24"/>
        </w:rPr>
        <w:t xml:space="preserve"> за счет обновлений полномочий высших органов</w:t>
      </w:r>
      <w:r w:rsidR="005E3889" w:rsidRPr="00364055">
        <w:rPr>
          <w:rFonts w:ascii="Times New Roman" w:eastAsia="Calibri" w:hAnsi="Times New Roman" w:cs="Times New Roman"/>
          <w:sz w:val="28"/>
          <w:szCs w:val="24"/>
        </w:rPr>
        <w:t xml:space="preserve"> аудита</w:t>
      </w:r>
      <w:r w:rsidRPr="00364055">
        <w:rPr>
          <w:rFonts w:ascii="Times New Roman" w:eastAsia="Calibri" w:hAnsi="Times New Roman" w:cs="Times New Roman"/>
          <w:sz w:val="28"/>
          <w:szCs w:val="24"/>
        </w:rPr>
        <w:t xml:space="preserve"> многих стран, ориентации их на проведение государственного аудита, направленного на определение эффективности, результативности и экономичности использования государственных ресурсов.</w:t>
      </w:r>
    </w:p>
    <w:p w:rsidR="00BF3A31" w:rsidRPr="00364055"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364055">
        <w:rPr>
          <w:rFonts w:ascii="Times New Roman" w:eastAsia="Calibri" w:hAnsi="Times New Roman" w:cs="Times New Roman"/>
          <w:sz w:val="28"/>
          <w:szCs w:val="24"/>
        </w:rPr>
        <w:t xml:space="preserve">Стандартизация государственного аудита определилась мировой глобализацией. Возможностью обмена опытом в связи с расширением представительства стран </w:t>
      </w:r>
      <w:r w:rsidRPr="00697604">
        <w:rPr>
          <w:rFonts w:ascii="Times New Roman" w:eastAsia="Calibri" w:hAnsi="Times New Roman" w:cs="Times New Roman"/>
          <w:sz w:val="28"/>
          <w:szCs w:val="24"/>
        </w:rPr>
        <w:t>мира и международных</w:t>
      </w:r>
      <w:r w:rsidRPr="00364055">
        <w:rPr>
          <w:rFonts w:ascii="Times New Roman" w:eastAsia="Calibri" w:hAnsi="Times New Roman" w:cs="Times New Roman"/>
          <w:sz w:val="28"/>
          <w:szCs w:val="24"/>
        </w:rPr>
        <w:t xml:space="preserve"> организации высших органов государственного аудита </w:t>
      </w:r>
      <w:r w:rsidR="00364055" w:rsidRPr="00697604">
        <w:rPr>
          <w:rFonts w:ascii="Times New Roman" w:eastAsia="Calibri" w:hAnsi="Times New Roman" w:cs="Times New Roman"/>
          <w:sz w:val="28"/>
          <w:szCs w:val="24"/>
        </w:rPr>
        <w:t>[13</w:t>
      </w:r>
      <w:r w:rsidR="00CE63F2" w:rsidRPr="00697604">
        <w:rPr>
          <w:rFonts w:ascii="Times New Roman" w:eastAsia="Calibri" w:hAnsi="Times New Roman" w:cs="Times New Roman"/>
          <w:sz w:val="28"/>
          <w:szCs w:val="24"/>
        </w:rPr>
        <w:t>]</w:t>
      </w:r>
      <w:r w:rsidR="00D90861" w:rsidRPr="00364055">
        <w:rPr>
          <w:rFonts w:ascii="Times New Roman" w:eastAsia="Calibri" w:hAnsi="Times New Roman" w:cs="Times New Roman"/>
          <w:sz w:val="28"/>
          <w:szCs w:val="24"/>
        </w:rPr>
        <w:t xml:space="preserve"> </w:t>
      </w:r>
      <w:r w:rsidRPr="00364055">
        <w:rPr>
          <w:rFonts w:ascii="Times New Roman" w:eastAsia="Calibri" w:hAnsi="Times New Roman" w:cs="Times New Roman"/>
          <w:sz w:val="28"/>
          <w:szCs w:val="24"/>
        </w:rPr>
        <w:t xml:space="preserve">– INTOSAI (1953). Комитет INTOSAI не претендовал на навязывание единых норм управления и организации деятельности высших органов государственного аудита, но распространение опыта различных стран усилило позиции высших органов государственного аудита. Поэтому был подготовлен Стратегический план INTOSAI, где важнейшей целью стали подготовка и принятие профессиональных стандартов. Под руководством комитета по профессиональным стандартам были разработаны ISSA AI и INTOSAI GOV. </w:t>
      </w:r>
    </w:p>
    <w:p w:rsidR="00BF3A31" w:rsidRPr="00364055"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364055">
        <w:rPr>
          <w:rFonts w:ascii="Times New Roman" w:eastAsia="Calibri" w:hAnsi="Times New Roman" w:cs="Times New Roman"/>
          <w:sz w:val="28"/>
          <w:szCs w:val="24"/>
        </w:rPr>
        <w:t>Все документы ISSA AI распределены по четырем уровням с установлением систематического кодирования:</w:t>
      </w:r>
    </w:p>
    <w:p w:rsidR="00BF3A31" w:rsidRPr="00364055"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364055">
        <w:rPr>
          <w:rFonts w:ascii="Times New Roman" w:eastAsia="Calibri" w:hAnsi="Times New Roman" w:cs="Times New Roman"/>
          <w:sz w:val="28"/>
          <w:szCs w:val="24"/>
        </w:rPr>
        <w:t>– на первом и втором этапе рассмотрены институциональные требования к высшим органам государственного аудита;</w:t>
      </w:r>
    </w:p>
    <w:p w:rsidR="00BF3A31" w:rsidRPr="00364055"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364055">
        <w:rPr>
          <w:rFonts w:ascii="Times New Roman" w:eastAsia="Calibri" w:hAnsi="Times New Roman" w:cs="Times New Roman"/>
          <w:sz w:val="28"/>
          <w:szCs w:val="24"/>
        </w:rPr>
        <w:t>– на третьем этапе отражены основные принципы проведения аудита в государственном секторе;</w:t>
      </w:r>
    </w:p>
    <w:p w:rsidR="007E7012" w:rsidRPr="00C50DE8"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364055">
        <w:rPr>
          <w:rFonts w:ascii="Times New Roman" w:eastAsia="Calibri" w:hAnsi="Times New Roman" w:cs="Times New Roman"/>
          <w:sz w:val="28"/>
          <w:szCs w:val="24"/>
        </w:rPr>
        <w:t xml:space="preserve">– на четвертом уровне рассмотрены руководства по применению принципов при проведении различных форм государственного </w:t>
      </w:r>
      <w:r w:rsidRPr="00697604">
        <w:rPr>
          <w:rFonts w:ascii="Times New Roman" w:eastAsia="Calibri" w:hAnsi="Times New Roman" w:cs="Times New Roman"/>
          <w:sz w:val="28"/>
          <w:szCs w:val="24"/>
        </w:rPr>
        <w:t>аудита</w:t>
      </w:r>
      <w:r w:rsidR="00D90861" w:rsidRPr="00697604">
        <w:rPr>
          <w:rFonts w:ascii="Times New Roman" w:eastAsia="Calibri" w:hAnsi="Times New Roman" w:cs="Times New Roman"/>
          <w:sz w:val="28"/>
          <w:szCs w:val="24"/>
        </w:rPr>
        <w:t xml:space="preserve"> </w:t>
      </w:r>
      <w:r w:rsidR="00364055" w:rsidRPr="00697604">
        <w:rPr>
          <w:rFonts w:ascii="Times New Roman" w:eastAsia="Calibri" w:hAnsi="Times New Roman" w:cs="Times New Roman"/>
          <w:sz w:val="28"/>
          <w:szCs w:val="24"/>
        </w:rPr>
        <w:t>[13</w:t>
      </w:r>
      <w:r w:rsidR="00CE63F2" w:rsidRPr="00697604">
        <w:rPr>
          <w:rFonts w:ascii="Times New Roman" w:eastAsia="Calibri" w:hAnsi="Times New Roman" w:cs="Times New Roman"/>
          <w:sz w:val="28"/>
          <w:szCs w:val="24"/>
        </w:rPr>
        <w:t>]</w:t>
      </w:r>
      <w:r w:rsidRPr="00697604">
        <w:rPr>
          <w:rFonts w:ascii="Times New Roman" w:eastAsia="Calibri" w:hAnsi="Times New Roman" w:cs="Times New Roman"/>
          <w:sz w:val="28"/>
          <w:szCs w:val="24"/>
        </w:rPr>
        <w:t>.</w:t>
      </w:r>
      <w:r w:rsidR="007E7012" w:rsidRPr="00C50DE8">
        <w:rPr>
          <w:rFonts w:ascii="Times New Roman" w:eastAsia="Calibri" w:hAnsi="Times New Roman" w:cs="Times New Roman"/>
          <w:sz w:val="28"/>
          <w:szCs w:val="24"/>
        </w:rPr>
        <w:br w:type="page"/>
      </w:r>
    </w:p>
    <w:p w:rsidR="00730219" w:rsidRPr="00C50DE8" w:rsidRDefault="00730219"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sectPr w:rsidR="00730219" w:rsidRPr="00C50DE8" w:rsidSect="0078183F">
          <w:pgSz w:w="11906" w:h="16838"/>
          <w:pgMar w:top="1134" w:right="567" w:bottom="1134" w:left="1701" w:header="708" w:footer="708" w:gutter="0"/>
          <w:cols w:space="708"/>
          <w:docGrid w:linePitch="360"/>
        </w:sect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6"/>
        <w:gridCol w:w="236"/>
        <w:gridCol w:w="9264"/>
      </w:tblGrid>
      <w:tr w:rsidR="005E3889" w:rsidRPr="00C50DE8" w:rsidTr="00F00705">
        <w:tc>
          <w:tcPr>
            <w:tcW w:w="5286" w:type="dxa"/>
          </w:tcPr>
          <w:p w:rsidR="00730219" w:rsidRPr="00C50DE8" w:rsidRDefault="00730219" w:rsidP="00C50DE8">
            <w:pPr>
              <w:widowControl w:val="0"/>
              <w:autoSpaceDE w:val="0"/>
              <w:autoSpaceDN w:val="0"/>
              <w:adjustRightInd w:val="0"/>
              <w:jc w:val="both"/>
              <w:rPr>
                <w:rFonts w:ascii="Times New Roman" w:eastAsia="Calibri" w:hAnsi="Times New Roman" w:cs="Times New Roman"/>
                <w:sz w:val="28"/>
                <w:szCs w:val="24"/>
              </w:rPr>
            </w:pPr>
            <w:r w:rsidRPr="00C50DE8">
              <w:rPr>
                <w:rFonts w:ascii="Times New Roman" w:hAnsi="Times New Roman" w:cs="Times New Roman"/>
                <w:noProof/>
              </w:rPr>
              <w:lastRenderedPageBreak/>
              <w:drawing>
                <wp:inline distT="0" distB="0" distL="0" distR="0" wp14:anchorId="11CE58C4" wp14:editId="34300609">
                  <wp:extent cx="3218688" cy="4981651"/>
                  <wp:effectExtent l="0" t="57150" r="0" b="10477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tc>
        <w:tc>
          <w:tcPr>
            <w:tcW w:w="236" w:type="dxa"/>
          </w:tcPr>
          <w:p w:rsidR="00730219" w:rsidRPr="00C50DE8" w:rsidRDefault="00730219" w:rsidP="00C50DE8">
            <w:pPr>
              <w:widowControl w:val="0"/>
              <w:autoSpaceDE w:val="0"/>
              <w:autoSpaceDN w:val="0"/>
              <w:adjustRightInd w:val="0"/>
              <w:jc w:val="both"/>
              <w:rPr>
                <w:rFonts w:ascii="Times New Roman" w:eastAsia="Calibri" w:hAnsi="Times New Roman" w:cs="Times New Roman"/>
                <w:sz w:val="28"/>
                <w:szCs w:val="24"/>
              </w:rPr>
            </w:pPr>
          </w:p>
        </w:tc>
        <w:tc>
          <w:tcPr>
            <w:tcW w:w="9264" w:type="dxa"/>
          </w:tcPr>
          <w:p w:rsidR="00730219" w:rsidRPr="00C50DE8" w:rsidRDefault="00730219" w:rsidP="00C50DE8">
            <w:pPr>
              <w:widowControl w:val="0"/>
              <w:autoSpaceDE w:val="0"/>
              <w:autoSpaceDN w:val="0"/>
              <w:adjustRightInd w:val="0"/>
              <w:jc w:val="both"/>
              <w:rPr>
                <w:rFonts w:ascii="Times New Roman" w:eastAsia="Calibri" w:hAnsi="Times New Roman" w:cs="Times New Roman"/>
                <w:sz w:val="28"/>
                <w:szCs w:val="24"/>
              </w:rPr>
            </w:pPr>
            <w:r w:rsidRPr="00C50DE8">
              <w:rPr>
                <w:rFonts w:ascii="Times New Roman" w:eastAsia="Calibri" w:hAnsi="Times New Roman" w:cs="Times New Roman"/>
                <w:noProof/>
                <w:sz w:val="28"/>
                <w:szCs w:val="24"/>
              </w:rPr>
              <w:drawing>
                <wp:inline distT="0" distB="0" distL="0" distR="0" wp14:anchorId="31644EE7" wp14:editId="7033C044">
                  <wp:extent cx="5486400" cy="5095875"/>
                  <wp:effectExtent l="19050" t="57150" r="76200" b="28575"/>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c>
      </w:tr>
    </w:tbl>
    <w:p w:rsidR="00023986" w:rsidRPr="00023986" w:rsidRDefault="00023986" w:rsidP="00023986">
      <w:pPr>
        <w:widowControl w:val="0"/>
        <w:autoSpaceDE w:val="0"/>
        <w:autoSpaceDN w:val="0"/>
        <w:adjustRightInd w:val="0"/>
        <w:spacing w:after="0" w:line="240" w:lineRule="auto"/>
        <w:jc w:val="center"/>
        <w:rPr>
          <w:rFonts w:ascii="Times New Roman" w:eastAsia="Calibri" w:hAnsi="Times New Roman" w:cs="Times New Roman"/>
          <w:sz w:val="16"/>
          <w:szCs w:val="16"/>
        </w:rPr>
      </w:pPr>
    </w:p>
    <w:p w:rsidR="009D3334" w:rsidRPr="00C50DE8" w:rsidRDefault="009D3334" w:rsidP="00023986">
      <w:pPr>
        <w:widowControl w:val="0"/>
        <w:autoSpaceDE w:val="0"/>
        <w:autoSpaceDN w:val="0"/>
        <w:adjustRightInd w:val="0"/>
        <w:spacing w:after="0" w:line="240" w:lineRule="auto"/>
        <w:jc w:val="center"/>
        <w:rPr>
          <w:rFonts w:ascii="Times New Roman" w:eastAsia="Calibri" w:hAnsi="Times New Roman" w:cs="Times New Roman"/>
          <w:sz w:val="28"/>
          <w:szCs w:val="24"/>
        </w:rPr>
      </w:pPr>
      <w:r w:rsidRPr="00C50DE8">
        <w:rPr>
          <w:rFonts w:ascii="Times New Roman" w:eastAsia="Calibri" w:hAnsi="Times New Roman" w:cs="Times New Roman"/>
          <w:sz w:val="28"/>
          <w:szCs w:val="24"/>
        </w:rPr>
        <w:t>Рисунок 1 – Генезис развития внутреннего государственного аудита</w:t>
      </w:r>
    </w:p>
    <w:p w:rsidR="00023986" w:rsidRPr="00023986" w:rsidRDefault="00023986" w:rsidP="00C50DE8">
      <w:pPr>
        <w:widowControl w:val="0"/>
        <w:autoSpaceDE w:val="0"/>
        <w:autoSpaceDN w:val="0"/>
        <w:adjustRightInd w:val="0"/>
        <w:spacing w:after="0" w:line="240" w:lineRule="auto"/>
        <w:ind w:firstLine="709"/>
        <w:rPr>
          <w:rFonts w:ascii="Times New Roman" w:eastAsia="Calibri" w:hAnsi="Times New Roman" w:cs="Times New Roman"/>
          <w:sz w:val="16"/>
          <w:szCs w:val="16"/>
        </w:rPr>
      </w:pPr>
    </w:p>
    <w:p w:rsidR="00730219" w:rsidRPr="005537D1" w:rsidRDefault="00244B5A" w:rsidP="00C50DE8">
      <w:pPr>
        <w:widowControl w:val="0"/>
        <w:autoSpaceDE w:val="0"/>
        <w:autoSpaceDN w:val="0"/>
        <w:adjustRightInd w:val="0"/>
        <w:spacing w:after="0" w:line="240" w:lineRule="auto"/>
        <w:ind w:firstLine="709"/>
        <w:rPr>
          <w:rFonts w:ascii="Times New Roman" w:eastAsia="Calibri" w:hAnsi="Times New Roman" w:cs="Times New Roman"/>
          <w:sz w:val="24"/>
          <w:szCs w:val="24"/>
        </w:rPr>
      </w:pPr>
      <w:r w:rsidRPr="00C50DE8">
        <w:rPr>
          <w:rFonts w:ascii="Times New Roman" w:eastAsia="Calibri" w:hAnsi="Times New Roman" w:cs="Times New Roman"/>
          <w:sz w:val="24"/>
          <w:szCs w:val="24"/>
        </w:rPr>
        <w:t xml:space="preserve">Примечание </w:t>
      </w:r>
      <w:r w:rsidR="00023986">
        <w:rPr>
          <w:rFonts w:ascii="Times New Roman" w:eastAsia="Calibri" w:hAnsi="Times New Roman" w:cs="Times New Roman"/>
          <w:sz w:val="24"/>
          <w:szCs w:val="24"/>
        </w:rPr>
        <w:t>–</w:t>
      </w:r>
      <w:r w:rsidRPr="00C50DE8">
        <w:rPr>
          <w:rFonts w:ascii="Times New Roman" w:eastAsia="Calibri" w:hAnsi="Times New Roman" w:cs="Times New Roman"/>
          <w:sz w:val="24"/>
          <w:szCs w:val="24"/>
        </w:rPr>
        <w:t xml:space="preserve"> </w:t>
      </w:r>
      <w:r w:rsidR="00F00705" w:rsidRPr="00C50DE8">
        <w:rPr>
          <w:rFonts w:ascii="Times New Roman" w:eastAsia="Calibri" w:hAnsi="Times New Roman" w:cs="Times New Roman"/>
          <w:sz w:val="24"/>
          <w:szCs w:val="24"/>
        </w:rPr>
        <w:t>Составлено автором</w:t>
      </w:r>
      <w:r w:rsidR="005537D1">
        <w:rPr>
          <w:rFonts w:ascii="Times New Roman" w:eastAsia="Calibri" w:hAnsi="Times New Roman" w:cs="Times New Roman"/>
          <w:sz w:val="24"/>
          <w:szCs w:val="24"/>
        </w:rPr>
        <w:t xml:space="preserve"> на основе источника </w:t>
      </w:r>
      <w:r w:rsidR="003B159A">
        <w:rPr>
          <w:rFonts w:ascii="Times New Roman" w:eastAsia="Calibri" w:hAnsi="Times New Roman" w:cs="Times New Roman"/>
          <w:sz w:val="24"/>
          <w:szCs w:val="24"/>
        </w:rPr>
        <w:t>[10,11,12,13</w:t>
      </w:r>
      <w:r w:rsidR="005537D1" w:rsidRPr="005537D1">
        <w:rPr>
          <w:rFonts w:ascii="Times New Roman" w:eastAsia="Calibri" w:hAnsi="Times New Roman" w:cs="Times New Roman"/>
          <w:sz w:val="24"/>
          <w:szCs w:val="24"/>
        </w:rPr>
        <w:t>]</w:t>
      </w:r>
    </w:p>
    <w:p w:rsidR="00730219" w:rsidRPr="00C50DE8" w:rsidRDefault="00730219" w:rsidP="00C50DE8">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sectPr w:rsidR="00730219" w:rsidRPr="00C50DE8" w:rsidSect="00023986">
          <w:pgSz w:w="16838" w:h="11906" w:orient="landscape" w:code="9"/>
          <w:pgMar w:top="1701" w:right="1134" w:bottom="567" w:left="1134" w:header="709" w:footer="709" w:gutter="0"/>
          <w:cols w:space="708"/>
          <w:docGrid w:linePitch="360"/>
        </w:sectPr>
      </w:pPr>
    </w:p>
    <w:p w:rsidR="00C50DE8" w:rsidRDefault="00A836DB"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lastRenderedPageBreak/>
        <w:t>На основе анализа</w:t>
      </w:r>
      <w:r w:rsidR="00C50DE8" w:rsidRPr="00C50DE8">
        <w:rPr>
          <w:rFonts w:ascii="Times New Roman" w:eastAsia="Calibri" w:hAnsi="Times New Roman" w:cs="Times New Roman"/>
          <w:sz w:val="28"/>
          <w:szCs w:val="24"/>
        </w:rPr>
        <w:t xml:space="preserve"> и обобщения имеющихся подходов к истории и этапам развития внутреннего аудита нами была представлено авторское видение генезиса развития внутреннего государственного аудита.</w:t>
      </w:r>
    </w:p>
    <w:p w:rsidR="00A17ECB" w:rsidRPr="00C50DE8" w:rsidRDefault="00A17ECB"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8"/>
          <w:highlight w:val="cyan"/>
        </w:rPr>
      </w:pPr>
      <w:r w:rsidRPr="00C50DE8">
        <w:rPr>
          <w:rFonts w:ascii="Times New Roman" w:eastAsia="Calibri" w:hAnsi="Times New Roman" w:cs="Times New Roman"/>
          <w:sz w:val="28"/>
          <w:szCs w:val="24"/>
        </w:rPr>
        <w:t xml:space="preserve">Следует отметить, что исследования западных ученых (Juillet, 2016; Jóhannesdóttir и др., 2018; Liston-Heyes &amp; Juillet, 2020) в большинстве своем являются прикладными и аналитическими. Так, с точки зрения изучения функционирования служб внутреннего аудита, в государственном секторе в разных странах, таких как Дания, Финляндия, </w:t>
      </w:r>
      <w:r w:rsidRPr="00697604">
        <w:rPr>
          <w:rFonts w:ascii="Times New Roman" w:eastAsia="Calibri" w:hAnsi="Times New Roman" w:cs="Times New Roman"/>
          <w:sz w:val="28"/>
          <w:szCs w:val="24"/>
        </w:rPr>
        <w:t xml:space="preserve">Исландия, Норвегия, Швеция, Канада, Саудовская Аравия, проводился ряд исследований </w:t>
      </w:r>
      <w:r w:rsidR="00883D3A" w:rsidRPr="00697604">
        <w:rPr>
          <w:rFonts w:ascii="Times New Roman" w:hAnsi="Times New Roman" w:cs="Times New Roman"/>
          <w:sz w:val="28"/>
          <w:szCs w:val="28"/>
        </w:rPr>
        <w:t>[14</w:t>
      </w:r>
      <w:r w:rsidR="003905D1" w:rsidRPr="00697604">
        <w:rPr>
          <w:rFonts w:ascii="Times New Roman" w:hAnsi="Times New Roman" w:cs="Times New Roman"/>
          <w:sz w:val="28"/>
          <w:szCs w:val="28"/>
        </w:rPr>
        <w:t>-</w:t>
      </w:r>
      <w:r w:rsidR="00883D3A" w:rsidRPr="00697604">
        <w:rPr>
          <w:rFonts w:ascii="Times New Roman" w:hAnsi="Times New Roman" w:cs="Times New Roman"/>
          <w:sz w:val="28"/>
          <w:szCs w:val="28"/>
        </w:rPr>
        <w:t>15</w:t>
      </w:r>
      <w:r w:rsidR="00457001" w:rsidRPr="00697604">
        <w:rPr>
          <w:rFonts w:ascii="Times New Roman" w:hAnsi="Times New Roman" w:cs="Times New Roman"/>
          <w:sz w:val="28"/>
          <w:szCs w:val="28"/>
        </w:rPr>
        <w:t>]</w:t>
      </w:r>
      <w:r w:rsidRPr="00697604">
        <w:rPr>
          <w:rFonts w:ascii="Times New Roman" w:eastAsia="Calibri" w:hAnsi="Times New Roman" w:cs="Times New Roman"/>
          <w:sz w:val="28"/>
          <w:szCs w:val="28"/>
        </w:rPr>
        <w:t>.</w:t>
      </w:r>
    </w:p>
    <w:p w:rsidR="00A17ECB" w:rsidRPr="00C50DE8" w:rsidRDefault="00A17ECB" w:rsidP="00C50DE8">
      <w:pPr>
        <w:spacing w:after="0" w:line="240" w:lineRule="auto"/>
        <w:ind w:firstLine="709"/>
        <w:jc w:val="both"/>
        <w:rPr>
          <w:rFonts w:ascii="Times New Roman" w:hAnsi="Times New Roman" w:cs="Times New Roman"/>
          <w:sz w:val="28"/>
          <w:szCs w:val="28"/>
        </w:rPr>
      </w:pPr>
      <w:r w:rsidRPr="00C50DE8">
        <w:rPr>
          <w:rFonts w:ascii="Times New Roman" w:hAnsi="Times New Roman" w:cs="Times New Roman"/>
          <w:sz w:val="28"/>
          <w:szCs w:val="28"/>
        </w:rPr>
        <w:t xml:space="preserve">Современный внутренний аудит играет важную роль в управлении государственными ресурсами благодаря роли обеспечения качества и консультационных услуг. Роль внутренних аудиторов является ключом к созданию эффективной системы внутреннего аудита. Внутренние аудиторы, осуществляя деятельность по внутреннему аудиту, могут гарантировать создание надлежащего управления (Utami, </w:t>
      </w:r>
      <w:r w:rsidRPr="00697604">
        <w:rPr>
          <w:rFonts w:ascii="Times New Roman" w:hAnsi="Times New Roman" w:cs="Times New Roman"/>
          <w:sz w:val="28"/>
          <w:szCs w:val="28"/>
        </w:rPr>
        <w:t>2018) [</w:t>
      </w:r>
      <w:r w:rsidR="00883D3A" w:rsidRPr="00697604">
        <w:rPr>
          <w:rFonts w:ascii="Times New Roman" w:hAnsi="Times New Roman" w:cs="Times New Roman"/>
          <w:sz w:val="28"/>
          <w:szCs w:val="28"/>
        </w:rPr>
        <w:t>16</w:t>
      </w:r>
      <w:r w:rsidR="00457001" w:rsidRPr="00697604">
        <w:rPr>
          <w:rFonts w:ascii="Times New Roman" w:hAnsi="Times New Roman" w:cs="Times New Roman"/>
          <w:sz w:val="28"/>
          <w:szCs w:val="28"/>
        </w:rPr>
        <w:t>]</w:t>
      </w:r>
      <w:r w:rsidRPr="00697604">
        <w:rPr>
          <w:rFonts w:ascii="Times New Roman" w:hAnsi="Times New Roman" w:cs="Times New Roman"/>
          <w:sz w:val="28"/>
          <w:szCs w:val="28"/>
        </w:rPr>
        <w:t>.</w:t>
      </w:r>
    </w:p>
    <w:p w:rsidR="00A17ECB" w:rsidRPr="00C50DE8" w:rsidRDefault="00A17ECB" w:rsidP="00C50DE8">
      <w:pPr>
        <w:spacing w:after="0" w:line="240" w:lineRule="auto"/>
        <w:ind w:firstLine="709"/>
        <w:jc w:val="both"/>
        <w:rPr>
          <w:rFonts w:ascii="Times New Roman" w:hAnsi="Times New Roman" w:cs="Times New Roman"/>
          <w:sz w:val="28"/>
          <w:szCs w:val="28"/>
        </w:rPr>
      </w:pPr>
      <w:r w:rsidRPr="00C50DE8">
        <w:rPr>
          <w:rFonts w:ascii="Times New Roman" w:hAnsi="Times New Roman" w:cs="Times New Roman"/>
          <w:sz w:val="28"/>
          <w:szCs w:val="28"/>
        </w:rPr>
        <w:t xml:space="preserve">В </w:t>
      </w:r>
      <w:r w:rsidRPr="00C50DE8">
        <w:rPr>
          <w:rFonts w:ascii="Times New Roman" w:hAnsi="Times New Roman" w:cs="Times New Roman"/>
          <w:sz w:val="28"/>
          <w:szCs w:val="28"/>
          <w:lang w:val="kk-KZ"/>
        </w:rPr>
        <w:t>ХХ</w:t>
      </w:r>
      <w:r w:rsidRPr="00C50DE8">
        <w:rPr>
          <w:rFonts w:ascii="Times New Roman" w:hAnsi="Times New Roman" w:cs="Times New Roman"/>
          <w:sz w:val="28"/>
          <w:szCs w:val="28"/>
          <w:lang w:val="en-US"/>
        </w:rPr>
        <w:t>I</w:t>
      </w:r>
      <w:r w:rsidRPr="00C50DE8">
        <w:rPr>
          <w:rFonts w:ascii="Times New Roman" w:hAnsi="Times New Roman" w:cs="Times New Roman"/>
          <w:sz w:val="28"/>
          <w:szCs w:val="28"/>
        </w:rPr>
        <w:t xml:space="preserve"> веке внутренние аудиторы больше ориентированы на обеспечение удовлетворенности руководства как клиентов (удовлетворенность клиентов). Внутренние аудиторы больше не могут выступать только в качестве </w:t>
      </w:r>
      <w:r w:rsidR="000D1C8C" w:rsidRPr="00C50DE8">
        <w:rPr>
          <w:rFonts w:ascii="Times New Roman" w:hAnsi="Times New Roman" w:cs="Times New Roman"/>
          <w:sz w:val="28"/>
          <w:szCs w:val="28"/>
        </w:rPr>
        <w:t>«</w:t>
      </w:r>
      <w:r w:rsidRPr="00C50DE8">
        <w:rPr>
          <w:rFonts w:ascii="Times New Roman" w:hAnsi="Times New Roman" w:cs="Times New Roman"/>
          <w:sz w:val="28"/>
          <w:szCs w:val="28"/>
        </w:rPr>
        <w:t>сторожевых псов</w:t>
      </w:r>
      <w:r w:rsidR="000D1C8C" w:rsidRPr="00C50DE8">
        <w:rPr>
          <w:rFonts w:ascii="Times New Roman" w:hAnsi="Times New Roman" w:cs="Times New Roman"/>
          <w:sz w:val="28"/>
          <w:szCs w:val="28"/>
        </w:rPr>
        <w:t>»</w:t>
      </w:r>
      <w:r w:rsidRPr="00C50DE8">
        <w:rPr>
          <w:rFonts w:ascii="Times New Roman" w:hAnsi="Times New Roman" w:cs="Times New Roman"/>
          <w:sz w:val="28"/>
          <w:szCs w:val="28"/>
        </w:rPr>
        <w:t xml:space="preserve">, они должны иметь возможность выступать в качестве деловых партнеров (Rahayu &amp; Rahayu, 2016) </w:t>
      </w:r>
      <w:r w:rsidRPr="00697604">
        <w:rPr>
          <w:rFonts w:ascii="Times New Roman" w:hAnsi="Times New Roman" w:cs="Times New Roman"/>
          <w:sz w:val="28"/>
          <w:szCs w:val="28"/>
        </w:rPr>
        <w:t>[</w:t>
      </w:r>
      <w:r w:rsidR="00A06DCD" w:rsidRPr="00697604">
        <w:rPr>
          <w:rFonts w:ascii="Times New Roman" w:hAnsi="Times New Roman" w:cs="Times New Roman"/>
          <w:sz w:val="28"/>
          <w:szCs w:val="28"/>
        </w:rPr>
        <w:t>17</w:t>
      </w:r>
      <w:r w:rsidR="00457001" w:rsidRPr="00697604">
        <w:rPr>
          <w:rFonts w:ascii="Times New Roman" w:hAnsi="Times New Roman" w:cs="Times New Roman"/>
          <w:sz w:val="28"/>
          <w:szCs w:val="28"/>
        </w:rPr>
        <w:t>]</w:t>
      </w:r>
      <w:r w:rsidRPr="00697604">
        <w:rPr>
          <w:rFonts w:ascii="Times New Roman" w:hAnsi="Times New Roman" w:cs="Times New Roman"/>
          <w:sz w:val="28"/>
          <w:szCs w:val="28"/>
        </w:rPr>
        <w:t>.</w:t>
      </w:r>
      <w:r w:rsidRPr="00C50DE8">
        <w:rPr>
          <w:rFonts w:ascii="Times New Roman" w:hAnsi="Times New Roman" w:cs="Times New Roman"/>
          <w:sz w:val="28"/>
          <w:szCs w:val="28"/>
        </w:rPr>
        <w:t xml:space="preserve"> Разница между старой парадигмой (традиционный подход) и новой парадигмой (новый </w:t>
      </w:r>
      <w:r w:rsidR="000D6128" w:rsidRPr="00C50DE8">
        <w:rPr>
          <w:rFonts w:ascii="Times New Roman" w:hAnsi="Times New Roman" w:cs="Times New Roman"/>
          <w:sz w:val="28"/>
          <w:szCs w:val="28"/>
        </w:rPr>
        <w:t>подход) представлена в таблице 1</w:t>
      </w:r>
      <w:r w:rsidRPr="00C50DE8">
        <w:rPr>
          <w:rFonts w:ascii="Times New Roman" w:hAnsi="Times New Roman" w:cs="Times New Roman"/>
          <w:sz w:val="28"/>
          <w:szCs w:val="28"/>
        </w:rPr>
        <w:t>.</w:t>
      </w:r>
    </w:p>
    <w:p w:rsidR="00A17ECB" w:rsidRPr="00C50DE8" w:rsidRDefault="00A17ECB" w:rsidP="00C50DE8">
      <w:pPr>
        <w:spacing w:after="0" w:line="240" w:lineRule="auto"/>
        <w:ind w:firstLine="709"/>
        <w:jc w:val="both"/>
        <w:rPr>
          <w:rFonts w:ascii="Times New Roman" w:hAnsi="Times New Roman" w:cs="Times New Roman"/>
          <w:sz w:val="28"/>
          <w:szCs w:val="28"/>
        </w:rPr>
      </w:pPr>
    </w:p>
    <w:p w:rsidR="00A17ECB" w:rsidRDefault="00A17ECB" w:rsidP="00C50DE8">
      <w:pPr>
        <w:spacing w:after="0" w:line="240" w:lineRule="auto"/>
        <w:jc w:val="both"/>
        <w:rPr>
          <w:rFonts w:ascii="Times New Roman" w:hAnsi="Times New Roman" w:cs="Times New Roman"/>
          <w:sz w:val="28"/>
          <w:szCs w:val="28"/>
        </w:rPr>
      </w:pPr>
      <w:r w:rsidRPr="00C50DE8">
        <w:rPr>
          <w:rFonts w:ascii="Times New Roman" w:hAnsi="Times New Roman" w:cs="Times New Roman"/>
          <w:sz w:val="28"/>
          <w:szCs w:val="28"/>
        </w:rPr>
        <w:t xml:space="preserve">Таблица </w:t>
      </w:r>
      <w:r w:rsidR="000D6128" w:rsidRPr="00C50DE8">
        <w:rPr>
          <w:rFonts w:ascii="Times New Roman" w:hAnsi="Times New Roman" w:cs="Times New Roman"/>
          <w:sz w:val="28"/>
          <w:szCs w:val="28"/>
        </w:rPr>
        <w:t>1</w:t>
      </w:r>
      <w:r w:rsidRPr="00C50DE8">
        <w:rPr>
          <w:rFonts w:ascii="Times New Roman" w:hAnsi="Times New Roman" w:cs="Times New Roman"/>
          <w:sz w:val="28"/>
          <w:szCs w:val="28"/>
        </w:rPr>
        <w:t xml:space="preserve"> – Сравнение старой и новой парадигмы внутреннего аудита</w:t>
      </w:r>
    </w:p>
    <w:p w:rsidR="00C50DE8" w:rsidRPr="00C50DE8" w:rsidRDefault="00C50DE8" w:rsidP="00C50DE8">
      <w:pPr>
        <w:spacing w:after="0" w:line="240" w:lineRule="auto"/>
        <w:jc w:val="right"/>
        <w:rPr>
          <w:rFonts w:ascii="Times New Roman" w:hAnsi="Times New Roman" w:cs="Times New Roman"/>
          <w:sz w:val="16"/>
          <w:szCs w:val="16"/>
        </w:rPr>
      </w:pPr>
    </w:p>
    <w:tbl>
      <w:tblPr>
        <w:tblStyle w:val="a7"/>
        <w:tblW w:w="0" w:type="auto"/>
        <w:tblInd w:w="136" w:type="dxa"/>
        <w:tblLook w:val="04A0" w:firstRow="1" w:lastRow="0" w:firstColumn="1" w:lastColumn="0" w:noHBand="0" w:noVBand="1"/>
      </w:tblPr>
      <w:tblGrid>
        <w:gridCol w:w="3233"/>
        <w:gridCol w:w="3011"/>
        <w:gridCol w:w="3289"/>
      </w:tblGrid>
      <w:tr w:rsidR="00A17ECB" w:rsidRPr="00C50DE8" w:rsidTr="00C50DE8">
        <w:trPr>
          <w:trHeight w:val="449"/>
        </w:trPr>
        <w:tc>
          <w:tcPr>
            <w:tcW w:w="3233" w:type="dxa"/>
            <w:vAlign w:val="center"/>
          </w:tcPr>
          <w:p w:rsidR="00A17ECB" w:rsidRPr="00C50DE8" w:rsidRDefault="00A17ECB" w:rsidP="00C50DE8">
            <w:pPr>
              <w:jc w:val="center"/>
              <w:rPr>
                <w:rFonts w:ascii="Times New Roman" w:hAnsi="Times New Roman" w:cs="Times New Roman"/>
                <w:sz w:val="24"/>
                <w:szCs w:val="24"/>
              </w:rPr>
            </w:pPr>
            <w:r w:rsidRPr="00C50DE8">
              <w:rPr>
                <w:rFonts w:ascii="Times New Roman" w:hAnsi="Times New Roman" w:cs="Times New Roman"/>
                <w:sz w:val="24"/>
                <w:szCs w:val="24"/>
              </w:rPr>
              <w:t>Описание</w:t>
            </w:r>
          </w:p>
        </w:tc>
        <w:tc>
          <w:tcPr>
            <w:tcW w:w="3011" w:type="dxa"/>
            <w:vAlign w:val="center"/>
          </w:tcPr>
          <w:p w:rsidR="00A17ECB" w:rsidRPr="00C50DE8" w:rsidRDefault="00A17ECB" w:rsidP="00C50DE8">
            <w:pPr>
              <w:jc w:val="center"/>
              <w:rPr>
                <w:rFonts w:ascii="Times New Roman" w:hAnsi="Times New Roman" w:cs="Times New Roman"/>
                <w:sz w:val="24"/>
                <w:szCs w:val="24"/>
              </w:rPr>
            </w:pPr>
            <w:r w:rsidRPr="00C50DE8">
              <w:rPr>
                <w:rFonts w:ascii="Times New Roman" w:hAnsi="Times New Roman" w:cs="Times New Roman"/>
                <w:sz w:val="24"/>
                <w:szCs w:val="24"/>
              </w:rPr>
              <w:t>Старая парадигма</w:t>
            </w:r>
          </w:p>
        </w:tc>
        <w:tc>
          <w:tcPr>
            <w:tcW w:w="3289" w:type="dxa"/>
            <w:vAlign w:val="center"/>
          </w:tcPr>
          <w:p w:rsidR="00A17ECB" w:rsidRPr="00C50DE8" w:rsidRDefault="00A17ECB" w:rsidP="00C50DE8">
            <w:pPr>
              <w:jc w:val="center"/>
              <w:rPr>
                <w:rFonts w:ascii="Times New Roman" w:hAnsi="Times New Roman" w:cs="Times New Roman"/>
                <w:sz w:val="24"/>
                <w:szCs w:val="24"/>
              </w:rPr>
            </w:pPr>
            <w:r w:rsidRPr="00C50DE8">
              <w:rPr>
                <w:rFonts w:ascii="Times New Roman" w:hAnsi="Times New Roman" w:cs="Times New Roman"/>
                <w:sz w:val="24"/>
                <w:szCs w:val="24"/>
              </w:rPr>
              <w:t>Новая парадигма</w:t>
            </w:r>
          </w:p>
        </w:tc>
      </w:tr>
      <w:tr w:rsidR="00A17ECB" w:rsidRPr="00C50DE8" w:rsidTr="00C50DE8">
        <w:tc>
          <w:tcPr>
            <w:tcW w:w="3233" w:type="dxa"/>
            <w:vAlign w:val="center"/>
          </w:tcPr>
          <w:p w:rsidR="00A17ECB" w:rsidRPr="00C50DE8" w:rsidRDefault="00A17ECB" w:rsidP="00C50DE8">
            <w:pPr>
              <w:rPr>
                <w:rFonts w:ascii="Times New Roman" w:hAnsi="Times New Roman" w:cs="Times New Roman"/>
                <w:sz w:val="24"/>
                <w:szCs w:val="24"/>
              </w:rPr>
            </w:pPr>
            <w:r w:rsidRPr="00C50DE8">
              <w:rPr>
                <w:rFonts w:ascii="Times New Roman" w:hAnsi="Times New Roman" w:cs="Times New Roman"/>
                <w:sz w:val="24"/>
                <w:szCs w:val="24"/>
              </w:rPr>
              <w:t>Роль</w:t>
            </w:r>
          </w:p>
        </w:tc>
        <w:tc>
          <w:tcPr>
            <w:tcW w:w="3011" w:type="dxa"/>
            <w:vAlign w:val="center"/>
          </w:tcPr>
          <w:p w:rsidR="00A17ECB" w:rsidRPr="00C50DE8" w:rsidRDefault="00A17ECB" w:rsidP="00C50DE8">
            <w:pPr>
              <w:rPr>
                <w:rFonts w:ascii="Times New Roman" w:hAnsi="Times New Roman" w:cs="Times New Roman"/>
                <w:sz w:val="24"/>
                <w:szCs w:val="24"/>
              </w:rPr>
            </w:pPr>
            <w:r w:rsidRPr="00C50DE8">
              <w:rPr>
                <w:rFonts w:ascii="Times New Roman" w:hAnsi="Times New Roman" w:cs="Times New Roman"/>
                <w:sz w:val="24"/>
                <w:szCs w:val="24"/>
              </w:rPr>
              <w:t>Сторожевая собака</w:t>
            </w:r>
          </w:p>
        </w:tc>
        <w:tc>
          <w:tcPr>
            <w:tcW w:w="3289" w:type="dxa"/>
            <w:vAlign w:val="center"/>
          </w:tcPr>
          <w:p w:rsidR="00A17ECB" w:rsidRPr="00C50DE8" w:rsidRDefault="00A17ECB" w:rsidP="00C50DE8">
            <w:pPr>
              <w:rPr>
                <w:rFonts w:ascii="Times New Roman" w:hAnsi="Times New Roman" w:cs="Times New Roman"/>
                <w:sz w:val="24"/>
                <w:szCs w:val="24"/>
              </w:rPr>
            </w:pPr>
            <w:r w:rsidRPr="00C50DE8">
              <w:rPr>
                <w:rFonts w:ascii="Times New Roman" w:hAnsi="Times New Roman" w:cs="Times New Roman"/>
                <w:sz w:val="24"/>
                <w:szCs w:val="24"/>
              </w:rPr>
              <w:t>Консультанты и катализаторы</w:t>
            </w:r>
          </w:p>
        </w:tc>
      </w:tr>
      <w:tr w:rsidR="00A17ECB" w:rsidRPr="00C50DE8" w:rsidTr="00C50DE8">
        <w:tc>
          <w:tcPr>
            <w:tcW w:w="3233" w:type="dxa"/>
            <w:vAlign w:val="center"/>
          </w:tcPr>
          <w:p w:rsidR="00A17ECB" w:rsidRPr="00C50DE8" w:rsidRDefault="00A17ECB" w:rsidP="00C50DE8">
            <w:pPr>
              <w:rPr>
                <w:rFonts w:ascii="Times New Roman" w:hAnsi="Times New Roman" w:cs="Times New Roman"/>
                <w:sz w:val="24"/>
                <w:szCs w:val="24"/>
              </w:rPr>
            </w:pPr>
            <w:r w:rsidRPr="00C50DE8">
              <w:rPr>
                <w:rFonts w:ascii="Times New Roman" w:hAnsi="Times New Roman" w:cs="Times New Roman"/>
                <w:sz w:val="24"/>
                <w:szCs w:val="24"/>
              </w:rPr>
              <w:t>Подход</w:t>
            </w:r>
          </w:p>
        </w:tc>
        <w:tc>
          <w:tcPr>
            <w:tcW w:w="3011" w:type="dxa"/>
            <w:vAlign w:val="center"/>
          </w:tcPr>
          <w:p w:rsidR="00A17ECB" w:rsidRPr="00C50DE8" w:rsidRDefault="00A17ECB" w:rsidP="00C50DE8">
            <w:pPr>
              <w:rPr>
                <w:rFonts w:ascii="Times New Roman" w:hAnsi="Times New Roman" w:cs="Times New Roman"/>
                <w:sz w:val="24"/>
                <w:szCs w:val="24"/>
                <w:lang w:val="en-US"/>
              </w:rPr>
            </w:pPr>
            <w:r w:rsidRPr="00C50DE8">
              <w:rPr>
                <w:rFonts w:ascii="Times New Roman" w:hAnsi="Times New Roman" w:cs="Times New Roman"/>
                <w:sz w:val="24"/>
                <w:szCs w:val="24"/>
              </w:rPr>
              <w:t>Расследование</w:t>
            </w:r>
          </w:p>
        </w:tc>
        <w:tc>
          <w:tcPr>
            <w:tcW w:w="3289" w:type="dxa"/>
            <w:vAlign w:val="center"/>
          </w:tcPr>
          <w:p w:rsidR="00A17ECB" w:rsidRPr="00C50DE8" w:rsidRDefault="00A17ECB" w:rsidP="00C50DE8">
            <w:pPr>
              <w:rPr>
                <w:rFonts w:ascii="Times New Roman" w:hAnsi="Times New Roman" w:cs="Times New Roman"/>
                <w:sz w:val="24"/>
                <w:szCs w:val="24"/>
              </w:rPr>
            </w:pPr>
            <w:r w:rsidRPr="00C50DE8">
              <w:rPr>
                <w:rFonts w:ascii="Times New Roman" w:hAnsi="Times New Roman" w:cs="Times New Roman"/>
                <w:sz w:val="24"/>
                <w:szCs w:val="24"/>
              </w:rPr>
              <w:t>Превентивный</w:t>
            </w:r>
          </w:p>
        </w:tc>
      </w:tr>
      <w:tr w:rsidR="00A17ECB" w:rsidRPr="00C50DE8" w:rsidTr="00C50DE8">
        <w:tc>
          <w:tcPr>
            <w:tcW w:w="3233" w:type="dxa"/>
            <w:vAlign w:val="center"/>
          </w:tcPr>
          <w:p w:rsidR="00A17ECB" w:rsidRPr="00C50DE8" w:rsidRDefault="00A17ECB" w:rsidP="00C50DE8">
            <w:pPr>
              <w:rPr>
                <w:rFonts w:ascii="Times New Roman" w:hAnsi="Times New Roman" w:cs="Times New Roman"/>
                <w:sz w:val="24"/>
                <w:szCs w:val="24"/>
              </w:rPr>
            </w:pPr>
            <w:r w:rsidRPr="00C50DE8">
              <w:rPr>
                <w:rFonts w:ascii="Times New Roman" w:hAnsi="Times New Roman" w:cs="Times New Roman"/>
                <w:sz w:val="24"/>
                <w:szCs w:val="24"/>
              </w:rPr>
              <w:t>Отношение</w:t>
            </w:r>
          </w:p>
        </w:tc>
        <w:tc>
          <w:tcPr>
            <w:tcW w:w="3011" w:type="dxa"/>
            <w:vAlign w:val="center"/>
          </w:tcPr>
          <w:p w:rsidR="00A17ECB" w:rsidRPr="00C50DE8" w:rsidRDefault="00A17ECB" w:rsidP="00C50DE8">
            <w:pPr>
              <w:rPr>
                <w:rFonts w:ascii="Times New Roman" w:hAnsi="Times New Roman" w:cs="Times New Roman"/>
                <w:sz w:val="24"/>
                <w:szCs w:val="24"/>
              </w:rPr>
            </w:pPr>
            <w:r w:rsidRPr="00C50DE8">
              <w:rPr>
                <w:rFonts w:ascii="Times New Roman" w:hAnsi="Times New Roman" w:cs="Times New Roman"/>
                <w:sz w:val="24"/>
                <w:szCs w:val="24"/>
              </w:rPr>
              <w:t>Как полиция</w:t>
            </w:r>
          </w:p>
        </w:tc>
        <w:tc>
          <w:tcPr>
            <w:tcW w:w="3289" w:type="dxa"/>
            <w:vAlign w:val="center"/>
          </w:tcPr>
          <w:p w:rsidR="00A17ECB" w:rsidRPr="00C50DE8" w:rsidRDefault="00A17ECB" w:rsidP="00C50DE8">
            <w:pPr>
              <w:rPr>
                <w:rFonts w:ascii="Times New Roman" w:hAnsi="Times New Roman" w:cs="Times New Roman"/>
                <w:sz w:val="24"/>
                <w:szCs w:val="24"/>
                <w:lang w:val="en-US"/>
              </w:rPr>
            </w:pPr>
            <w:r w:rsidRPr="00C50DE8">
              <w:rPr>
                <w:rFonts w:ascii="Times New Roman" w:hAnsi="Times New Roman" w:cs="Times New Roman"/>
                <w:sz w:val="24"/>
                <w:szCs w:val="24"/>
              </w:rPr>
              <w:t xml:space="preserve">Как </w:t>
            </w:r>
            <w:r w:rsidR="00244B5A" w:rsidRPr="00C50DE8">
              <w:rPr>
                <w:rFonts w:ascii="Times New Roman" w:hAnsi="Times New Roman" w:cs="Times New Roman"/>
                <w:sz w:val="24"/>
                <w:szCs w:val="24"/>
              </w:rPr>
              <w:t>бизнес-партнер</w:t>
            </w:r>
          </w:p>
        </w:tc>
      </w:tr>
      <w:tr w:rsidR="00A17ECB" w:rsidRPr="00C50DE8" w:rsidTr="00C50DE8">
        <w:tc>
          <w:tcPr>
            <w:tcW w:w="3233" w:type="dxa"/>
            <w:vAlign w:val="center"/>
          </w:tcPr>
          <w:p w:rsidR="00A17ECB" w:rsidRPr="00C50DE8" w:rsidRDefault="00A17ECB" w:rsidP="00C50DE8">
            <w:pPr>
              <w:rPr>
                <w:rFonts w:ascii="Times New Roman" w:hAnsi="Times New Roman" w:cs="Times New Roman"/>
                <w:sz w:val="24"/>
                <w:szCs w:val="24"/>
              </w:rPr>
            </w:pPr>
            <w:r w:rsidRPr="00C50DE8">
              <w:rPr>
                <w:rFonts w:ascii="Times New Roman" w:hAnsi="Times New Roman" w:cs="Times New Roman"/>
                <w:sz w:val="24"/>
                <w:szCs w:val="24"/>
              </w:rPr>
              <w:t>Подчинение/</w:t>
            </w:r>
            <w:r w:rsidRPr="00C50DE8">
              <w:rPr>
                <w:rFonts w:ascii="Times New Roman" w:hAnsi="Times New Roman" w:cs="Times New Roman"/>
                <w:sz w:val="24"/>
                <w:szCs w:val="24"/>
                <w:lang w:val="en-US"/>
              </w:rPr>
              <w:t xml:space="preserve"> </w:t>
            </w:r>
            <w:r w:rsidRPr="00C50DE8">
              <w:rPr>
                <w:rFonts w:ascii="Times New Roman" w:hAnsi="Times New Roman" w:cs="Times New Roman"/>
                <w:sz w:val="24"/>
                <w:szCs w:val="24"/>
              </w:rPr>
              <w:t>соответствие</w:t>
            </w:r>
          </w:p>
        </w:tc>
        <w:tc>
          <w:tcPr>
            <w:tcW w:w="3011" w:type="dxa"/>
            <w:vAlign w:val="center"/>
          </w:tcPr>
          <w:p w:rsidR="00A17ECB" w:rsidRPr="00C50DE8" w:rsidRDefault="00A17ECB" w:rsidP="00C50DE8">
            <w:pPr>
              <w:rPr>
                <w:rFonts w:ascii="Times New Roman" w:hAnsi="Times New Roman" w:cs="Times New Roman"/>
                <w:sz w:val="24"/>
                <w:szCs w:val="24"/>
              </w:rPr>
            </w:pPr>
            <w:r w:rsidRPr="00C50DE8">
              <w:rPr>
                <w:rFonts w:ascii="Times New Roman" w:hAnsi="Times New Roman" w:cs="Times New Roman"/>
                <w:sz w:val="24"/>
                <w:szCs w:val="24"/>
              </w:rPr>
              <w:t>Все политики</w:t>
            </w:r>
          </w:p>
        </w:tc>
        <w:tc>
          <w:tcPr>
            <w:tcW w:w="3289" w:type="dxa"/>
            <w:vAlign w:val="center"/>
          </w:tcPr>
          <w:p w:rsidR="00A17ECB" w:rsidRPr="00C50DE8" w:rsidRDefault="00A17ECB" w:rsidP="00C50DE8">
            <w:pPr>
              <w:rPr>
                <w:rFonts w:ascii="Times New Roman" w:hAnsi="Times New Roman" w:cs="Times New Roman"/>
                <w:sz w:val="24"/>
                <w:szCs w:val="24"/>
                <w:lang w:val="en-US"/>
              </w:rPr>
            </w:pPr>
            <w:r w:rsidRPr="00C50DE8">
              <w:rPr>
                <w:rFonts w:ascii="Times New Roman" w:hAnsi="Times New Roman" w:cs="Times New Roman"/>
                <w:sz w:val="24"/>
                <w:szCs w:val="24"/>
              </w:rPr>
              <w:t>Соответствующий подход</w:t>
            </w:r>
          </w:p>
        </w:tc>
      </w:tr>
      <w:tr w:rsidR="00A17ECB" w:rsidRPr="00C50DE8" w:rsidTr="00C50DE8">
        <w:tc>
          <w:tcPr>
            <w:tcW w:w="3233" w:type="dxa"/>
            <w:vAlign w:val="center"/>
          </w:tcPr>
          <w:p w:rsidR="00A17ECB" w:rsidRPr="00C50DE8" w:rsidRDefault="00A17ECB" w:rsidP="00C50DE8">
            <w:pPr>
              <w:rPr>
                <w:rFonts w:ascii="Times New Roman" w:hAnsi="Times New Roman" w:cs="Times New Roman"/>
                <w:sz w:val="24"/>
                <w:szCs w:val="24"/>
              </w:rPr>
            </w:pPr>
            <w:r w:rsidRPr="00C50DE8">
              <w:rPr>
                <w:rFonts w:ascii="Times New Roman" w:hAnsi="Times New Roman" w:cs="Times New Roman"/>
                <w:sz w:val="24"/>
                <w:szCs w:val="24"/>
              </w:rPr>
              <w:t>Цель</w:t>
            </w:r>
          </w:p>
        </w:tc>
        <w:tc>
          <w:tcPr>
            <w:tcW w:w="3011" w:type="dxa"/>
            <w:vAlign w:val="center"/>
          </w:tcPr>
          <w:p w:rsidR="00A17ECB" w:rsidRPr="00C50DE8" w:rsidRDefault="00A17ECB" w:rsidP="00C50DE8">
            <w:pPr>
              <w:rPr>
                <w:rFonts w:ascii="Times New Roman" w:hAnsi="Times New Roman" w:cs="Times New Roman"/>
                <w:sz w:val="24"/>
                <w:szCs w:val="24"/>
              </w:rPr>
            </w:pPr>
            <w:r w:rsidRPr="00C50DE8">
              <w:rPr>
                <w:rFonts w:ascii="Times New Roman" w:hAnsi="Times New Roman" w:cs="Times New Roman"/>
                <w:sz w:val="24"/>
                <w:szCs w:val="24"/>
              </w:rPr>
              <w:t>Слабости</w:t>
            </w:r>
          </w:p>
        </w:tc>
        <w:tc>
          <w:tcPr>
            <w:tcW w:w="3289" w:type="dxa"/>
            <w:vAlign w:val="center"/>
          </w:tcPr>
          <w:p w:rsidR="00A17ECB" w:rsidRPr="00C50DE8" w:rsidRDefault="00A17ECB" w:rsidP="00C50DE8">
            <w:pPr>
              <w:rPr>
                <w:rFonts w:ascii="Times New Roman" w:hAnsi="Times New Roman" w:cs="Times New Roman"/>
                <w:sz w:val="24"/>
                <w:szCs w:val="24"/>
              </w:rPr>
            </w:pPr>
            <w:r w:rsidRPr="00C50DE8">
              <w:rPr>
                <w:rFonts w:ascii="Times New Roman" w:hAnsi="Times New Roman" w:cs="Times New Roman"/>
                <w:sz w:val="24"/>
                <w:szCs w:val="24"/>
              </w:rPr>
              <w:t>конструктивное урегулирование</w:t>
            </w:r>
          </w:p>
        </w:tc>
      </w:tr>
      <w:tr w:rsidR="00A17ECB" w:rsidRPr="00C50DE8" w:rsidTr="00C50DE8">
        <w:tc>
          <w:tcPr>
            <w:tcW w:w="3233" w:type="dxa"/>
            <w:vAlign w:val="center"/>
          </w:tcPr>
          <w:p w:rsidR="00A17ECB" w:rsidRPr="00C50DE8" w:rsidRDefault="00A17ECB" w:rsidP="00C50DE8">
            <w:pPr>
              <w:rPr>
                <w:rFonts w:ascii="Times New Roman" w:hAnsi="Times New Roman" w:cs="Times New Roman"/>
                <w:sz w:val="24"/>
                <w:szCs w:val="24"/>
              </w:rPr>
            </w:pPr>
            <w:r w:rsidRPr="00C50DE8">
              <w:rPr>
                <w:rFonts w:ascii="Times New Roman" w:hAnsi="Times New Roman" w:cs="Times New Roman"/>
                <w:sz w:val="24"/>
                <w:szCs w:val="24"/>
              </w:rPr>
              <w:t>Взаимосвязь с менеджментом</w:t>
            </w:r>
          </w:p>
        </w:tc>
        <w:tc>
          <w:tcPr>
            <w:tcW w:w="3011" w:type="dxa"/>
            <w:vAlign w:val="center"/>
          </w:tcPr>
          <w:p w:rsidR="00A17ECB" w:rsidRPr="00C50DE8" w:rsidRDefault="00A17ECB" w:rsidP="00C50DE8">
            <w:pPr>
              <w:rPr>
                <w:rFonts w:ascii="Times New Roman" w:hAnsi="Times New Roman" w:cs="Times New Roman"/>
                <w:sz w:val="24"/>
                <w:szCs w:val="24"/>
              </w:rPr>
            </w:pPr>
            <w:r w:rsidRPr="00C50DE8">
              <w:rPr>
                <w:rFonts w:ascii="Times New Roman" w:hAnsi="Times New Roman" w:cs="Times New Roman"/>
                <w:sz w:val="24"/>
                <w:szCs w:val="24"/>
              </w:rPr>
              <w:t>Ограничение</w:t>
            </w:r>
          </w:p>
        </w:tc>
        <w:tc>
          <w:tcPr>
            <w:tcW w:w="3289" w:type="dxa"/>
            <w:vAlign w:val="center"/>
          </w:tcPr>
          <w:p w:rsidR="00A17ECB" w:rsidRPr="00C50DE8" w:rsidRDefault="00A17ECB" w:rsidP="00C50DE8">
            <w:pPr>
              <w:rPr>
                <w:rFonts w:ascii="Times New Roman" w:hAnsi="Times New Roman" w:cs="Times New Roman"/>
                <w:sz w:val="24"/>
                <w:szCs w:val="24"/>
                <w:lang w:val="en-US"/>
              </w:rPr>
            </w:pPr>
            <w:r w:rsidRPr="00C50DE8">
              <w:rPr>
                <w:rFonts w:ascii="Times New Roman" w:hAnsi="Times New Roman" w:cs="Times New Roman"/>
                <w:sz w:val="24"/>
                <w:szCs w:val="24"/>
              </w:rPr>
              <w:t>Регуляторный</w:t>
            </w:r>
          </w:p>
        </w:tc>
      </w:tr>
      <w:tr w:rsidR="00A17ECB" w:rsidRPr="00C50DE8" w:rsidTr="00C50DE8">
        <w:tc>
          <w:tcPr>
            <w:tcW w:w="3233" w:type="dxa"/>
            <w:vAlign w:val="center"/>
          </w:tcPr>
          <w:p w:rsidR="00A17ECB" w:rsidRPr="00C50DE8" w:rsidRDefault="00A17ECB" w:rsidP="00C50DE8">
            <w:pPr>
              <w:rPr>
                <w:rFonts w:ascii="Times New Roman" w:hAnsi="Times New Roman" w:cs="Times New Roman"/>
                <w:sz w:val="24"/>
                <w:szCs w:val="24"/>
                <w:lang w:val="en-US"/>
              </w:rPr>
            </w:pPr>
            <w:r w:rsidRPr="00C50DE8">
              <w:rPr>
                <w:rFonts w:ascii="Times New Roman" w:hAnsi="Times New Roman" w:cs="Times New Roman"/>
                <w:sz w:val="24"/>
                <w:szCs w:val="24"/>
              </w:rPr>
              <w:t>Аудит</w:t>
            </w:r>
          </w:p>
        </w:tc>
        <w:tc>
          <w:tcPr>
            <w:tcW w:w="3011" w:type="dxa"/>
            <w:vAlign w:val="center"/>
          </w:tcPr>
          <w:p w:rsidR="00A17ECB" w:rsidRPr="00C50DE8" w:rsidRDefault="00A17ECB" w:rsidP="00C50DE8">
            <w:pPr>
              <w:rPr>
                <w:rFonts w:ascii="Times New Roman" w:hAnsi="Times New Roman" w:cs="Times New Roman"/>
                <w:sz w:val="24"/>
                <w:szCs w:val="24"/>
              </w:rPr>
            </w:pPr>
            <w:r w:rsidRPr="00C50DE8">
              <w:rPr>
                <w:rFonts w:ascii="Times New Roman" w:hAnsi="Times New Roman" w:cs="Times New Roman"/>
                <w:sz w:val="24"/>
                <w:szCs w:val="24"/>
              </w:rPr>
              <w:t>Финансовый</w:t>
            </w:r>
            <w:r w:rsidRPr="00C50DE8">
              <w:rPr>
                <w:rFonts w:ascii="Times New Roman" w:hAnsi="Times New Roman" w:cs="Times New Roman"/>
                <w:sz w:val="24"/>
                <w:szCs w:val="24"/>
                <w:lang w:val="en-US"/>
              </w:rPr>
              <w:t xml:space="preserve"> </w:t>
            </w:r>
            <w:r w:rsidRPr="00C50DE8">
              <w:rPr>
                <w:rFonts w:ascii="Times New Roman" w:hAnsi="Times New Roman" w:cs="Times New Roman"/>
                <w:sz w:val="24"/>
                <w:szCs w:val="24"/>
              </w:rPr>
              <w:t>аудит/аудит соответствия</w:t>
            </w:r>
          </w:p>
        </w:tc>
        <w:tc>
          <w:tcPr>
            <w:tcW w:w="3289" w:type="dxa"/>
            <w:vAlign w:val="center"/>
          </w:tcPr>
          <w:p w:rsidR="00A17ECB" w:rsidRPr="00C50DE8" w:rsidRDefault="00A17ECB" w:rsidP="00C50DE8">
            <w:pPr>
              <w:rPr>
                <w:rFonts w:ascii="Times New Roman" w:hAnsi="Times New Roman" w:cs="Times New Roman"/>
                <w:sz w:val="24"/>
                <w:szCs w:val="24"/>
                <w:lang w:val="en-US"/>
              </w:rPr>
            </w:pPr>
            <w:r w:rsidRPr="00C50DE8">
              <w:rPr>
                <w:rFonts w:ascii="Times New Roman" w:hAnsi="Times New Roman" w:cs="Times New Roman"/>
                <w:sz w:val="24"/>
                <w:szCs w:val="24"/>
              </w:rPr>
              <w:t>Финансовый,</w:t>
            </w:r>
            <w:r w:rsidRPr="00C50DE8">
              <w:rPr>
                <w:rFonts w:ascii="Times New Roman" w:hAnsi="Times New Roman" w:cs="Times New Roman"/>
                <w:sz w:val="24"/>
                <w:szCs w:val="24"/>
                <w:lang w:val="en-US"/>
              </w:rPr>
              <w:t xml:space="preserve"> </w:t>
            </w:r>
            <w:r w:rsidRPr="00C50DE8">
              <w:rPr>
                <w:rFonts w:ascii="Times New Roman" w:hAnsi="Times New Roman" w:cs="Times New Roman"/>
                <w:sz w:val="24"/>
                <w:szCs w:val="24"/>
              </w:rPr>
              <w:t>соответствия, операционный аудит</w:t>
            </w:r>
          </w:p>
        </w:tc>
      </w:tr>
      <w:tr w:rsidR="00A17ECB" w:rsidRPr="00C50DE8" w:rsidTr="00C50DE8">
        <w:tc>
          <w:tcPr>
            <w:tcW w:w="3233" w:type="dxa"/>
            <w:vAlign w:val="center"/>
          </w:tcPr>
          <w:p w:rsidR="00A17ECB" w:rsidRPr="00C50DE8" w:rsidRDefault="00A17ECB" w:rsidP="00C50DE8">
            <w:pPr>
              <w:rPr>
                <w:rFonts w:ascii="Times New Roman" w:hAnsi="Times New Roman" w:cs="Times New Roman"/>
                <w:sz w:val="24"/>
                <w:szCs w:val="24"/>
                <w:lang w:val="en-US"/>
              </w:rPr>
            </w:pPr>
            <w:r w:rsidRPr="00C50DE8">
              <w:rPr>
                <w:rFonts w:ascii="Times New Roman" w:hAnsi="Times New Roman" w:cs="Times New Roman"/>
                <w:sz w:val="24"/>
                <w:szCs w:val="24"/>
              </w:rPr>
              <w:t>Карьерный</w:t>
            </w:r>
            <w:r w:rsidRPr="00C50DE8">
              <w:rPr>
                <w:rFonts w:ascii="Times New Roman" w:hAnsi="Times New Roman" w:cs="Times New Roman"/>
                <w:sz w:val="24"/>
                <w:szCs w:val="24"/>
                <w:lang w:val="en-US"/>
              </w:rPr>
              <w:t xml:space="preserve"> </w:t>
            </w:r>
            <w:r w:rsidRPr="00C50DE8">
              <w:rPr>
                <w:rFonts w:ascii="Times New Roman" w:hAnsi="Times New Roman" w:cs="Times New Roman"/>
                <w:sz w:val="24"/>
                <w:szCs w:val="24"/>
              </w:rPr>
              <w:t>рост</w:t>
            </w:r>
          </w:p>
        </w:tc>
        <w:tc>
          <w:tcPr>
            <w:tcW w:w="3011" w:type="dxa"/>
            <w:vAlign w:val="center"/>
          </w:tcPr>
          <w:p w:rsidR="00A17ECB" w:rsidRPr="00C50DE8" w:rsidRDefault="00A17ECB" w:rsidP="00C50DE8">
            <w:pPr>
              <w:rPr>
                <w:rFonts w:ascii="Times New Roman" w:hAnsi="Times New Roman" w:cs="Times New Roman"/>
                <w:sz w:val="24"/>
                <w:szCs w:val="24"/>
                <w:lang w:val="en-US"/>
              </w:rPr>
            </w:pPr>
            <w:r w:rsidRPr="00C50DE8">
              <w:rPr>
                <w:rFonts w:ascii="Times New Roman" w:hAnsi="Times New Roman" w:cs="Times New Roman"/>
                <w:sz w:val="24"/>
                <w:szCs w:val="24"/>
              </w:rPr>
              <w:t>Низкий</w:t>
            </w:r>
            <w:r w:rsidRPr="00C50DE8">
              <w:rPr>
                <w:rFonts w:ascii="Times New Roman" w:hAnsi="Times New Roman" w:cs="Times New Roman"/>
                <w:sz w:val="24"/>
                <w:szCs w:val="24"/>
                <w:lang w:val="en-US"/>
              </w:rPr>
              <w:t xml:space="preserve"> (</w:t>
            </w:r>
            <w:r w:rsidRPr="00C50DE8">
              <w:rPr>
                <w:rFonts w:ascii="Times New Roman" w:hAnsi="Times New Roman" w:cs="Times New Roman"/>
                <w:sz w:val="24"/>
                <w:szCs w:val="24"/>
              </w:rPr>
              <w:t>только</w:t>
            </w:r>
            <w:r w:rsidRPr="00C50DE8">
              <w:rPr>
                <w:rFonts w:ascii="Times New Roman" w:hAnsi="Times New Roman" w:cs="Times New Roman"/>
                <w:sz w:val="24"/>
                <w:szCs w:val="24"/>
                <w:lang w:val="en-US"/>
              </w:rPr>
              <w:t xml:space="preserve"> </w:t>
            </w:r>
            <w:r w:rsidRPr="00C50DE8">
              <w:rPr>
                <w:rFonts w:ascii="Times New Roman" w:hAnsi="Times New Roman" w:cs="Times New Roman"/>
                <w:sz w:val="24"/>
                <w:szCs w:val="24"/>
              </w:rPr>
              <w:t>аудитор</w:t>
            </w:r>
            <w:r w:rsidRPr="00C50DE8">
              <w:rPr>
                <w:rFonts w:ascii="Times New Roman" w:hAnsi="Times New Roman" w:cs="Times New Roman"/>
                <w:sz w:val="24"/>
                <w:szCs w:val="24"/>
                <w:lang w:val="en-US"/>
              </w:rPr>
              <w:t>)</w:t>
            </w:r>
          </w:p>
        </w:tc>
        <w:tc>
          <w:tcPr>
            <w:tcW w:w="3289" w:type="dxa"/>
            <w:vAlign w:val="center"/>
          </w:tcPr>
          <w:p w:rsidR="00A17ECB" w:rsidRPr="00C50DE8" w:rsidRDefault="00A17ECB" w:rsidP="00C50DE8">
            <w:pPr>
              <w:rPr>
                <w:rFonts w:ascii="Times New Roman" w:hAnsi="Times New Roman" w:cs="Times New Roman"/>
                <w:sz w:val="24"/>
                <w:szCs w:val="24"/>
              </w:rPr>
            </w:pPr>
            <w:r w:rsidRPr="00C50DE8">
              <w:rPr>
                <w:rFonts w:ascii="Times New Roman" w:hAnsi="Times New Roman" w:cs="Times New Roman"/>
                <w:sz w:val="24"/>
                <w:szCs w:val="24"/>
              </w:rPr>
              <w:t>Широкое развитие</w:t>
            </w:r>
          </w:p>
        </w:tc>
      </w:tr>
      <w:tr w:rsidR="00A17ECB" w:rsidRPr="00C50DE8" w:rsidTr="00C50DE8">
        <w:tc>
          <w:tcPr>
            <w:tcW w:w="9533" w:type="dxa"/>
            <w:gridSpan w:val="3"/>
          </w:tcPr>
          <w:p w:rsidR="00A17ECB" w:rsidRPr="00C50DE8" w:rsidRDefault="00A17ECB" w:rsidP="00C50DE8">
            <w:pPr>
              <w:ind w:firstLine="606"/>
              <w:rPr>
                <w:rFonts w:ascii="Times New Roman" w:hAnsi="Times New Roman" w:cs="Times New Roman"/>
                <w:sz w:val="24"/>
                <w:szCs w:val="24"/>
              </w:rPr>
            </w:pPr>
            <w:r w:rsidRPr="00C50DE8">
              <w:rPr>
                <w:rFonts w:ascii="Times New Roman" w:hAnsi="Times New Roman" w:cs="Times New Roman"/>
                <w:sz w:val="24"/>
                <w:szCs w:val="24"/>
              </w:rPr>
              <w:t xml:space="preserve">Примечание </w:t>
            </w:r>
            <w:r w:rsidR="00C50DE8">
              <w:rPr>
                <w:rFonts w:ascii="Times New Roman" w:hAnsi="Times New Roman" w:cs="Times New Roman"/>
                <w:sz w:val="24"/>
                <w:szCs w:val="24"/>
              </w:rPr>
              <w:t xml:space="preserve">– </w:t>
            </w:r>
            <w:r w:rsidR="00C50DE8" w:rsidRPr="00C50DE8">
              <w:rPr>
                <w:rFonts w:ascii="Times New Roman" w:hAnsi="Times New Roman" w:cs="Times New Roman"/>
                <w:sz w:val="24"/>
                <w:szCs w:val="24"/>
              </w:rPr>
              <w:t xml:space="preserve">Составлено </w:t>
            </w:r>
            <w:r w:rsidRPr="00C50DE8">
              <w:rPr>
                <w:rFonts w:ascii="Times New Roman" w:hAnsi="Times New Roman" w:cs="Times New Roman"/>
                <w:sz w:val="24"/>
                <w:szCs w:val="24"/>
              </w:rPr>
              <w:t xml:space="preserve">автором на основе </w:t>
            </w:r>
            <w:r w:rsidRPr="00697604">
              <w:rPr>
                <w:rFonts w:ascii="Times New Roman" w:hAnsi="Times New Roman" w:cs="Times New Roman"/>
                <w:sz w:val="24"/>
                <w:szCs w:val="24"/>
              </w:rPr>
              <w:t>источника [</w:t>
            </w:r>
            <w:r w:rsidR="00A06DCD" w:rsidRPr="00697604">
              <w:rPr>
                <w:rFonts w:ascii="Times New Roman" w:hAnsi="Times New Roman" w:cs="Times New Roman"/>
                <w:sz w:val="24"/>
                <w:szCs w:val="24"/>
              </w:rPr>
              <w:t>18</w:t>
            </w:r>
            <w:r w:rsidR="00457001" w:rsidRPr="00697604">
              <w:rPr>
                <w:rFonts w:ascii="Times New Roman" w:hAnsi="Times New Roman" w:cs="Times New Roman"/>
                <w:sz w:val="24"/>
                <w:szCs w:val="24"/>
              </w:rPr>
              <w:t>]</w:t>
            </w:r>
          </w:p>
        </w:tc>
      </w:tr>
    </w:tbl>
    <w:p w:rsidR="00C50DE8" w:rsidRDefault="00C50DE8" w:rsidP="00C50DE8">
      <w:pPr>
        <w:spacing w:after="0" w:line="240" w:lineRule="auto"/>
        <w:ind w:firstLine="709"/>
        <w:jc w:val="both"/>
        <w:rPr>
          <w:rFonts w:ascii="Times New Roman" w:hAnsi="Times New Roman" w:cs="Times New Roman"/>
          <w:sz w:val="28"/>
          <w:szCs w:val="28"/>
        </w:rPr>
      </w:pPr>
    </w:p>
    <w:p w:rsidR="00A17ECB" w:rsidRPr="00C50DE8" w:rsidRDefault="00A17ECB" w:rsidP="00C50DE8">
      <w:pPr>
        <w:spacing w:after="0" w:line="240" w:lineRule="auto"/>
        <w:ind w:firstLine="709"/>
        <w:jc w:val="both"/>
        <w:rPr>
          <w:rFonts w:ascii="Times New Roman" w:hAnsi="Times New Roman" w:cs="Times New Roman"/>
          <w:sz w:val="28"/>
          <w:szCs w:val="28"/>
        </w:rPr>
      </w:pPr>
      <w:r w:rsidRPr="00C50DE8">
        <w:rPr>
          <w:rFonts w:ascii="Times New Roman" w:hAnsi="Times New Roman" w:cs="Times New Roman"/>
          <w:sz w:val="28"/>
          <w:szCs w:val="28"/>
        </w:rPr>
        <w:t xml:space="preserve">Роль внутренних аудиторов в обеспечении надлежащего корпоративного управления будет затруднена, в том числе в том случае, если аудитор не обладает компетенцией и независимостью, а также при </w:t>
      </w:r>
      <w:r w:rsidRPr="00697604">
        <w:rPr>
          <w:rFonts w:ascii="Times New Roman" w:hAnsi="Times New Roman" w:cs="Times New Roman"/>
          <w:sz w:val="28"/>
          <w:szCs w:val="28"/>
        </w:rPr>
        <w:t>отсутствии отдачи региональных руководителей и осведомленности проверяемых [</w:t>
      </w:r>
      <w:r w:rsidR="00342A1A" w:rsidRPr="00697604">
        <w:rPr>
          <w:rFonts w:ascii="Times New Roman" w:hAnsi="Times New Roman" w:cs="Times New Roman"/>
          <w:sz w:val="28"/>
          <w:szCs w:val="28"/>
        </w:rPr>
        <w:t>19</w:t>
      </w:r>
      <w:r w:rsidR="00457001" w:rsidRPr="00697604">
        <w:rPr>
          <w:rFonts w:ascii="Times New Roman" w:hAnsi="Times New Roman" w:cs="Times New Roman"/>
          <w:sz w:val="28"/>
          <w:szCs w:val="28"/>
        </w:rPr>
        <w:t>]</w:t>
      </w:r>
      <w:r w:rsidRPr="00697604">
        <w:rPr>
          <w:rFonts w:ascii="Times New Roman" w:hAnsi="Times New Roman" w:cs="Times New Roman"/>
          <w:sz w:val="28"/>
          <w:szCs w:val="28"/>
        </w:rPr>
        <w:t>.</w:t>
      </w:r>
      <w:r w:rsidRPr="00C50DE8">
        <w:rPr>
          <w:rFonts w:ascii="Times New Roman" w:hAnsi="Times New Roman" w:cs="Times New Roman"/>
          <w:sz w:val="28"/>
          <w:szCs w:val="28"/>
        </w:rPr>
        <w:t xml:space="preserve"> Требуются внутренние аудиторы, которые выполняют роль консультантов и катализаторов (</w:t>
      </w:r>
      <w:r w:rsidRPr="00C50DE8">
        <w:rPr>
          <w:rFonts w:ascii="Times New Roman" w:hAnsi="Times New Roman" w:cs="Times New Roman"/>
          <w:sz w:val="28"/>
          <w:szCs w:val="28"/>
          <w:lang w:val="en-US"/>
        </w:rPr>
        <w:t>Wiwoho</w:t>
      </w:r>
      <w:r w:rsidRPr="00C50DE8">
        <w:rPr>
          <w:rFonts w:ascii="Times New Roman" w:hAnsi="Times New Roman" w:cs="Times New Roman"/>
          <w:sz w:val="28"/>
          <w:szCs w:val="28"/>
        </w:rPr>
        <w:t xml:space="preserve">, 2018) </w:t>
      </w:r>
      <w:r w:rsidRPr="00697604">
        <w:rPr>
          <w:rFonts w:ascii="Times New Roman" w:hAnsi="Times New Roman" w:cs="Times New Roman"/>
          <w:sz w:val="28"/>
          <w:szCs w:val="28"/>
        </w:rPr>
        <w:t>[</w:t>
      </w:r>
      <w:r w:rsidR="00E50698" w:rsidRPr="00697604">
        <w:rPr>
          <w:rFonts w:ascii="Times New Roman" w:hAnsi="Times New Roman" w:cs="Times New Roman"/>
          <w:sz w:val="28"/>
          <w:szCs w:val="28"/>
        </w:rPr>
        <w:t>20</w:t>
      </w:r>
      <w:r w:rsidR="00457001" w:rsidRPr="00697604">
        <w:rPr>
          <w:rFonts w:ascii="Times New Roman" w:hAnsi="Times New Roman" w:cs="Times New Roman"/>
          <w:sz w:val="28"/>
          <w:szCs w:val="28"/>
        </w:rPr>
        <w:t>]</w:t>
      </w:r>
      <w:r w:rsidRPr="00697604">
        <w:rPr>
          <w:rFonts w:ascii="Times New Roman" w:hAnsi="Times New Roman" w:cs="Times New Roman"/>
          <w:sz w:val="28"/>
          <w:szCs w:val="28"/>
        </w:rPr>
        <w:t>.</w:t>
      </w:r>
    </w:p>
    <w:p w:rsidR="00A17ECB" w:rsidRPr="00C50DE8" w:rsidRDefault="00A17ECB" w:rsidP="00C50DE8">
      <w:pPr>
        <w:spacing w:after="0" w:line="240" w:lineRule="auto"/>
        <w:ind w:firstLine="709"/>
        <w:jc w:val="both"/>
        <w:rPr>
          <w:rFonts w:ascii="Times New Roman" w:hAnsi="Times New Roman" w:cs="Times New Roman"/>
          <w:sz w:val="28"/>
          <w:szCs w:val="28"/>
        </w:rPr>
      </w:pPr>
      <w:r w:rsidRPr="00C50DE8">
        <w:rPr>
          <w:rFonts w:ascii="Times New Roman" w:hAnsi="Times New Roman" w:cs="Times New Roman"/>
          <w:sz w:val="28"/>
          <w:szCs w:val="28"/>
        </w:rPr>
        <w:lastRenderedPageBreak/>
        <w:t>Важным, на наш взгляд, должны быть высокие требования к тому, чтобы внутренние аудиторы имели правильную стратегию в отношении различных изменений, которые происходят, чтобы роль аудитора могла стать реальной. В соответствии с новой парадигмой внутренние аудиторы должны быть в состоянии сосредоточить свою работу на переходе:</w:t>
      </w:r>
    </w:p>
    <w:p w:rsidR="00A17ECB" w:rsidRPr="00C50DE8" w:rsidRDefault="00A17ECB" w:rsidP="00C50DE8">
      <w:pPr>
        <w:spacing w:after="0" w:line="240" w:lineRule="auto"/>
        <w:ind w:firstLine="709"/>
        <w:jc w:val="both"/>
        <w:rPr>
          <w:rFonts w:ascii="Times New Roman" w:hAnsi="Times New Roman" w:cs="Times New Roman"/>
          <w:sz w:val="28"/>
          <w:szCs w:val="28"/>
        </w:rPr>
      </w:pPr>
      <w:r w:rsidRPr="00C50DE8">
        <w:rPr>
          <w:rFonts w:ascii="Times New Roman" w:hAnsi="Times New Roman" w:cs="Times New Roman"/>
          <w:sz w:val="28"/>
          <w:szCs w:val="28"/>
        </w:rPr>
        <w:t>1) от жесткого контроля к мягкому контролю;</w:t>
      </w:r>
    </w:p>
    <w:p w:rsidR="00A17ECB" w:rsidRPr="00C50DE8" w:rsidRDefault="00A17ECB" w:rsidP="00C50DE8">
      <w:pPr>
        <w:spacing w:after="0" w:line="240" w:lineRule="auto"/>
        <w:ind w:firstLine="709"/>
        <w:jc w:val="both"/>
        <w:rPr>
          <w:rFonts w:ascii="Times New Roman" w:hAnsi="Times New Roman" w:cs="Times New Roman"/>
          <w:sz w:val="28"/>
          <w:szCs w:val="28"/>
        </w:rPr>
      </w:pPr>
      <w:r w:rsidRPr="00C50DE8">
        <w:rPr>
          <w:rFonts w:ascii="Times New Roman" w:hAnsi="Times New Roman" w:cs="Times New Roman"/>
          <w:sz w:val="28"/>
          <w:szCs w:val="28"/>
        </w:rPr>
        <w:t>2) от контроля к риску;</w:t>
      </w:r>
    </w:p>
    <w:p w:rsidR="00A17ECB" w:rsidRPr="00C50DE8" w:rsidRDefault="00A17ECB" w:rsidP="00C50DE8">
      <w:pPr>
        <w:spacing w:after="0" w:line="240" w:lineRule="auto"/>
        <w:ind w:firstLine="709"/>
        <w:jc w:val="both"/>
        <w:rPr>
          <w:rFonts w:ascii="Times New Roman" w:hAnsi="Times New Roman" w:cs="Times New Roman"/>
          <w:sz w:val="28"/>
          <w:szCs w:val="28"/>
        </w:rPr>
      </w:pPr>
      <w:r w:rsidRPr="00C50DE8">
        <w:rPr>
          <w:rFonts w:ascii="Times New Roman" w:hAnsi="Times New Roman" w:cs="Times New Roman"/>
          <w:sz w:val="28"/>
          <w:szCs w:val="28"/>
        </w:rPr>
        <w:t>3) от аудита знаний к бизнес-знаниям;</w:t>
      </w:r>
    </w:p>
    <w:p w:rsidR="00A17ECB" w:rsidRPr="00C50DE8" w:rsidRDefault="00A17ECB" w:rsidP="00C50DE8">
      <w:pPr>
        <w:spacing w:after="0" w:line="240" w:lineRule="auto"/>
        <w:ind w:firstLine="709"/>
        <w:jc w:val="both"/>
        <w:rPr>
          <w:rFonts w:ascii="Times New Roman" w:hAnsi="Times New Roman" w:cs="Times New Roman"/>
          <w:sz w:val="28"/>
          <w:szCs w:val="28"/>
        </w:rPr>
      </w:pPr>
      <w:r w:rsidRPr="00C50DE8">
        <w:rPr>
          <w:rFonts w:ascii="Times New Roman" w:hAnsi="Times New Roman" w:cs="Times New Roman"/>
          <w:sz w:val="28"/>
          <w:szCs w:val="28"/>
        </w:rPr>
        <w:t>4) от независимости к ценности.</w:t>
      </w:r>
    </w:p>
    <w:p w:rsidR="00A17ECB" w:rsidRPr="00C50DE8" w:rsidRDefault="00A17ECB" w:rsidP="00C50DE8">
      <w:pPr>
        <w:spacing w:after="0" w:line="240" w:lineRule="auto"/>
        <w:ind w:firstLine="709"/>
        <w:jc w:val="both"/>
        <w:rPr>
          <w:rFonts w:ascii="Times New Roman" w:hAnsi="Times New Roman" w:cs="Times New Roman"/>
          <w:sz w:val="28"/>
          <w:szCs w:val="28"/>
        </w:rPr>
      </w:pPr>
      <w:r w:rsidRPr="00C50DE8">
        <w:rPr>
          <w:rFonts w:ascii="Times New Roman" w:hAnsi="Times New Roman" w:cs="Times New Roman"/>
          <w:sz w:val="28"/>
          <w:szCs w:val="28"/>
        </w:rPr>
        <w:t xml:space="preserve">Выполняя эту роль, используя новую парадигму, внутренние аудиторы должны стараться выполнять эту роль, чтобы усилить процесс надзора за системой внутреннего контроля организации. Соответственно, внутренний контроль (Tuanakotta, 2014) </w:t>
      </w:r>
      <w:r w:rsidR="00BB49E5" w:rsidRPr="00C50DE8">
        <w:rPr>
          <w:rFonts w:ascii="Times New Roman" w:hAnsi="Times New Roman" w:cs="Times New Roman"/>
          <w:sz w:val="28"/>
          <w:szCs w:val="28"/>
        </w:rPr>
        <w:t>–</w:t>
      </w:r>
      <w:r w:rsidRPr="00C50DE8">
        <w:rPr>
          <w:rFonts w:ascii="Times New Roman" w:hAnsi="Times New Roman" w:cs="Times New Roman"/>
          <w:sz w:val="28"/>
          <w:szCs w:val="28"/>
        </w:rPr>
        <w:t xml:space="preserve"> это</w:t>
      </w:r>
      <w:r w:rsidR="00BB49E5" w:rsidRPr="00C50DE8">
        <w:rPr>
          <w:rFonts w:ascii="Times New Roman" w:hAnsi="Times New Roman" w:cs="Times New Roman"/>
          <w:sz w:val="28"/>
          <w:szCs w:val="28"/>
        </w:rPr>
        <w:t xml:space="preserve"> </w:t>
      </w:r>
      <w:r w:rsidRPr="00C50DE8">
        <w:rPr>
          <w:rFonts w:ascii="Times New Roman" w:hAnsi="Times New Roman" w:cs="Times New Roman"/>
          <w:sz w:val="28"/>
          <w:szCs w:val="28"/>
        </w:rPr>
        <w:t xml:space="preserve">процесс, политика и процедура, разработанные руководством для обеспечения достоверной финансовой отчетности и подготовки финансовых отчетов в соответствии с применимыми принципами бухгалтерского </w:t>
      </w:r>
      <w:r w:rsidRPr="00697604">
        <w:rPr>
          <w:rFonts w:ascii="Times New Roman" w:hAnsi="Times New Roman" w:cs="Times New Roman"/>
          <w:sz w:val="28"/>
          <w:szCs w:val="28"/>
        </w:rPr>
        <w:t>учета [</w:t>
      </w:r>
      <w:r w:rsidR="00E50698" w:rsidRPr="00697604">
        <w:rPr>
          <w:rFonts w:ascii="Times New Roman" w:hAnsi="Times New Roman" w:cs="Times New Roman"/>
          <w:sz w:val="28"/>
          <w:szCs w:val="28"/>
        </w:rPr>
        <w:t>21</w:t>
      </w:r>
      <w:r w:rsidR="00457001" w:rsidRPr="00697604">
        <w:rPr>
          <w:rFonts w:ascii="Times New Roman" w:hAnsi="Times New Roman" w:cs="Times New Roman"/>
          <w:sz w:val="28"/>
          <w:szCs w:val="28"/>
        </w:rPr>
        <w:t>]</w:t>
      </w:r>
      <w:r w:rsidRPr="00697604">
        <w:rPr>
          <w:rFonts w:ascii="Times New Roman" w:hAnsi="Times New Roman" w:cs="Times New Roman"/>
          <w:sz w:val="28"/>
          <w:szCs w:val="28"/>
        </w:rPr>
        <w:t>.</w:t>
      </w:r>
      <w:r w:rsidRPr="00C50DE8">
        <w:rPr>
          <w:rFonts w:ascii="Times New Roman" w:hAnsi="Times New Roman" w:cs="Times New Roman"/>
          <w:sz w:val="28"/>
          <w:szCs w:val="28"/>
        </w:rPr>
        <w:t xml:space="preserve"> </w:t>
      </w:r>
    </w:p>
    <w:p w:rsidR="00A17ECB" w:rsidRPr="00C50DE8" w:rsidRDefault="00A17ECB" w:rsidP="00C50DE8">
      <w:pPr>
        <w:spacing w:after="0" w:line="240" w:lineRule="auto"/>
        <w:ind w:firstLine="709"/>
        <w:jc w:val="both"/>
        <w:rPr>
          <w:rFonts w:ascii="Times New Roman" w:hAnsi="Times New Roman" w:cs="Times New Roman"/>
          <w:sz w:val="28"/>
          <w:szCs w:val="28"/>
        </w:rPr>
      </w:pPr>
      <w:r w:rsidRPr="00C50DE8">
        <w:rPr>
          <w:rFonts w:ascii="Times New Roman" w:hAnsi="Times New Roman" w:cs="Times New Roman"/>
          <w:sz w:val="28"/>
          <w:szCs w:val="28"/>
        </w:rPr>
        <w:t xml:space="preserve">Как показало исследование, пять элементов внутреннего контроля включают среду контроля, определение рисков, контрольные мероприятия, информацию и связь и мониторинг. Внутренние аудиторы играют определенную роль в надзоре за руководством при внедрении этих элементов внутреннего контроля. Хорошее государственное управление </w:t>
      </w:r>
      <w:r w:rsidR="00BB49E5" w:rsidRPr="00C50DE8">
        <w:rPr>
          <w:rFonts w:ascii="Times New Roman" w:hAnsi="Times New Roman" w:cs="Times New Roman"/>
          <w:sz w:val="28"/>
          <w:szCs w:val="28"/>
        </w:rPr>
        <w:t>–</w:t>
      </w:r>
      <w:r w:rsidRPr="00C50DE8">
        <w:rPr>
          <w:rFonts w:ascii="Times New Roman" w:hAnsi="Times New Roman" w:cs="Times New Roman"/>
          <w:sz w:val="28"/>
          <w:szCs w:val="28"/>
        </w:rPr>
        <w:t xml:space="preserve"> это</w:t>
      </w:r>
      <w:r w:rsidR="00BB49E5" w:rsidRPr="00C50DE8">
        <w:rPr>
          <w:rFonts w:ascii="Times New Roman" w:hAnsi="Times New Roman" w:cs="Times New Roman"/>
          <w:sz w:val="28"/>
          <w:szCs w:val="28"/>
        </w:rPr>
        <w:t xml:space="preserve"> </w:t>
      </w:r>
      <w:r w:rsidRPr="00C50DE8">
        <w:rPr>
          <w:rFonts w:ascii="Times New Roman" w:hAnsi="Times New Roman" w:cs="Times New Roman"/>
          <w:sz w:val="28"/>
          <w:szCs w:val="28"/>
        </w:rPr>
        <w:t>цель, которую необходимо достичь.</w:t>
      </w:r>
    </w:p>
    <w:p w:rsidR="00A17ECB" w:rsidRPr="00C50DE8" w:rsidRDefault="00A17ECB" w:rsidP="00C50DE8">
      <w:pPr>
        <w:spacing w:after="0" w:line="240" w:lineRule="auto"/>
        <w:ind w:firstLine="709"/>
        <w:jc w:val="both"/>
        <w:rPr>
          <w:rFonts w:ascii="Times New Roman" w:hAnsi="Times New Roman" w:cs="Times New Roman"/>
          <w:sz w:val="28"/>
          <w:szCs w:val="28"/>
        </w:rPr>
      </w:pPr>
      <w:r w:rsidRPr="00C50DE8">
        <w:rPr>
          <w:rFonts w:ascii="Times New Roman" w:hAnsi="Times New Roman" w:cs="Times New Roman"/>
          <w:sz w:val="28"/>
          <w:szCs w:val="28"/>
        </w:rPr>
        <w:t>По нашему мнению, в государственных органах внутренние аудиторы играют очень важную роль в поддержке эффективного государственного управления. Государственные внутренние аудиторы играют стратегическую роль в создании честного и эффективного правительства.</w:t>
      </w:r>
    </w:p>
    <w:p w:rsidR="00A17ECB" w:rsidRPr="006D0028" w:rsidRDefault="00A17ECB" w:rsidP="00C50DE8">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D0028">
        <w:rPr>
          <w:rFonts w:ascii="Times New Roman" w:eastAsia="Calibri" w:hAnsi="Times New Roman" w:cs="Times New Roman"/>
          <w:sz w:val="28"/>
          <w:szCs w:val="24"/>
        </w:rPr>
        <w:t>Аудиторская практика имеет значительный опыт, поскольку мы используем различные термины, такие как: инспекция, контроль, ревизия, проверка, аудит и надзор.</w:t>
      </w:r>
      <w:r w:rsidRPr="006D0028">
        <w:rPr>
          <w:rFonts w:ascii="Times New Roman" w:eastAsia="Calibri" w:hAnsi="Times New Roman" w:cs="Times New Roman"/>
          <w:sz w:val="24"/>
          <w:szCs w:val="24"/>
        </w:rPr>
        <w:t xml:space="preserve"> </w:t>
      </w:r>
    </w:p>
    <w:p w:rsidR="00A17ECB" w:rsidRPr="006D0028" w:rsidRDefault="00A17ECB"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6D0028">
        <w:rPr>
          <w:rFonts w:ascii="Times New Roman" w:eastAsia="Calibri" w:hAnsi="Times New Roman" w:cs="Times New Roman"/>
          <w:sz w:val="28"/>
          <w:szCs w:val="24"/>
        </w:rPr>
        <w:t>Каждый из этих терминов подразумевает:</w:t>
      </w:r>
    </w:p>
    <w:p w:rsidR="00A17ECB" w:rsidRPr="006D0028" w:rsidRDefault="003905D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6D0028">
        <w:rPr>
          <w:rFonts w:ascii="Times New Roman" w:eastAsia="Calibri" w:hAnsi="Times New Roman" w:cs="Times New Roman"/>
          <w:sz w:val="28"/>
          <w:szCs w:val="24"/>
        </w:rPr>
        <w:t>–</w:t>
      </w:r>
      <w:r w:rsidR="00A17ECB" w:rsidRPr="006D0028">
        <w:rPr>
          <w:rFonts w:ascii="Times New Roman" w:eastAsia="Calibri" w:hAnsi="Times New Roman" w:cs="Times New Roman"/>
          <w:sz w:val="28"/>
          <w:szCs w:val="24"/>
        </w:rPr>
        <w:t xml:space="preserve"> сравнение фактической ситуации с ситуацией, которая должна быть;</w:t>
      </w:r>
    </w:p>
    <w:p w:rsidR="00A17ECB" w:rsidRPr="006D0028" w:rsidRDefault="003905D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6D0028">
        <w:rPr>
          <w:rFonts w:ascii="Times New Roman" w:eastAsia="Calibri" w:hAnsi="Times New Roman" w:cs="Times New Roman"/>
          <w:sz w:val="28"/>
          <w:szCs w:val="24"/>
        </w:rPr>
        <w:t>–</w:t>
      </w:r>
      <w:r w:rsidR="00A17ECB" w:rsidRPr="006D0028">
        <w:rPr>
          <w:rFonts w:ascii="Times New Roman" w:eastAsia="Calibri" w:hAnsi="Times New Roman" w:cs="Times New Roman"/>
          <w:sz w:val="28"/>
          <w:szCs w:val="24"/>
        </w:rPr>
        <w:t xml:space="preserve"> установление и анализ отклонений и рисков;</w:t>
      </w:r>
    </w:p>
    <w:p w:rsidR="00A17ECB" w:rsidRPr="006D0028" w:rsidRDefault="003905D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6D0028">
        <w:rPr>
          <w:rFonts w:ascii="Times New Roman" w:eastAsia="Calibri" w:hAnsi="Times New Roman" w:cs="Times New Roman"/>
          <w:sz w:val="28"/>
          <w:szCs w:val="24"/>
        </w:rPr>
        <w:t>–</w:t>
      </w:r>
      <w:r w:rsidR="00A17ECB" w:rsidRPr="006D0028">
        <w:rPr>
          <w:rFonts w:ascii="Times New Roman" w:eastAsia="Calibri" w:hAnsi="Times New Roman" w:cs="Times New Roman"/>
          <w:sz w:val="28"/>
          <w:szCs w:val="24"/>
        </w:rPr>
        <w:t xml:space="preserve"> предложение или рекомендация мер, способствующих </w:t>
      </w:r>
      <w:r w:rsidR="00A17ECB" w:rsidRPr="00697604">
        <w:rPr>
          <w:rFonts w:ascii="Times New Roman" w:eastAsia="Calibri" w:hAnsi="Times New Roman" w:cs="Times New Roman"/>
          <w:sz w:val="28"/>
          <w:szCs w:val="24"/>
        </w:rPr>
        <w:t>достижению целей организации или предоставлению правильной информации [</w:t>
      </w:r>
      <w:r w:rsidR="0011347E" w:rsidRPr="00697604">
        <w:rPr>
          <w:rFonts w:ascii="Times New Roman" w:eastAsia="Calibri" w:hAnsi="Times New Roman" w:cs="Times New Roman"/>
          <w:sz w:val="28"/>
          <w:szCs w:val="24"/>
        </w:rPr>
        <w:t>22</w:t>
      </w:r>
      <w:r w:rsidR="00457001" w:rsidRPr="00697604">
        <w:rPr>
          <w:rFonts w:ascii="Times New Roman" w:eastAsia="Calibri" w:hAnsi="Times New Roman" w:cs="Times New Roman"/>
          <w:sz w:val="28"/>
          <w:szCs w:val="24"/>
        </w:rPr>
        <w:t>]</w:t>
      </w:r>
      <w:r w:rsidR="00A17ECB" w:rsidRPr="00697604">
        <w:rPr>
          <w:rFonts w:ascii="Times New Roman" w:eastAsia="Calibri" w:hAnsi="Times New Roman" w:cs="Times New Roman"/>
          <w:sz w:val="28"/>
          <w:szCs w:val="24"/>
        </w:rPr>
        <w:t>.</w:t>
      </w:r>
    </w:p>
    <w:p w:rsidR="00A17ECB" w:rsidRPr="00C50DE8" w:rsidRDefault="00A17ECB"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6D0028">
        <w:rPr>
          <w:rFonts w:ascii="Times New Roman" w:eastAsia="Calibri" w:hAnsi="Times New Roman" w:cs="Times New Roman"/>
          <w:sz w:val="28"/>
          <w:szCs w:val="24"/>
        </w:rPr>
        <w:t>Эти условия могут иметь различную сферу применения и могут основываться на некоторых конкретных методах и процедурах расследования</w:t>
      </w:r>
      <w:r w:rsidR="00D90861" w:rsidRPr="006D0028">
        <w:rPr>
          <w:rFonts w:ascii="Times New Roman" w:eastAsia="Calibri" w:hAnsi="Times New Roman" w:cs="Times New Roman"/>
          <w:sz w:val="28"/>
          <w:szCs w:val="24"/>
        </w:rPr>
        <w:t xml:space="preserve"> </w:t>
      </w:r>
      <w:r w:rsidR="009427EC" w:rsidRPr="00697604">
        <w:rPr>
          <w:rFonts w:ascii="Times New Roman" w:eastAsia="Calibri" w:hAnsi="Times New Roman" w:cs="Times New Roman"/>
          <w:sz w:val="28"/>
          <w:szCs w:val="24"/>
        </w:rPr>
        <w:t>[23</w:t>
      </w:r>
      <w:r w:rsidR="00CE63F2" w:rsidRPr="00697604">
        <w:rPr>
          <w:rFonts w:ascii="Times New Roman" w:eastAsia="Calibri" w:hAnsi="Times New Roman" w:cs="Times New Roman"/>
          <w:sz w:val="28"/>
          <w:szCs w:val="24"/>
        </w:rPr>
        <w:t>]</w:t>
      </w:r>
      <w:r w:rsidRPr="00697604">
        <w:rPr>
          <w:rFonts w:ascii="Times New Roman" w:eastAsia="Calibri" w:hAnsi="Times New Roman" w:cs="Times New Roman"/>
          <w:sz w:val="28"/>
          <w:szCs w:val="24"/>
        </w:rPr>
        <w:t>.</w:t>
      </w:r>
    </w:p>
    <w:p w:rsidR="00A17ECB" w:rsidRPr="00C50DE8" w:rsidRDefault="00A17ECB"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C50DE8">
        <w:rPr>
          <w:rFonts w:ascii="Times New Roman" w:eastAsia="Calibri" w:hAnsi="Times New Roman" w:cs="Times New Roman"/>
          <w:sz w:val="28"/>
          <w:szCs w:val="24"/>
        </w:rPr>
        <w:t>В 1999 году Международный институт внутренних аудиторов (IIA) в США выпустил новые определения внутреннего аудита, такие как:</w:t>
      </w:r>
    </w:p>
    <w:p w:rsidR="00A17ECB" w:rsidRPr="00C50DE8" w:rsidRDefault="00A17ECB"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C50DE8">
        <w:rPr>
          <w:rFonts w:ascii="Times New Roman" w:eastAsia="Calibri" w:hAnsi="Times New Roman" w:cs="Times New Roman"/>
          <w:i/>
          <w:sz w:val="28"/>
          <w:szCs w:val="24"/>
        </w:rPr>
        <w:t>Внутренний аудит</w:t>
      </w:r>
      <w:r w:rsidRPr="00C50DE8">
        <w:rPr>
          <w:rFonts w:ascii="Times New Roman" w:eastAsia="Calibri" w:hAnsi="Times New Roman" w:cs="Times New Roman"/>
          <w:sz w:val="28"/>
          <w:szCs w:val="24"/>
        </w:rPr>
        <w:t xml:space="preserve"> </w:t>
      </w:r>
      <w:r w:rsidR="00244B5A" w:rsidRPr="00C50DE8">
        <w:rPr>
          <w:rFonts w:ascii="Times New Roman" w:eastAsia="Calibri" w:hAnsi="Times New Roman" w:cs="Times New Roman"/>
          <w:sz w:val="28"/>
          <w:szCs w:val="24"/>
        </w:rPr>
        <w:t>–</w:t>
      </w:r>
      <w:r w:rsidRPr="00C50DE8">
        <w:rPr>
          <w:rFonts w:ascii="Times New Roman" w:eastAsia="Calibri" w:hAnsi="Times New Roman" w:cs="Times New Roman"/>
          <w:sz w:val="28"/>
          <w:szCs w:val="24"/>
        </w:rPr>
        <w:t xml:space="preserve"> это</w:t>
      </w:r>
      <w:r w:rsidR="00244B5A" w:rsidRPr="00C50DE8">
        <w:rPr>
          <w:rFonts w:ascii="Times New Roman" w:eastAsia="Calibri" w:hAnsi="Times New Roman" w:cs="Times New Roman"/>
          <w:sz w:val="28"/>
          <w:szCs w:val="24"/>
        </w:rPr>
        <w:t xml:space="preserve"> </w:t>
      </w:r>
      <w:r w:rsidRPr="00C50DE8">
        <w:rPr>
          <w:rFonts w:ascii="Times New Roman" w:eastAsia="Calibri" w:hAnsi="Times New Roman" w:cs="Times New Roman"/>
          <w:sz w:val="28"/>
          <w:szCs w:val="24"/>
        </w:rPr>
        <w:t xml:space="preserve">независимая и объективная деятельность, организация, которая обеспечивает уверенность в степени контроля со стороны </w:t>
      </w:r>
      <w:r w:rsidRPr="00697604">
        <w:rPr>
          <w:rFonts w:ascii="Times New Roman" w:eastAsia="Calibri" w:hAnsi="Times New Roman" w:cs="Times New Roman"/>
          <w:sz w:val="28"/>
          <w:szCs w:val="24"/>
        </w:rPr>
        <w:t>операций, руководство по улучшению операций и внесению дополнительного вклада</w:t>
      </w:r>
      <w:r w:rsidR="00D90861" w:rsidRPr="00697604">
        <w:rPr>
          <w:rFonts w:ascii="Times New Roman" w:eastAsia="Calibri" w:hAnsi="Times New Roman" w:cs="Times New Roman"/>
          <w:sz w:val="28"/>
          <w:szCs w:val="24"/>
        </w:rPr>
        <w:t xml:space="preserve"> </w:t>
      </w:r>
      <w:r w:rsidR="009427EC" w:rsidRPr="00697604">
        <w:rPr>
          <w:rFonts w:ascii="Times New Roman" w:eastAsia="Calibri" w:hAnsi="Times New Roman" w:cs="Times New Roman"/>
          <w:sz w:val="28"/>
          <w:szCs w:val="24"/>
        </w:rPr>
        <w:t>[23</w:t>
      </w:r>
      <w:r w:rsidR="00CE63F2" w:rsidRPr="00697604">
        <w:rPr>
          <w:rFonts w:ascii="Times New Roman" w:eastAsia="Calibri" w:hAnsi="Times New Roman" w:cs="Times New Roman"/>
          <w:sz w:val="28"/>
          <w:szCs w:val="24"/>
        </w:rPr>
        <w:t>]</w:t>
      </w:r>
      <w:r w:rsidR="00D90861" w:rsidRPr="00697604">
        <w:rPr>
          <w:rFonts w:ascii="Times New Roman" w:eastAsia="Calibri" w:hAnsi="Times New Roman" w:cs="Times New Roman"/>
          <w:sz w:val="28"/>
          <w:szCs w:val="24"/>
        </w:rPr>
        <w:t>.</w:t>
      </w:r>
    </w:p>
    <w:p w:rsidR="00A17ECB" w:rsidRPr="00C50DE8" w:rsidRDefault="00A17ECB"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C50DE8">
        <w:rPr>
          <w:rFonts w:ascii="Times New Roman" w:eastAsia="Calibri" w:hAnsi="Times New Roman" w:cs="Times New Roman"/>
          <w:i/>
          <w:sz w:val="28"/>
          <w:szCs w:val="24"/>
        </w:rPr>
        <w:t>Внутренний аудит</w:t>
      </w:r>
      <w:r w:rsidRPr="00C50DE8">
        <w:rPr>
          <w:rFonts w:ascii="Times New Roman" w:eastAsia="Calibri" w:hAnsi="Times New Roman" w:cs="Times New Roman"/>
          <w:sz w:val="28"/>
          <w:szCs w:val="24"/>
        </w:rPr>
        <w:t xml:space="preserve"> </w:t>
      </w:r>
      <w:r w:rsidR="00244B5A" w:rsidRPr="00C50DE8">
        <w:rPr>
          <w:rFonts w:ascii="Times New Roman" w:eastAsia="Calibri" w:hAnsi="Times New Roman" w:cs="Times New Roman"/>
          <w:sz w:val="28"/>
          <w:szCs w:val="24"/>
        </w:rPr>
        <w:t>–</w:t>
      </w:r>
      <w:r w:rsidRPr="00C50DE8">
        <w:rPr>
          <w:rFonts w:ascii="Times New Roman" w:eastAsia="Calibri" w:hAnsi="Times New Roman" w:cs="Times New Roman"/>
          <w:sz w:val="28"/>
          <w:szCs w:val="24"/>
        </w:rPr>
        <w:t xml:space="preserve"> это</w:t>
      </w:r>
      <w:r w:rsidR="00244B5A" w:rsidRPr="00C50DE8">
        <w:rPr>
          <w:rFonts w:ascii="Times New Roman" w:eastAsia="Calibri" w:hAnsi="Times New Roman" w:cs="Times New Roman"/>
          <w:sz w:val="28"/>
          <w:szCs w:val="24"/>
        </w:rPr>
        <w:t xml:space="preserve"> </w:t>
      </w:r>
      <w:r w:rsidRPr="00C50DE8">
        <w:rPr>
          <w:rFonts w:ascii="Times New Roman" w:eastAsia="Calibri" w:hAnsi="Times New Roman" w:cs="Times New Roman"/>
          <w:sz w:val="28"/>
          <w:szCs w:val="24"/>
        </w:rPr>
        <w:t xml:space="preserve">независимая деятельность, цель обеспечения и консультирования, направленная на создание ценности и улучшение </w:t>
      </w:r>
      <w:r w:rsidRPr="00C50DE8">
        <w:rPr>
          <w:rFonts w:ascii="Times New Roman" w:eastAsia="Calibri" w:hAnsi="Times New Roman" w:cs="Times New Roman"/>
          <w:sz w:val="28"/>
          <w:szCs w:val="24"/>
        </w:rPr>
        <w:lastRenderedPageBreak/>
        <w:t>деятельности организации. Это помогает организация в достижении своих целей путем внедрения</w:t>
      </w:r>
      <w:r w:rsidR="008F1B82" w:rsidRPr="00C50DE8">
        <w:rPr>
          <w:rFonts w:ascii="Times New Roman" w:eastAsia="Calibri" w:hAnsi="Times New Roman" w:cs="Times New Roman"/>
          <w:sz w:val="28"/>
          <w:szCs w:val="24"/>
        </w:rPr>
        <w:t xml:space="preserve"> </w:t>
      </w:r>
      <w:r w:rsidRPr="00C50DE8">
        <w:rPr>
          <w:rFonts w:ascii="Times New Roman" w:eastAsia="Calibri" w:hAnsi="Times New Roman" w:cs="Times New Roman"/>
          <w:sz w:val="28"/>
          <w:szCs w:val="24"/>
        </w:rPr>
        <w:t xml:space="preserve"> систематического и </w:t>
      </w:r>
      <w:r w:rsidRPr="00697604">
        <w:rPr>
          <w:rFonts w:ascii="Times New Roman" w:eastAsia="Calibri" w:hAnsi="Times New Roman" w:cs="Times New Roman"/>
          <w:sz w:val="28"/>
          <w:szCs w:val="24"/>
        </w:rPr>
        <w:t>дисциплинированного подхода к оценке и повышению эффективности управления рисками и контроля [</w:t>
      </w:r>
      <w:r w:rsidR="00F925B0" w:rsidRPr="00697604">
        <w:rPr>
          <w:rFonts w:ascii="Times New Roman" w:eastAsia="Calibri" w:hAnsi="Times New Roman" w:cs="Times New Roman"/>
          <w:sz w:val="28"/>
          <w:szCs w:val="24"/>
        </w:rPr>
        <w:t>24</w:t>
      </w:r>
      <w:r w:rsidR="003905D1" w:rsidRPr="00697604">
        <w:rPr>
          <w:rFonts w:ascii="Times New Roman" w:eastAsia="Calibri" w:hAnsi="Times New Roman" w:cs="Times New Roman"/>
          <w:sz w:val="28"/>
          <w:szCs w:val="24"/>
        </w:rPr>
        <w:t>,</w:t>
      </w:r>
      <w:r w:rsidR="008F1B82" w:rsidRPr="00697604">
        <w:rPr>
          <w:rFonts w:ascii="Times New Roman" w:eastAsia="Calibri" w:hAnsi="Times New Roman" w:cs="Times New Roman"/>
          <w:sz w:val="28"/>
          <w:szCs w:val="24"/>
        </w:rPr>
        <w:t xml:space="preserve"> </w:t>
      </w:r>
      <w:r w:rsidR="00F925B0" w:rsidRPr="00697604">
        <w:rPr>
          <w:rFonts w:ascii="Times New Roman" w:eastAsia="Calibri" w:hAnsi="Times New Roman" w:cs="Times New Roman"/>
          <w:sz w:val="28"/>
          <w:szCs w:val="24"/>
        </w:rPr>
        <w:t>25</w:t>
      </w:r>
      <w:r w:rsidR="00CE63F2" w:rsidRPr="00697604">
        <w:rPr>
          <w:rFonts w:ascii="Times New Roman" w:eastAsia="Calibri" w:hAnsi="Times New Roman" w:cs="Times New Roman"/>
          <w:sz w:val="28"/>
          <w:szCs w:val="24"/>
        </w:rPr>
        <w:t>]</w:t>
      </w:r>
      <w:r w:rsidRPr="00697604">
        <w:rPr>
          <w:rFonts w:ascii="Times New Roman" w:eastAsia="Calibri" w:hAnsi="Times New Roman" w:cs="Times New Roman"/>
          <w:sz w:val="28"/>
          <w:szCs w:val="24"/>
        </w:rPr>
        <w:t>.</w:t>
      </w:r>
    </w:p>
    <w:p w:rsidR="00A17ECB" w:rsidRPr="00C50DE8" w:rsidRDefault="00A17ECB"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C50DE8">
        <w:rPr>
          <w:rFonts w:ascii="Times New Roman" w:eastAsia="Calibri" w:hAnsi="Times New Roman" w:cs="Times New Roman"/>
          <w:sz w:val="28"/>
          <w:szCs w:val="24"/>
        </w:rPr>
        <w:t>Справочник по внутреннему аудиту включает в себя:</w:t>
      </w:r>
    </w:p>
    <w:p w:rsidR="00A17ECB" w:rsidRPr="00C50DE8" w:rsidRDefault="00A17ECB"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C50DE8">
        <w:rPr>
          <w:rFonts w:ascii="Times New Roman" w:eastAsia="Calibri" w:hAnsi="Times New Roman" w:cs="Times New Roman"/>
          <w:sz w:val="28"/>
          <w:szCs w:val="24"/>
        </w:rPr>
        <w:t xml:space="preserve">а) </w:t>
      </w:r>
      <w:bookmarkStart w:id="16" w:name="_Hlk94614232"/>
      <w:r w:rsidRPr="00C50DE8">
        <w:rPr>
          <w:rFonts w:ascii="Times New Roman" w:eastAsia="Calibri" w:hAnsi="Times New Roman" w:cs="Times New Roman"/>
          <w:sz w:val="28"/>
          <w:szCs w:val="24"/>
        </w:rPr>
        <w:t>концепция</w:t>
      </w:r>
      <w:bookmarkEnd w:id="16"/>
      <w:r w:rsidRPr="00C50DE8">
        <w:rPr>
          <w:rFonts w:ascii="Times New Roman" w:eastAsia="Calibri" w:hAnsi="Times New Roman" w:cs="Times New Roman"/>
          <w:sz w:val="28"/>
          <w:szCs w:val="24"/>
        </w:rPr>
        <w:t xml:space="preserve"> </w:t>
      </w:r>
      <w:r w:rsidRPr="00697604">
        <w:rPr>
          <w:rFonts w:ascii="Times New Roman" w:eastAsia="Calibri" w:hAnsi="Times New Roman" w:cs="Times New Roman"/>
          <w:sz w:val="28"/>
          <w:szCs w:val="24"/>
        </w:rPr>
        <w:t>внутреннего аудита, в которой указаны некоторые существенные элементы</w:t>
      </w:r>
      <w:r w:rsidR="008F1B82" w:rsidRPr="00697604">
        <w:rPr>
          <w:rFonts w:ascii="Times New Roman" w:eastAsia="Calibri" w:hAnsi="Times New Roman" w:cs="Times New Roman"/>
          <w:sz w:val="28"/>
          <w:szCs w:val="24"/>
        </w:rPr>
        <w:t xml:space="preserve"> </w:t>
      </w:r>
      <w:r w:rsidR="00211DCA" w:rsidRPr="00697604">
        <w:rPr>
          <w:rFonts w:ascii="Times New Roman" w:eastAsia="Calibri" w:hAnsi="Times New Roman" w:cs="Times New Roman"/>
          <w:sz w:val="28"/>
          <w:szCs w:val="24"/>
        </w:rPr>
        <w:t>[</w:t>
      </w:r>
      <w:r w:rsidR="00F925B0" w:rsidRPr="00697604">
        <w:rPr>
          <w:rFonts w:ascii="Times New Roman" w:eastAsia="Calibri" w:hAnsi="Times New Roman" w:cs="Times New Roman"/>
          <w:sz w:val="28"/>
          <w:szCs w:val="24"/>
        </w:rPr>
        <w:t>23</w:t>
      </w:r>
      <w:r w:rsidR="00CE63F2" w:rsidRPr="00697604">
        <w:rPr>
          <w:rFonts w:ascii="Times New Roman" w:eastAsia="Calibri" w:hAnsi="Times New Roman" w:cs="Times New Roman"/>
          <w:sz w:val="28"/>
          <w:szCs w:val="24"/>
        </w:rPr>
        <w:t>]</w:t>
      </w:r>
      <w:r w:rsidRPr="00697604">
        <w:rPr>
          <w:rFonts w:ascii="Times New Roman" w:eastAsia="Calibri" w:hAnsi="Times New Roman" w:cs="Times New Roman"/>
          <w:sz w:val="28"/>
          <w:szCs w:val="24"/>
        </w:rPr>
        <w:t>:</w:t>
      </w:r>
    </w:p>
    <w:p w:rsidR="00A17ECB" w:rsidRPr="00C50DE8" w:rsidRDefault="003905D1" w:rsidP="00F8193D">
      <w:pPr>
        <w:widowControl w:val="0"/>
        <w:autoSpaceDE w:val="0"/>
        <w:autoSpaceDN w:val="0"/>
        <w:adjustRightInd w:val="0"/>
        <w:spacing w:after="0" w:line="240" w:lineRule="auto"/>
        <w:ind w:firstLine="851"/>
        <w:jc w:val="both"/>
        <w:rPr>
          <w:rFonts w:ascii="Times New Roman" w:eastAsia="Calibri" w:hAnsi="Times New Roman" w:cs="Times New Roman"/>
          <w:sz w:val="28"/>
          <w:szCs w:val="24"/>
        </w:rPr>
      </w:pPr>
      <w:r>
        <w:rPr>
          <w:rFonts w:ascii="Times New Roman" w:eastAsia="Calibri" w:hAnsi="Times New Roman" w:cs="Times New Roman"/>
          <w:sz w:val="28"/>
          <w:szCs w:val="24"/>
        </w:rPr>
        <w:t>–</w:t>
      </w:r>
      <w:r w:rsidR="00A17ECB" w:rsidRPr="00C50DE8">
        <w:rPr>
          <w:rFonts w:ascii="Times New Roman" w:eastAsia="Calibri" w:hAnsi="Times New Roman" w:cs="Times New Roman"/>
          <w:sz w:val="28"/>
          <w:szCs w:val="24"/>
        </w:rPr>
        <w:t xml:space="preserve"> внутренний аудит осуществляет </w:t>
      </w:r>
      <w:bookmarkStart w:id="17" w:name="_Hlk94614246"/>
      <w:r w:rsidR="00A17ECB" w:rsidRPr="00C50DE8">
        <w:rPr>
          <w:rFonts w:ascii="Times New Roman" w:eastAsia="Calibri" w:hAnsi="Times New Roman" w:cs="Times New Roman"/>
          <w:sz w:val="28"/>
          <w:szCs w:val="24"/>
        </w:rPr>
        <w:t>контроль и консультирование</w:t>
      </w:r>
      <w:bookmarkEnd w:id="17"/>
      <w:r w:rsidR="00A17ECB" w:rsidRPr="00C50DE8">
        <w:rPr>
          <w:rFonts w:ascii="Times New Roman" w:eastAsia="Calibri" w:hAnsi="Times New Roman" w:cs="Times New Roman"/>
          <w:sz w:val="28"/>
          <w:szCs w:val="24"/>
        </w:rPr>
        <w:t>;</w:t>
      </w:r>
    </w:p>
    <w:p w:rsidR="00A17ECB" w:rsidRPr="00C50DE8" w:rsidRDefault="003905D1" w:rsidP="00F8193D">
      <w:pPr>
        <w:widowControl w:val="0"/>
        <w:autoSpaceDE w:val="0"/>
        <w:autoSpaceDN w:val="0"/>
        <w:adjustRightInd w:val="0"/>
        <w:spacing w:after="0" w:line="240" w:lineRule="auto"/>
        <w:ind w:firstLine="851"/>
        <w:jc w:val="both"/>
        <w:rPr>
          <w:rFonts w:ascii="Times New Roman" w:eastAsia="Calibri" w:hAnsi="Times New Roman" w:cs="Times New Roman"/>
          <w:sz w:val="28"/>
          <w:szCs w:val="24"/>
        </w:rPr>
      </w:pPr>
      <w:r>
        <w:rPr>
          <w:rFonts w:ascii="Times New Roman" w:eastAsia="Calibri" w:hAnsi="Times New Roman" w:cs="Times New Roman"/>
          <w:sz w:val="28"/>
          <w:szCs w:val="24"/>
        </w:rPr>
        <w:t>–</w:t>
      </w:r>
      <w:r w:rsidR="00A17ECB" w:rsidRPr="00C50DE8">
        <w:rPr>
          <w:rFonts w:ascii="Times New Roman" w:eastAsia="Calibri" w:hAnsi="Times New Roman" w:cs="Times New Roman"/>
          <w:sz w:val="28"/>
          <w:szCs w:val="24"/>
        </w:rPr>
        <w:t xml:space="preserve"> его </w:t>
      </w:r>
      <w:bookmarkStart w:id="18" w:name="_Hlk94614290"/>
      <w:r w:rsidR="00A17ECB" w:rsidRPr="00C50DE8">
        <w:rPr>
          <w:rFonts w:ascii="Times New Roman" w:eastAsia="Calibri" w:hAnsi="Times New Roman" w:cs="Times New Roman"/>
          <w:sz w:val="28"/>
          <w:szCs w:val="24"/>
        </w:rPr>
        <w:t xml:space="preserve">сферами ответственности </w:t>
      </w:r>
      <w:bookmarkEnd w:id="18"/>
      <w:r w:rsidR="00A17ECB" w:rsidRPr="00C50DE8">
        <w:rPr>
          <w:rFonts w:ascii="Times New Roman" w:eastAsia="Calibri" w:hAnsi="Times New Roman" w:cs="Times New Roman"/>
          <w:sz w:val="28"/>
          <w:szCs w:val="24"/>
        </w:rPr>
        <w:t>являются риски, внутренний контроль и организация управления;</w:t>
      </w:r>
    </w:p>
    <w:p w:rsidR="00A17ECB" w:rsidRPr="00C50DE8" w:rsidRDefault="003905D1" w:rsidP="00F8193D">
      <w:pPr>
        <w:widowControl w:val="0"/>
        <w:autoSpaceDE w:val="0"/>
        <w:autoSpaceDN w:val="0"/>
        <w:adjustRightInd w:val="0"/>
        <w:spacing w:after="0" w:line="240" w:lineRule="auto"/>
        <w:ind w:firstLine="851"/>
        <w:jc w:val="both"/>
        <w:rPr>
          <w:rFonts w:ascii="Times New Roman" w:eastAsia="Calibri" w:hAnsi="Times New Roman" w:cs="Times New Roman"/>
          <w:sz w:val="28"/>
          <w:szCs w:val="24"/>
        </w:rPr>
      </w:pPr>
      <w:r>
        <w:rPr>
          <w:rFonts w:ascii="Times New Roman" w:eastAsia="Calibri" w:hAnsi="Times New Roman" w:cs="Times New Roman"/>
          <w:sz w:val="28"/>
          <w:szCs w:val="24"/>
        </w:rPr>
        <w:t>–</w:t>
      </w:r>
      <w:r w:rsidR="00A17ECB" w:rsidRPr="00C50DE8">
        <w:rPr>
          <w:rFonts w:ascii="Times New Roman" w:eastAsia="Calibri" w:hAnsi="Times New Roman" w:cs="Times New Roman"/>
          <w:sz w:val="28"/>
          <w:szCs w:val="24"/>
        </w:rPr>
        <w:t xml:space="preserve"> </w:t>
      </w:r>
      <w:bookmarkStart w:id="19" w:name="_Hlk94614315"/>
      <w:r w:rsidR="00A17ECB" w:rsidRPr="00C50DE8">
        <w:rPr>
          <w:rFonts w:ascii="Times New Roman" w:eastAsia="Calibri" w:hAnsi="Times New Roman" w:cs="Times New Roman"/>
          <w:sz w:val="28"/>
          <w:szCs w:val="24"/>
        </w:rPr>
        <w:t xml:space="preserve">цель внутреннего аудита </w:t>
      </w:r>
      <w:bookmarkEnd w:id="19"/>
      <w:r>
        <w:rPr>
          <w:rFonts w:ascii="Times New Roman" w:eastAsia="Calibri" w:hAnsi="Times New Roman" w:cs="Times New Roman"/>
          <w:sz w:val="28"/>
          <w:szCs w:val="24"/>
        </w:rPr>
        <w:t>–</w:t>
      </w:r>
      <w:r w:rsidR="00A17ECB" w:rsidRPr="00C50DE8">
        <w:rPr>
          <w:rFonts w:ascii="Times New Roman" w:eastAsia="Calibri" w:hAnsi="Times New Roman" w:cs="Times New Roman"/>
          <w:sz w:val="28"/>
          <w:szCs w:val="24"/>
        </w:rPr>
        <w:t xml:space="preserve"> повысить ценность организаций;</w:t>
      </w:r>
    </w:p>
    <w:p w:rsidR="00A17ECB" w:rsidRPr="00C50DE8" w:rsidRDefault="00A17ECB"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C50DE8">
        <w:rPr>
          <w:rFonts w:ascii="Times New Roman" w:eastAsia="Calibri" w:hAnsi="Times New Roman" w:cs="Times New Roman"/>
          <w:sz w:val="28"/>
          <w:szCs w:val="24"/>
        </w:rPr>
        <w:t xml:space="preserve">б) </w:t>
      </w:r>
      <w:bookmarkStart w:id="20" w:name="_Hlk94614348"/>
      <w:r w:rsidRPr="00C50DE8">
        <w:rPr>
          <w:rFonts w:ascii="Times New Roman" w:eastAsia="Calibri" w:hAnsi="Times New Roman" w:cs="Times New Roman"/>
          <w:sz w:val="28"/>
          <w:szCs w:val="24"/>
        </w:rPr>
        <w:t>кодекс поведения</w:t>
      </w:r>
      <w:bookmarkEnd w:id="20"/>
      <w:r w:rsidRPr="00C50DE8">
        <w:rPr>
          <w:rFonts w:ascii="Times New Roman" w:eastAsia="Calibri" w:hAnsi="Times New Roman" w:cs="Times New Roman"/>
          <w:sz w:val="28"/>
          <w:szCs w:val="24"/>
        </w:rPr>
        <w:t xml:space="preserve">, в котором изложены </w:t>
      </w:r>
      <w:bookmarkStart w:id="21" w:name="_Hlk94614460"/>
      <w:r w:rsidRPr="00C50DE8">
        <w:rPr>
          <w:rFonts w:ascii="Times New Roman" w:eastAsia="Calibri" w:hAnsi="Times New Roman" w:cs="Times New Roman"/>
          <w:sz w:val="28"/>
          <w:szCs w:val="24"/>
        </w:rPr>
        <w:t xml:space="preserve">принципы и ценности </w:t>
      </w:r>
      <w:bookmarkEnd w:id="21"/>
      <w:r w:rsidRPr="00C50DE8">
        <w:rPr>
          <w:rFonts w:ascii="Times New Roman" w:eastAsia="Calibri" w:hAnsi="Times New Roman" w:cs="Times New Roman"/>
          <w:sz w:val="28"/>
          <w:szCs w:val="24"/>
        </w:rPr>
        <w:t>внутренних аудиторов, позволяющие им ориентировать свою профессиональную практику в соответствии с конкретным контекстом;</w:t>
      </w:r>
    </w:p>
    <w:p w:rsidR="00A17ECB" w:rsidRPr="00C50DE8" w:rsidRDefault="00A17ECB"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C50DE8">
        <w:rPr>
          <w:rFonts w:ascii="Times New Roman" w:eastAsia="Calibri" w:hAnsi="Times New Roman" w:cs="Times New Roman"/>
          <w:sz w:val="28"/>
          <w:szCs w:val="24"/>
        </w:rPr>
        <w:t>в) правила (стандарты) профессиональной практики внутреннего аудита, которыми руководствуется его аудиторы для выполнения миссий и управленческой деятельности;</w:t>
      </w:r>
    </w:p>
    <w:p w:rsidR="00A17ECB" w:rsidRPr="00C50DE8" w:rsidRDefault="00F8193D"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г</w:t>
      </w:r>
      <w:r w:rsidR="00A17ECB" w:rsidRPr="00C50DE8">
        <w:rPr>
          <w:rFonts w:ascii="Times New Roman" w:eastAsia="Calibri" w:hAnsi="Times New Roman" w:cs="Times New Roman"/>
          <w:sz w:val="28"/>
          <w:szCs w:val="24"/>
        </w:rPr>
        <w:t xml:space="preserve">) </w:t>
      </w:r>
      <w:bookmarkStart w:id="22" w:name="_Hlk94614808"/>
      <w:r w:rsidR="00A17ECB" w:rsidRPr="00C50DE8">
        <w:rPr>
          <w:rFonts w:ascii="Times New Roman" w:eastAsia="Calibri" w:hAnsi="Times New Roman" w:cs="Times New Roman"/>
          <w:sz w:val="28"/>
          <w:szCs w:val="24"/>
        </w:rPr>
        <w:t>механизмы реализации</w:t>
      </w:r>
      <w:bookmarkEnd w:id="22"/>
      <w:r w:rsidR="00A17ECB" w:rsidRPr="00C50DE8">
        <w:rPr>
          <w:rFonts w:ascii="Times New Roman" w:eastAsia="Calibri" w:hAnsi="Times New Roman" w:cs="Times New Roman"/>
          <w:sz w:val="28"/>
          <w:szCs w:val="24"/>
        </w:rPr>
        <w:t xml:space="preserve"> этого </w:t>
      </w:r>
      <w:bookmarkStart w:id="23" w:name="_Hlk94614857"/>
      <w:r w:rsidR="00A17ECB" w:rsidRPr="00C50DE8">
        <w:rPr>
          <w:rFonts w:ascii="Times New Roman" w:eastAsia="Calibri" w:hAnsi="Times New Roman" w:cs="Times New Roman"/>
          <w:sz w:val="28"/>
          <w:szCs w:val="24"/>
        </w:rPr>
        <w:t>комментария и разъяснения правил (стандартов)</w:t>
      </w:r>
      <w:bookmarkEnd w:id="23"/>
      <w:r w:rsidR="00A17ECB" w:rsidRPr="00C50DE8">
        <w:rPr>
          <w:rFonts w:ascii="Times New Roman" w:eastAsia="Calibri" w:hAnsi="Times New Roman" w:cs="Times New Roman"/>
          <w:sz w:val="28"/>
          <w:szCs w:val="24"/>
        </w:rPr>
        <w:t xml:space="preserve"> и рекомендуемой передовой практики;</w:t>
      </w:r>
    </w:p>
    <w:p w:rsidR="00A17ECB" w:rsidRPr="00C50DE8" w:rsidRDefault="00F8193D" w:rsidP="00C50DE8">
      <w:pPr>
        <w:pStyle w:val="1"/>
        <w:spacing w:before="0" w:beforeAutospacing="0" w:after="0" w:afterAutospacing="0"/>
        <w:ind w:right="147" w:firstLine="709"/>
        <w:jc w:val="both"/>
        <w:textAlignment w:val="baseline"/>
        <w:rPr>
          <w:b w:val="0"/>
          <w:bCs w:val="0"/>
          <w:sz w:val="28"/>
          <w:szCs w:val="28"/>
        </w:rPr>
      </w:pPr>
      <w:r>
        <w:rPr>
          <w:rFonts w:eastAsia="Calibri"/>
          <w:b w:val="0"/>
          <w:bCs w:val="0"/>
          <w:sz w:val="28"/>
          <w:szCs w:val="24"/>
        </w:rPr>
        <w:t>д</w:t>
      </w:r>
      <w:r w:rsidR="00A17ECB" w:rsidRPr="00C50DE8">
        <w:rPr>
          <w:rFonts w:eastAsia="Calibri"/>
          <w:b w:val="0"/>
          <w:bCs w:val="0"/>
          <w:sz w:val="28"/>
          <w:szCs w:val="24"/>
        </w:rPr>
        <w:t xml:space="preserve">) </w:t>
      </w:r>
      <w:bookmarkStart w:id="24" w:name="_Hlk94617915"/>
      <w:r w:rsidR="00A17ECB" w:rsidRPr="00C50DE8">
        <w:rPr>
          <w:rFonts w:eastAsia="Calibri"/>
          <w:b w:val="0"/>
          <w:bCs w:val="0"/>
          <w:sz w:val="28"/>
          <w:szCs w:val="24"/>
        </w:rPr>
        <w:t>поддержка профессионального развития, предусматривает</w:t>
      </w:r>
      <w:r w:rsidR="008F1B82" w:rsidRPr="00C50DE8">
        <w:rPr>
          <w:rFonts w:eastAsia="Calibri"/>
          <w:b w:val="0"/>
          <w:bCs w:val="0"/>
          <w:sz w:val="28"/>
          <w:szCs w:val="24"/>
        </w:rPr>
        <w:t xml:space="preserve"> </w:t>
      </w:r>
      <w:r w:rsidR="00211DCA" w:rsidRPr="00697604">
        <w:rPr>
          <w:rFonts w:eastAsia="Calibri"/>
          <w:b w:val="0"/>
          <w:sz w:val="28"/>
          <w:szCs w:val="24"/>
        </w:rPr>
        <w:t>[23</w:t>
      </w:r>
      <w:r w:rsidR="00CE63F2" w:rsidRPr="00697604">
        <w:rPr>
          <w:rFonts w:eastAsia="Calibri"/>
          <w:b w:val="0"/>
          <w:sz w:val="28"/>
          <w:szCs w:val="24"/>
        </w:rPr>
        <w:t>]</w:t>
      </w:r>
      <w:r w:rsidR="00A17ECB" w:rsidRPr="00F8193D">
        <w:rPr>
          <w:rFonts w:eastAsia="Calibri"/>
          <w:b w:val="0"/>
          <w:bCs w:val="0"/>
          <w:sz w:val="28"/>
          <w:szCs w:val="24"/>
        </w:rPr>
        <w:t xml:space="preserve"> </w:t>
      </w:r>
      <w:r w:rsidR="00A17ECB" w:rsidRPr="00C50DE8">
        <w:rPr>
          <w:b w:val="0"/>
          <w:bCs w:val="0"/>
          <w:sz w:val="28"/>
          <w:szCs w:val="28"/>
        </w:rPr>
        <w:t>сертификацию лиц, претендующих на присвоение квалификации государственного аудитора, переподготовка и повышение квалификации работников органов государственного аудита и финансового контроля</w:t>
      </w:r>
      <w:r w:rsidR="008F1B82" w:rsidRPr="00C50DE8">
        <w:rPr>
          <w:b w:val="0"/>
          <w:bCs w:val="0"/>
          <w:sz w:val="28"/>
          <w:szCs w:val="28"/>
        </w:rPr>
        <w:t xml:space="preserve"> </w:t>
      </w:r>
      <w:r w:rsidR="00432FFB" w:rsidRPr="00697604">
        <w:rPr>
          <w:b w:val="0"/>
          <w:bCs w:val="0"/>
          <w:sz w:val="28"/>
          <w:szCs w:val="28"/>
        </w:rPr>
        <w:t>[26</w:t>
      </w:r>
      <w:r w:rsidR="005F6E93" w:rsidRPr="00697604">
        <w:rPr>
          <w:b w:val="0"/>
          <w:bCs w:val="0"/>
          <w:sz w:val="28"/>
          <w:szCs w:val="28"/>
        </w:rPr>
        <w:t>]</w:t>
      </w:r>
      <w:r w:rsidR="003905D1" w:rsidRPr="00697604">
        <w:rPr>
          <w:b w:val="0"/>
          <w:bCs w:val="0"/>
          <w:sz w:val="28"/>
          <w:szCs w:val="28"/>
        </w:rPr>
        <w:t>.</w:t>
      </w:r>
    </w:p>
    <w:bookmarkEnd w:id="24"/>
    <w:p w:rsidR="00A17ECB" w:rsidRPr="00C50DE8" w:rsidRDefault="00A17ECB" w:rsidP="00C50DE8">
      <w:pPr>
        <w:widowControl w:val="0"/>
        <w:autoSpaceDE w:val="0"/>
        <w:autoSpaceDN w:val="0"/>
        <w:adjustRightInd w:val="0"/>
        <w:spacing w:after="0" w:line="240" w:lineRule="auto"/>
        <w:ind w:firstLine="709"/>
        <w:jc w:val="both"/>
        <w:rPr>
          <w:rFonts w:ascii="Times New Roman" w:eastAsia="Calibri" w:hAnsi="Times New Roman" w:cs="Times New Roman"/>
          <w:i/>
          <w:sz w:val="28"/>
          <w:szCs w:val="24"/>
        </w:rPr>
      </w:pPr>
      <w:r w:rsidRPr="00C50DE8">
        <w:rPr>
          <w:rFonts w:ascii="Times New Roman" w:eastAsia="Calibri" w:hAnsi="Times New Roman" w:cs="Times New Roman"/>
          <w:sz w:val="28"/>
          <w:szCs w:val="24"/>
        </w:rPr>
        <w:t>Если</w:t>
      </w:r>
      <w:r w:rsidR="008F1B82" w:rsidRPr="00C50DE8">
        <w:rPr>
          <w:rFonts w:ascii="Times New Roman" w:eastAsia="Calibri" w:hAnsi="Times New Roman" w:cs="Times New Roman"/>
          <w:sz w:val="28"/>
          <w:szCs w:val="24"/>
        </w:rPr>
        <w:t xml:space="preserve"> </w:t>
      </w:r>
      <w:r w:rsidR="00432FFB" w:rsidRPr="00697604">
        <w:rPr>
          <w:rFonts w:ascii="Times New Roman" w:eastAsia="Calibri" w:hAnsi="Times New Roman" w:cs="Times New Roman"/>
          <w:sz w:val="28"/>
          <w:szCs w:val="24"/>
        </w:rPr>
        <w:t>[26</w:t>
      </w:r>
      <w:r w:rsidR="005F6E93" w:rsidRPr="00697604">
        <w:rPr>
          <w:rFonts w:ascii="Times New Roman" w:eastAsia="Calibri" w:hAnsi="Times New Roman" w:cs="Times New Roman"/>
          <w:sz w:val="28"/>
          <w:szCs w:val="24"/>
        </w:rPr>
        <w:t>]</w:t>
      </w:r>
      <w:r w:rsidRPr="00C50DE8">
        <w:rPr>
          <w:rFonts w:ascii="Times New Roman" w:eastAsia="Calibri" w:hAnsi="Times New Roman" w:cs="Times New Roman"/>
          <w:sz w:val="28"/>
          <w:szCs w:val="24"/>
        </w:rPr>
        <w:t xml:space="preserve"> обобщить различные подходы к классификации видов аудита, то можно выделить следующие</w:t>
      </w:r>
      <w:r w:rsidRPr="00C50DE8">
        <w:rPr>
          <w:rFonts w:ascii="Times New Roman" w:eastAsia="Calibri" w:hAnsi="Times New Roman" w:cs="Times New Roman"/>
          <w:i/>
          <w:sz w:val="28"/>
          <w:szCs w:val="24"/>
        </w:rPr>
        <w:t>:</w:t>
      </w:r>
    </w:p>
    <w:p w:rsidR="00A17ECB" w:rsidRPr="00C50DE8" w:rsidRDefault="003905D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w:t>
      </w:r>
      <w:r w:rsidR="00A17ECB" w:rsidRPr="00C50DE8">
        <w:rPr>
          <w:rFonts w:ascii="Times New Roman" w:eastAsia="Calibri" w:hAnsi="Times New Roman" w:cs="Times New Roman"/>
          <w:sz w:val="28"/>
          <w:szCs w:val="24"/>
        </w:rPr>
        <w:t xml:space="preserve"> система внутреннего аудита, обеспечивает оценку глубины управления с целью определения того, работает ли она экономично, эффективно и эффективно выявлять недостатки и давать рекомендации по их исправлению;</w:t>
      </w:r>
    </w:p>
    <w:p w:rsidR="00A17ECB" w:rsidRPr="00C50DE8" w:rsidRDefault="003905D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w:t>
      </w:r>
      <w:r w:rsidR="00A17ECB" w:rsidRPr="00C50DE8">
        <w:rPr>
          <w:rFonts w:ascii="Times New Roman" w:eastAsia="Calibri" w:hAnsi="Times New Roman" w:cs="Times New Roman"/>
          <w:sz w:val="28"/>
          <w:szCs w:val="24"/>
        </w:rPr>
        <w:t xml:space="preserve"> аудит эффективности, в ходе которого изучаются критерии, установленные для реализации целей и задач государственного органа, должен скорректировать результаты и оценить, соответствуют ли результаты цели;</w:t>
      </w:r>
    </w:p>
    <w:p w:rsidR="00A17ECB" w:rsidRPr="00C50DE8" w:rsidRDefault="003905D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w:t>
      </w:r>
      <w:r w:rsidR="00A17ECB" w:rsidRPr="00C50DE8">
        <w:rPr>
          <w:rFonts w:ascii="Times New Roman" w:eastAsia="Calibri" w:hAnsi="Times New Roman" w:cs="Times New Roman"/>
          <w:sz w:val="28"/>
          <w:szCs w:val="24"/>
        </w:rPr>
        <w:t xml:space="preserve"> регулярный аудит, который изучает финансовое воздействие действий на государственные фонды или государственную собственность с точки зрения соблюдения всех принципов, правил, процедур и методологий в соответствии с правовыми нормами</w:t>
      </w:r>
      <w:r w:rsidR="008F1B82" w:rsidRPr="00C50DE8">
        <w:rPr>
          <w:rFonts w:ascii="Times New Roman" w:eastAsia="Calibri" w:hAnsi="Times New Roman" w:cs="Times New Roman"/>
          <w:sz w:val="28"/>
          <w:szCs w:val="24"/>
        </w:rPr>
        <w:t xml:space="preserve"> </w:t>
      </w:r>
    </w:p>
    <w:p w:rsidR="00A17ECB" w:rsidRPr="00C50DE8" w:rsidRDefault="00A17ECB"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В целом, внутренний аудит можно рассматривать как деятельность по объективной проверке всех видов экономической деятельности субъекта в достижении реальной цели независимой оценки, управления рисками и </w:t>
      </w:r>
      <w:r w:rsidR="000D36B8" w:rsidRPr="00C50DE8">
        <w:rPr>
          <w:rFonts w:ascii="Times New Roman" w:eastAsia="Times New Roman" w:hAnsi="Times New Roman" w:cs="Times New Roman"/>
          <w:sz w:val="28"/>
          <w:szCs w:val="28"/>
        </w:rPr>
        <w:t>контроля,</w:t>
      </w:r>
      <w:r w:rsidRPr="00C50DE8">
        <w:rPr>
          <w:rFonts w:ascii="Times New Roman" w:eastAsia="Times New Roman" w:hAnsi="Times New Roman" w:cs="Times New Roman"/>
          <w:sz w:val="28"/>
          <w:szCs w:val="28"/>
        </w:rPr>
        <w:t xml:space="preserve"> и их процессов.</w:t>
      </w:r>
    </w:p>
    <w:p w:rsidR="00A17ECB" w:rsidRPr="00C50DE8" w:rsidRDefault="00A17ECB"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При этом внутренний аудит преследует следующие </w:t>
      </w:r>
      <w:r w:rsidRPr="00C50DE8">
        <w:rPr>
          <w:rFonts w:ascii="Times New Roman" w:eastAsia="Times New Roman" w:hAnsi="Times New Roman" w:cs="Times New Roman"/>
          <w:i/>
          <w:sz w:val="28"/>
          <w:szCs w:val="28"/>
        </w:rPr>
        <w:t>цели</w:t>
      </w:r>
      <w:r w:rsidRPr="00C50DE8">
        <w:rPr>
          <w:rFonts w:ascii="Times New Roman" w:eastAsia="Times New Roman" w:hAnsi="Times New Roman" w:cs="Times New Roman"/>
          <w:sz w:val="28"/>
          <w:szCs w:val="28"/>
        </w:rPr>
        <w:t>:</w:t>
      </w:r>
    </w:p>
    <w:p w:rsidR="00A17ECB" w:rsidRPr="00C50DE8" w:rsidRDefault="003905D1"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17ECB" w:rsidRPr="00C50DE8">
        <w:rPr>
          <w:rFonts w:ascii="Times New Roman" w:eastAsia="Times New Roman" w:hAnsi="Times New Roman" w:cs="Times New Roman"/>
          <w:sz w:val="28"/>
          <w:szCs w:val="28"/>
        </w:rPr>
        <w:t xml:space="preserve"> проверка соответствия политики, программ и управления аудируемым экономическим субъектом в соответствии с правовыми положениями;</w:t>
      </w:r>
    </w:p>
    <w:p w:rsidR="00A17ECB" w:rsidRPr="00C50DE8" w:rsidRDefault="003905D1"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17ECB" w:rsidRPr="00C50DE8">
        <w:rPr>
          <w:rFonts w:ascii="Times New Roman" w:eastAsia="Times New Roman" w:hAnsi="Times New Roman" w:cs="Times New Roman"/>
          <w:sz w:val="28"/>
          <w:szCs w:val="28"/>
        </w:rPr>
        <w:t xml:space="preserve"> оценка осуществления финансового и нефинансового контроля, организованного и осуществляемого головным предприятием в целях повышения экономической эффективности;</w:t>
      </w:r>
    </w:p>
    <w:p w:rsidR="00A17ECB" w:rsidRPr="00C50DE8" w:rsidRDefault="003905D1"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17ECB" w:rsidRPr="00C50DE8">
        <w:rPr>
          <w:rFonts w:ascii="Times New Roman" w:eastAsia="Times New Roman" w:hAnsi="Times New Roman" w:cs="Times New Roman"/>
          <w:sz w:val="28"/>
          <w:szCs w:val="28"/>
        </w:rPr>
        <w:t xml:space="preserve"> оценка достаточности финансовых и нефинансовых данных и </w:t>
      </w:r>
      <w:r w:rsidR="00A17ECB" w:rsidRPr="00C50DE8">
        <w:rPr>
          <w:rFonts w:ascii="Times New Roman" w:eastAsia="Times New Roman" w:hAnsi="Times New Roman" w:cs="Times New Roman"/>
          <w:sz w:val="28"/>
          <w:szCs w:val="28"/>
        </w:rPr>
        <w:lastRenderedPageBreak/>
        <w:t>информации для руководства, чтобы знать реальность экономического субъекта;</w:t>
      </w:r>
    </w:p>
    <w:p w:rsidR="00A17ECB" w:rsidRPr="00C50DE8" w:rsidRDefault="003905D1"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17ECB" w:rsidRPr="00C50DE8">
        <w:rPr>
          <w:rFonts w:ascii="Times New Roman" w:eastAsia="Times New Roman" w:hAnsi="Times New Roman" w:cs="Times New Roman"/>
          <w:sz w:val="28"/>
          <w:szCs w:val="28"/>
        </w:rPr>
        <w:t xml:space="preserve"> защита этих активов и бухгалтерского баланса и определение мер по предотвращению мошенничества и убытков любого рода.</w:t>
      </w:r>
    </w:p>
    <w:p w:rsidR="00A17ECB" w:rsidRPr="00697604" w:rsidRDefault="00A17ECB"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Международные стандарты аудита определяют оценку деятельности внутреннего аудита как организацию, организованную в качестве услуги для нее. </w:t>
      </w:r>
      <w:r w:rsidRPr="00C50DE8">
        <w:rPr>
          <w:rFonts w:ascii="Times New Roman" w:eastAsia="Times New Roman" w:hAnsi="Times New Roman" w:cs="Times New Roman"/>
          <w:i/>
          <w:sz w:val="28"/>
          <w:szCs w:val="28"/>
        </w:rPr>
        <w:t>Функции внутреннего аудита</w:t>
      </w:r>
      <w:r w:rsidRPr="00C50DE8">
        <w:rPr>
          <w:rFonts w:ascii="Times New Roman" w:eastAsia="Times New Roman" w:hAnsi="Times New Roman" w:cs="Times New Roman"/>
          <w:sz w:val="28"/>
          <w:szCs w:val="28"/>
        </w:rPr>
        <w:t>, среди прочего, включают</w:t>
      </w:r>
      <w:r w:rsidR="008F1B82" w:rsidRPr="00C50DE8">
        <w:rPr>
          <w:rFonts w:ascii="Times New Roman" w:eastAsia="Times New Roman" w:hAnsi="Times New Roman" w:cs="Times New Roman"/>
          <w:sz w:val="28"/>
          <w:szCs w:val="28"/>
        </w:rPr>
        <w:t xml:space="preserve"> </w:t>
      </w:r>
      <w:r w:rsidR="006B72DC" w:rsidRPr="00697604">
        <w:rPr>
          <w:rFonts w:ascii="Times New Roman" w:eastAsia="Times New Roman" w:hAnsi="Times New Roman" w:cs="Times New Roman"/>
          <w:sz w:val="28"/>
          <w:szCs w:val="28"/>
        </w:rPr>
        <w:t>[27</w:t>
      </w:r>
      <w:r w:rsidR="00CE63F2" w:rsidRPr="00697604">
        <w:rPr>
          <w:rFonts w:ascii="Times New Roman" w:eastAsia="Times New Roman" w:hAnsi="Times New Roman" w:cs="Times New Roman"/>
          <w:sz w:val="28"/>
          <w:szCs w:val="28"/>
        </w:rPr>
        <w:t>]</w:t>
      </w:r>
      <w:r w:rsidRPr="00697604">
        <w:rPr>
          <w:rFonts w:ascii="Times New Roman" w:eastAsia="Times New Roman" w:hAnsi="Times New Roman" w:cs="Times New Roman"/>
          <w:sz w:val="28"/>
          <w:szCs w:val="28"/>
        </w:rPr>
        <w:t>:</w:t>
      </w:r>
    </w:p>
    <w:p w:rsidR="00A17ECB" w:rsidRPr="00C50DE8" w:rsidRDefault="003905D1"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97604">
        <w:rPr>
          <w:rFonts w:ascii="Times New Roman" w:eastAsia="Times New Roman" w:hAnsi="Times New Roman" w:cs="Times New Roman"/>
          <w:sz w:val="28"/>
          <w:szCs w:val="28"/>
        </w:rPr>
        <w:t>–</w:t>
      </w:r>
      <w:r w:rsidR="00A17ECB" w:rsidRPr="00697604">
        <w:rPr>
          <w:rFonts w:ascii="Times New Roman" w:eastAsia="Times New Roman" w:hAnsi="Times New Roman" w:cs="Times New Roman"/>
          <w:sz w:val="28"/>
          <w:szCs w:val="28"/>
        </w:rPr>
        <w:t xml:space="preserve"> обследование;</w:t>
      </w:r>
    </w:p>
    <w:p w:rsidR="00A17ECB" w:rsidRPr="00C50DE8" w:rsidRDefault="003905D1"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17ECB" w:rsidRPr="00C50DE8">
        <w:rPr>
          <w:rFonts w:ascii="Times New Roman" w:eastAsia="Times New Roman" w:hAnsi="Times New Roman" w:cs="Times New Roman"/>
          <w:sz w:val="28"/>
          <w:szCs w:val="28"/>
        </w:rPr>
        <w:t xml:space="preserve"> оценка;</w:t>
      </w:r>
    </w:p>
    <w:p w:rsidR="00A17ECB" w:rsidRPr="00C50DE8" w:rsidRDefault="003905D1"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17ECB" w:rsidRPr="00C50DE8">
        <w:rPr>
          <w:rFonts w:ascii="Times New Roman" w:eastAsia="Times New Roman" w:hAnsi="Times New Roman" w:cs="Times New Roman"/>
          <w:sz w:val="28"/>
          <w:szCs w:val="28"/>
        </w:rPr>
        <w:t xml:space="preserve"> мониторинг адекватности и эффективности внутреннего контроля.</w:t>
      </w:r>
    </w:p>
    <w:p w:rsidR="00A17ECB" w:rsidRPr="00C50DE8" w:rsidRDefault="00A17ECB"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Внутренний аудит проверяет деятельность и услуги организации, в первую очередь с целью их улучшения. Это приводит к строгой политике и процедурам, установленным этой организацией, и не ограничивается финансовыми вопросами. </w:t>
      </w:r>
    </w:p>
    <w:p w:rsidR="00A17ECB" w:rsidRPr="00C50DE8" w:rsidRDefault="00A17ECB"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Внутренний аудит </w:t>
      </w:r>
      <w:r w:rsidR="00BB49E5" w:rsidRPr="00C50DE8">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 xml:space="preserve"> это:</w:t>
      </w:r>
    </w:p>
    <w:p w:rsidR="00A17ECB" w:rsidRPr="00C50DE8" w:rsidRDefault="003905D1"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17ECB" w:rsidRPr="00C50DE8">
        <w:rPr>
          <w:rFonts w:ascii="Times New Roman" w:eastAsia="Times New Roman" w:hAnsi="Times New Roman" w:cs="Times New Roman"/>
          <w:sz w:val="28"/>
          <w:szCs w:val="28"/>
        </w:rPr>
        <w:t xml:space="preserve"> постоянный обзор экономической деятельности предприятия;</w:t>
      </w:r>
    </w:p>
    <w:p w:rsidR="00A17ECB" w:rsidRPr="00C50DE8" w:rsidRDefault="003905D1"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17ECB" w:rsidRPr="00C50DE8">
        <w:rPr>
          <w:rFonts w:ascii="Times New Roman" w:eastAsia="Times New Roman" w:hAnsi="Times New Roman" w:cs="Times New Roman"/>
          <w:sz w:val="28"/>
          <w:szCs w:val="28"/>
        </w:rPr>
        <w:t xml:space="preserve"> независимая оценочная деятельность для руководства хозяйствующего субъекта, путем изучения финансовых операций, бухгалтерского учета и других услуг по всем;</w:t>
      </w:r>
    </w:p>
    <w:p w:rsidR="00A17ECB" w:rsidRPr="00C50DE8" w:rsidRDefault="003905D1"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17ECB" w:rsidRPr="00C50DE8">
        <w:rPr>
          <w:rFonts w:ascii="Times New Roman" w:eastAsia="Times New Roman" w:hAnsi="Times New Roman" w:cs="Times New Roman"/>
          <w:sz w:val="28"/>
          <w:szCs w:val="28"/>
        </w:rPr>
        <w:t xml:space="preserve"> оценка задач оценки соответствия и бухгалтерских записей, отчетов, активов, капитала и результатов;</w:t>
      </w:r>
    </w:p>
    <w:p w:rsidR="00A17ECB" w:rsidRPr="00C50DE8" w:rsidRDefault="003905D1"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17ECB" w:rsidRPr="00C50DE8">
        <w:rPr>
          <w:rFonts w:ascii="Times New Roman" w:eastAsia="Times New Roman" w:hAnsi="Times New Roman" w:cs="Times New Roman"/>
          <w:sz w:val="28"/>
          <w:szCs w:val="28"/>
        </w:rPr>
        <w:t xml:space="preserve"> сертификат или документы финансового учета.</w:t>
      </w:r>
    </w:p>
    <w:p w:rsidR="00A17ECB" w:rsidRPr="00C50DE8" w:rsidRDefault="00A17ECB"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Внутренний аудит </w:t>
      </w:r>
      <w:r w:rsidR="00BB49E5" w:rsidRPr="00C50DE8">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 xml:space="preserve"> это</w:t>
      </w:r>
      <w:r w:rsidR="00BB49E5"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функция структуры контроля организации. Его не следует путать со структурой внутреннего контроля организации. Эти два отдела являются отдельными и независимыми, не находясь в отношениях </w:t>
      </w:r>
      <w:r w:rsidRPr="00837C86">
        <w:rPr>
          <w:rFonts w:ascii="Times New Roman" w:eastAsia="Times New Roman" w:hAnsi="Times New Roman" w:cs="Times New Roman"/>
          <w:sz w:val="28"/>
          <w:szCs w:val="28"/>
        </w:rPr>
        <w:t>подчинения</w:t>
      </w:r>
      <w:r w:rsidR="008F1B82" w:rsidRPr="00837C86">
        <w:rPr>
          <w:rFonts w:ascii="Times New Roman" w:eastAsia="Times New Roman" w:hAnsi="Times New Roman" w:cs="Times New Roman"/>
          <w:sz w:val="28"/>
          <w:szCs w:val="28"/>
        </w:rPr>
        <w:t xml:space="preserve"> </w:t>
      </w:r>
      <w:r w:rsidR="006B72DC" w:rsidRPr="00837C86">
        <w:rPr>
          <w:rFonts w:ascii="Times New Roman" w:eastAsia="Times New Roman" w:hAnsi="Times New Roman" w:cs="Times New Roman"/>
          <w:sz w:val="28"/>
          <w:szCs w:val="28"/>
        </w:rPr>
        <w:t>[27</w:t>
      </w:r>
      <w:r w:rsidR="00CE63F2" w:rsidRPr="00837C86">
        <w:rPr>
          <w:rFonts w:ascii="Times New Roman" w:eastAsia="Times New Roman" w:hAnsi="Times New Roman" w:cs="Times New Roman"/>
          <w:sz w:val="28"/>
          <w:szCs w:val="28"/>
        </w:rPr>
        <w:t>]</w:t>
      </w:r>
      <w:r w:rsidRPr="00837C86">
        <w:rPr>
          <w:rFonts w:ascii="Times New Roman" w:eastAsia="Times New Roman" w:hAnsi="Times New Roman" w:cs="Times New Roman"/>
          <w:sz w:val="28"/>
          <w:szCs w:val="28"/>
        </w:rPr>
        <w:t>.</w:t>
      </w:r>
    </w:p>
    <w:p w:rsidR="00A17ECB" w:rsidRPr="00C50DE8" w:rsidRDefault="00A17ECB" w:rsidP="00C50DE8">
      <w:pPr>
        <w:spacing w:after="0" w:line="240" w:lineRule="auto"/>
        <w:ind w:firstLine="709"/>
        <w:jc w:val="both"/>
        <w:rPr>
          <w:rFonts w:ascii="Times New Roman" w:hAnsi="Times New Roman" w:cs="Times New Roman"/>
          <w:sz w:val="28"/>
          <w:szCs w:val="28"/>
        </w:rPr>
      </w:pPr>
      <w:r w:rsidRPr="00C50DE8">
        <w:rPr>
          <w:rFonts w:ascii="Times New Roman" w:hAnsi="Times New Roman" w:cs="Times New Roman"/>
          <w:sz w:val="28"/>
          <w:szCs w:val="28"/>
        </w:rPr>
        <w:t>Обеспечение качества наряду с укреплением независимости внешнего аудита позволит должным образом поддержать реформы системы государственного управления, последствиями которых должны стать законность, экономичность, эффективность, результативность и прозрачность управления государственными финансами.</w:t>
      </w:r>
    </w:p>
    <w:p w:rsidR="00A17ECB" w:rsidRPr="00C50DE8" w:rsidRDefault="00A17ECB" w:rsidP="00C50DE8">
      <w:pPr>
        <w:spacing w:after="0" w:line="240" w:lineRule="auto"/>
        <w:ind w:firstLine="709"/>
        <w:jc w:val="both"/>
        <w:rPr>
          <w:rFonts w:ascii="Times New Roman" w:hAnsi="Times New Roman" w:cs="Times New Roman"/>
          <w:sz w:val="28"/>
          <w:szCs w:val="28"/>
        </w:rPr>
      </w:pPr>
      <w:r w:rsidRPr="00C50DE8">
        <w:rPr>
          <w:rFonts w:ascii="Times New Roman" w:hAnsi="Times New Roman" w:cs="Times New Roman"/>
          <w:sz w:val="28"/>
          <w:szCs w:val="28"/>
        </w:rPr>
        <w:t xml:space="preserve">Философское понимание качества государственного аудита заключается в определении его специфической сущностной характеристики, а также устойчивых взаимосвязей тех свойств, выделяющих его среди других видов контроля. </w:t>
      </w:r>
    </w:p>
    <w:p w:rsidR="00A17ECB" w:rsidRPr="00837C86" w:rsidRDefault="00A17ECB" w:rsidP="00C50DE8">
      <w:pPr>
        <w:spacing w:after="0" w:line="240" w:lineRule="auto"/>
        <w:ind w:firstLine="709"/>
        <w:jc w:val="both"/>
        <w:rPr>
          <w:rFonts w:ascii="Times New Roman" w:hAnsi="Times New Roman" w:cs="Times New Roman"/>
          <w:sz w:val="28"/>
          <w:szCs w:val="28"/>
        </w:rPr>
      </w:pPr>
      <w:r w:rsidRPr="00C50DE8">
        <w:rPr>
          <w:rFonts w:ascii="Times New Roman" w:hAnsi="Times New Roman" w:cs="Times New Roman"/>
          <w:sz w:val="28"/>
          <w:szCs w:val="28"/>
        </w:rPr>
        <w:t>С экономической точки зрения, качество государственного аудита — это его способность удовлетворить общественные потребности в достоверной, полной, точной и своевременной информации о том, как осуществляется государственное управление</w:t>
      </w:r>
      <w:r w:rsidR="008F1B82" w:rsidRPr="00C50DE8">
        <w:rPr>
          <w:rFonts w:ascii="Times New Roman" w:hAnsi="Times New Roman" w:cs="Times New Roman"/>
          <w:sz w:val="28"/>
          <w:szCs w:val="28"/>
        </w:rPr>
        <w:t xml:space="preserve"> </w:t>
      </w:r>
      <w:r w:rsidR="00593F51" w:rsidRPr="00837C86">
        <w:rPr>
          <w:rFonts w:ascii="Times New Roman" w:hAnsi="Times New Roman" w:cs="Times New Roman"/>
          <w:sz w:val="28"/>
          <w:szCs w:val="28"/>
        </w:rPr>
        <w:t>[28</w:t>
      </w:r>
      <w:r w:rsidR="00CE63F2" w:rsidRPr="00837C86">
        <w:rPr>
          <w:rFonts w:ascii="Times New Roman" w:hAnsi="Times New Roman" w:cs="Times New Roman"/>
          <w:sz w:val="28"/>
          <w:szCs w:val="28"/>
        </w:rPr>
        <w:t>]</w:t>
      </w:r>
      <w:r w:rsidRPr="00837C86">
        <w:rPr>
          <w:rFonts w:ascii="Times New Roman" w:hAnsi="Times New Roman" w:cs="Times New Roman"/>
          <w:sz w:val="28"/>
          <w:szCs w:val="28"/>
        </w:rPr>
        <w:t xml:space="preserve">. </w:t>
      </w:r>
    </w:p>
    <w:p w:rsidR="00A17ECB" w:rsidRPr="00C50DE8" w:rsidRDefault="00A17ECB" w:rsidP="00C50DE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37C86">
        <w:rPr>
          <w:rFonts w:ascii="Times New Roman" w:hAnsi="Times New Roman" w:cs="Times New Roman"/>
          <w:sz w:val="28"/>
          <w:szCs w:val="28"/>
        </w:rPr>
        <w:t>Многолетний мировой о</w:t>
      </w:r>
      <w:r w:rsidRPr="00C50DE8">
        <w:rPr>
          <w:rFonts w:ascii="Times New Roman" w:hAnsi="Times New Roman" w:cs="Times New Roman"/>
          <w:sz w:val="28"/>
          <w:szCs w:val="28"/>
        </w:rPr>
        <w:t xml:space="preserve">пыт аудита государственных финансов отражен в Международных стандартах высших органов государственного аудита (ISSAI). Важность оценки качества государственного аудита подчеркивается разработкой ISSA 40 </w:t>
      </w:r>
      <w:r w:rsidR="000D1C8C" w:rsidRPr="00C50DE8">
        <w:rPr>
          <w:rFonts w:ascii="Times New Roman" w:hAnsi="Times New Roman" w:cs="Times New Roman"/>
          <w:sz w:val="28"/>
          <w:szCs w:val="28"/>
        </w:rPr>
        <w:t>«</w:t>
      </w:r>
      <w:r w:rsidRPr="00C50DE8">
        <w:rPr>
          <w:rFonts w:ascii="Times New Roman" w:hAnsi="Times New Roman" w:cs="Times New Roman"/>
          <w:sz w:val="28"/>
          <w:szCs w:val="28"/>
        </w:rPr>
        <w:t>Контроль качества высших органов государственного аудита</w:t>
      </w:r>
      <w:r w:rsidR="000D1C8C" w:rsidRPr="00C50DE8">
        <w:rPr>
          <w:rFonts w:ascii="Times New Roman" w:hAnsi="Times New Roman" w:cs="Times New Roman"/>
          <w:sz w:val="28"/>
          <w:szCs w:val="28"/>
        </w:rPr>
        <w:t>»</w:t>
      </w:r>
      <w:r w:rsidRPr="00C50DE8">
        <w:rPr>
          <w:rFonts w:ascii="Times New Roman" w:hAnsi="Times New Roman" w:cs="Times New Roman"/>
          <w:sz w:val="28"/>
          <w:szCs w:val="28"/>
        </w:rPr>
        <w:t xml:space="preserve">, входящей в </w:t>
      </w:r>
      <w:r w:rsidR="000D1C8C" w:rsidRPr="00C50DE8">
        <w:rPr>
          <w:rFonts w:ascii="Times New Roman" w:hAnsi="Times New Roman" w:cs="Times New Roman"/>
          <w:sz w:val="28"/>
          <w:szCs w:val="28"/>
        </w:rPr>
        <w:t>«</w:t>
      </w:r>
      <w:r w:rsidRPr="00C50DE8">
        <w:rPr>
          <w:rFonts w:ascii="Times New Roman" w:hAnsi="Times New Roman" w:cs="Times New Roman"/>
          <w:sz w:val="28"/>
          <w:szCs w:val="28"/>
        </w:rPr>
        <w:t>Необходимых условий функционирования высших органов государственного аудита</w:t>
      </w:r>
      <w:r w:rsidR="000D1C8C" w:rsidRPr="00C50DE8">
        <w:rPr>
          <w:rFonts w:ascii="Times New Roman" w:hAnsi="Times New Roman" w:cs="Times New Roman"/>
          <w:sz w:val="28"/>
          <w:szCs w:val="28"/>
        </w:rPr>
        <w:t>»</w:t>
      </w:r>
      <w:r w:rsidR="008F1B82" w:rsidRPr="00C50DE8">
        <w:rPr>
          <w:rFonts w:ascii="Times New Roman" w:hAnsi="Times New Roman" w:cs="Times New Roman"/>
          <w:sz w:val="28"/>
          <w:szCs w:val="28"/>
        </w:rPr>
        <w:t xml:space="preserve"> </w:t>
      </w:r>
      <w:r w:rsidRPr="00C50DE8">
        <w:rPr>
          <w:rFonts w:ascii="Times New Roman" w:hAnsi="Times New Roman" w:cs="Times New Roman"/>
          <w:sz w:val="28"/>
          <w:szCs w:val="28"/>
        </w:rPr>
        <w:t xml:space="preserve"> (2-й уровень стандартов ISSAI). Сам ISSAI </w:t>
      </w:r>
      <w:r w:rsidRPr="00C50DE8">
        <w:rPr>
          <w:rFonts w:ascii="Times New Roman" w:hAnsi="Times New Roman" w:cs="Times New Roman"/>
          <w:sz w:val="28"/>
          <w:szCs w:val="28"/>
        </w:rPr>
        <w:lastRenderedPageBreak/>
        <w:t xml:space="preserve">40 основан на ключевых принципах международных стандартов контроля качества (ISQC), разработанных Международной федерацией бухгалтеров (IFAC). Хотя ISQC и </w:t>
      </w:r>
      <w:r w:rsidR="000D1C8C" w:rsidRPr="00C50DE8">
        <w:rPr>
          <w:rFonts w:ascii="Times New Roman" w:hAnsi="Times New Roman" w:cs="Times New Roman"/>
          <w:sz w:val="28"/>
          <w:szCs w:val="28"/>
        </w:rPr>
        <w:t>«</w:t>
      </w:r>
      <w:r w:rsidRPr="00C50DE8">
        <w:rPr>
          <w:rFonts w:ascii="Times New Roman" w:hAnsi="Times New Roman" w:cs="Times New Roman"/>
          <w:sz w:val="28"/>
          <w:szCs w:val="28"/>
        </w:rPr>
        <w:t>Контроль качества для фирм, проводящих аудит и обзор финансовой отчетности, и другие сопутствующие аудиту услуги</w:t>
      </w:r>
      <w:r w:rsidR="000D1C8C" w:rsidRPr="00C50DE8">
        <w:rPr>
          <w:rFonts w:ascii="Times New Roman" w:hAnsi="Times New Roman" w:cs="Times New Roman"/>
          <w:sz w:val="28"/>
          <w:szCs w:val="28"/>
        </w:rPr>
        <w:t>»</w:t>
      </w:r>
      <w:r w:rsidRPr="00C50DE8">
        <w:rPr>
          <w:rFonts w:ascii="Times New Roman" w:hAnsi="Times New Roman" w:cs="Times New Roman"/>
          <w:sz w:val="28"/>
          <w:szCs w:val="28"/>
        </w:rPr>
        <w:t xml:space="preserve"> включает в себя некоторые вопросы, касающиеся государственного аудита, ключевые принципы для применения в деятельности</w:t>
      </w:r>
      <w:r w:rsidR="008F1B82" w:rsidRPr="00C50DE8">
        <w:rPr>
          <w:rFonts w:ascii="Times New Roman" w:hAnsi="Times New Roman" w:cs="Times New Roman"/>
          <w:sz w:val="28"/>
          <w:szCs w:val="28"/>
        </w:rPr>
        <w:t xml:space="preserve"> </w:t>
      </w:r>
      <w:r w:rsidRPr="00C50DE8">
        <w:rPr>
          <w:rFonts w:ascii="Times New Roman" w:hAnsi="Times New Roman" w:cs="Times New Roman"/>
          <w:sz w:val="28"/>
          <w:szCs w:val="28"/>
        </w:rPr>
        <w:t xml:space="preserve"> ВОА требуют определенной интерпретации. Поэтому была создана ISSAI 40, призвано помочь </w:t>
      </w:r>
      <w:r w:rsidR="008F1B82" w:rsidRPr="00C50DE8">
        <w:rPr>
          <w:rFonts w:ascii="Times New Roman" w:hAnsi="Times New Roman" w:cs="Times New Roman"/>
          <w:sz w:val="28"/>
          <w:szCs w:val="28"/>
        </w:rPr>
        <w:t xml:space="preserve"> </w:t>
      </w:r>
      <w:r w:rsidRPr="00C50DE8">
        <w:rPr>
          <w:rFonts w:ascii="Times New Roman" w:hAnsi="Times New Roman" w:cs="Times New Roman"/>
          <w:sz w:val="28"/>
          <w:szCs w:val="28"/>
        </w:rPr>
        <w:t>ВОА в использовании основных принципов контроля качества в своей работе</w:t>
      </w:r>
      <w:r w:rsidR="008F1B82" w:rsidRPr="00C50DE8">
        <w:rPr>
          <w:rFonts w:ascii="Times New Roman" w:hAnsi="Times New Roman" w:cs="Times New Roman"/>
          <w:sz w:val="28"/>
          <w:szCs w:val="28"/>
        </w:rPr>
        <w:t xml:space="preserve"> </w:t>
      </w:r>
    </w:p>
    <w:p w:rsidR="00BF3A31" w:rsidRPr="00837C86"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C50DE8">
        <w:rPr>
          <w:rFonts w:ascii="Times New Roman" w:eastAsia="Calibri" w:hAnsi="Times New Roman" w:cs="Times New Roman"/>
          <w:sz w:val="28"/>
          <w:szCs w:val="24"/>
        </w:rPr>
        <w:t>Следует отметить, что внутренн</w:t>
      </w:r>
      <w:r w:rsidR="008D496A" w:rsidRPr="00C50DE8">
        <w:rPr>
          <w:rFonts w:ascii="Times New Roman" w:eastAsia="Calibri" w:hAnsi="Times New Roman" w:cs="Times New Roman"/>
          <w:sz w:val="28"/>
          <w:szCs w:val="24"/>
        </w:rPr>
        <w:t>ий</w:t>
      </w:r>
      <w:r w:rsidRPr="00C50DE8">
        <w:rPr>
          <w:rFonts w:ascii="Times New Roman" w:eastAsia="Calibri" w:hAnsi="Times New Roman" w:cs="Times New Roman"/>
          <w:sz w:val="28"/>
          <w:szCs w:val="24"/>
        </w:rPr>
        <w:t xml:space="preserve"> </w:t>
      </w:r>
      <w:r w:rsidR="008D496A" w:rsidRPr="00C50DE8">
        <w:rPr>
          <w:rFonts w:ascii="Times New Roman" w:eastAsia="Calibri" w:hAnsi="Times New Roman" w:cs="Times New Roman"/>
          <w:sz w:val="28"/>
          <w:szCs w:val="24"/>
        </w:rPr>
        <w:t xml:space="preserve">государственный </w:t>
      </w:r>
      <w:r w:rsidRPr="00C50DE8">
        <w:rPr>
          <w:rFonts w:ascii="Times New Roman" w:eastAsia="Calibri" w:hAnsi="Times New Roman" w:cs="Times New Roman"/>
          <w:sz w:val="28"/>
          <w:szCs w:val="24"/>
        </w:rPr>
        <w:t xml:space="preserve">аудит </w:t>
      </w:r>
      <w:r w:rsidR="008D496A" w:rsidRPr="00C50DE8">
        <w:rPr>
          <w:rFonts w:ascii="Times New Roman" w:eastAsia="Calibri" w:hAnsi="Times New Roman" w:cs="Times New Roman"/>
          <w:sz w:val="28"/>
          <w:szCs w:val="24"/>
        </w:rPr>
        <w:t xml:space="preserve">является объектом изучения ученых-экономистов в Казахстане и за рубежом и сложилось общее его понимание </w:t>
      </w:r>
      <w:r w:rsidRPr="00C50DE8">
        <w:rPr>
          <w:rFonts w:ascii="Times New Roman" w:eastAsia="Calibri" w:hAnsi="Times New Roman" w:cs="Times New Roman"/>
          <w:sz w:val="28"/>
          <w:szCs w:val="24"/>
        </w:rPr>
        <w:t xml:space="preserve">как </w:t>
      </w:r>
      <w:r w:rsidR="00F00705" w:rsidRPr="00C50DE8">
        <w:rPr>
          <w:rFonts w:ascii="Times New Roman" w:eastAsia="Calibri" w:hAnsi="Times New Roman" w:cs="Times New Roman"/>
          <w:sz w:val="28"/>
          <w:szCs w:val="24"/>
        </w:rPr>
        <w:t>вид</w:t>
      </w:r>
      <w:r w:rsidR="008D496A" w:rsidRPr="00C50DE8">
        <w:rPr>
          <w:rFonts w:ascii="Times New Roman" w:eastAsia="Calibri" w:hAnsi="Times New Roman" w:cs="Times New Roman"/>
          <w:sz w:val="28"/>
          <w:szCs w:val="24"/>
        </w:rPr>
        <w:t>а</w:t>
      </w:r>
      <w:r w:rsidR="00F00705" w:rsidRPr="00C50DE8">
        <w:rPr>
          <w:rFonts w:ascii="Times New Roman" w:eastAsia="Calibri" w:hAnsi="Times New Roman" w:cs="Times New Roman"/>
          <w:sz w:val="28"/>
          <w:szCs w:val="24"/>
        </w:rPr>
        <w:t xml:space="preserve"> аудита</w:t>
      </w:r>
      <w:r w:rsidRPr="00C50DE8">
        <w:rPr>
          <w:rFonts w:ascii="Times New Roman" w:eastAsia="Calibri" w:hAnsi="Times New Roman" w:cs="Times New Roman"/>
          <w:sz w:val="28"/>
          <w:szCs w:val="24"/>
        </w:rPr>
        <w:t xml:space="preserve"> </w:t>
      </w:r>
      <w:r w:rsidR="008D496A" w:rsidRPr="00C50DE8">
        <w:rPr>
          <w:rFonts w:ascii="Times New Roman" w:eastAsia="Calibri" w:hAnsi="Times New Roman" w:cs="Times New Roman"/>
          <w:sz w:val="28"/>
          <w:szCs w:val="24"/>
        </w:rPr>
        <w:t>с целью</w:t>
      </w:r>
      <w:r w:rsidRPr="00C50DE8">
        <w:rPr>
          <w:rFonts w:ascii="Times New Roman" w:eastAsia="Calibri" w:hAnsi="Times New Roman" w:cs="Times New Roman"/>
          <w:sz w:val="28"/>
          <w:szCs w:val="24"/>
        </w:rPr>
        <w:t xml:space="preserve"> оцен</w:t>
      </w:r>
      <w:r w:rsidR="008D496A" w:rsidRPr="00C50DE8">
        <w:rPr>
          <w:rFonts w:ascii="Times New Roman" w:eastAsia="Calibri" w:hAnsi="Times New Roman" w:cs="Times New Roman"/>
          <w:sz w:val="28"/>
          <w:szCs w:val="24"/>
        </w:rPr>
        <w:t>ки</w:t>
      </w:r>
      <w:r w:rsidRPr="00C50DE8">
        <w:rPr>
          <w:rFonts w:ascii="Times New Roman" w:eastAsia="Calibri" w:hAnsi="Times New Roman" w:cs="Times New Roman"/>
          <w:sz w:val="28"/>
          <w:szCs w:val="24"/>
        </w:rPr>
        <w:t xml:space="preserve"> </w:t>
      </w:r>
      <w:r w:rsidR="008D496A" w:rsidRPr="00C50DE8">
        <w:rPr>
          <w:rFonts w:ascii="Times New Roman" w:eastAsia="Calibri" w:hAnsi="Times New Roman" w:cs="Times New Roman"/>
          <w:sz w:val="28"/>
          <w:szCs w:val="24"/>
        </w:rPr>
        <w:t xml:space="preserve">деятельности субъектов государственного управления </w:t>
      </w:r>
      <w:r w:rsidRPr="00C50DE8">
        <w:rPr>
          <w:rFonts w:ascii="Times New Roman" w:eastAsia="Calibri" w:hAnsi="Times New Roman" w:cs="Times New Roman"/>
          <w:sz w:val="28"/>
          <w:szCs w:val="24"/>
        </w:rPr>
        <w:t xml:space="preserve">путем проверки и мониторинга соблюдения </w:t>
      </w:r>
      <w:r w:rsidR="008D496A" w:rsidRPr="00C50DE8">
        <w:rPr>
          <w:rFonts w:ascii="Times New Roman" w:eastAsia="Calibri" w:hAnsi="Times New Roman" w:cs="Times New Roman"/>
          <w:sz w:val="28"/>
          <w:szCs w:val="24"/>
        </w:rPr>
        <w:t xml:space="preserve">ими </w:t>
      </w:r>
      <w:r w:rsidRPr="00C50DE8">
        <w:rPr>
          <w:rFonts w:ascii="Times New Roman" w:eastAsia="Calibri" w:hAnsi="Times New Roman" w:cs="Times New Roman"/>
          <w:sz w:val="28"/>
          <w:szCs w:val="24"/>
        </w:rPr>
        <w:t>законодательства, обеспечения достоверности данных финансовой отчетности и соблюдения бюджетной дисциплины</w:t>
      </w:r>
      <w:r w:rsidR="008D496A" w:rsidRPr="00C50DE8">
        <w:rPr>
          <w:rFonts w:ascii="Times New Roman" w:eastAsia="Calibri" w:hAnsi="Times New Roman" w:cs="Times New Roman"/>
          <w:sz w:val="28"/>
          <w:szCs w:val="24"/>
        </w:rPr>
        <w:t xml:space="preserve"> </w:t>
      </w:r>
      <w:r w:rsidRPr="00C50DE8">
        <w:rPr>
          <w:rFonts w:ascii="Times New Roman" w:eastAsia="Calibri" w:hAnsi="Times New Roman" w:cs="Times New Roman"/>
          <w:sz w:val="28"/>
          <w:szCs w:val="24"/>
        </w:rPr>
        <w:t xml:space="preserve">направленной на целевое и разумное расходование </w:t>
      </w:r>
      <w:r w:rsidR="008D496A" w:rsidRPr="00C50DE8">
        <w:rPr>
          <w:rFonts w:ascii="Times New Roman" w:eastAsia="Calibri" w:hAnsi="Times New Roman" w:cs="Times New Roman"/>
          <w:sz w:val="28"/>
          <w:szCs w:val="24"/>
        </w:rPr>
        <w:t xml:space="preserve">государственных </w:t>
      </w:r>
      <w:r w:rsidR="008D496A" w:rsidRPr="00837C86">
        <w:rPr>
          <w:rFonts w:ascii="Times New Roman" w:eastAsia="Calibri" w:hAnsi="Times New Roman" w:cs="Times New Roman"/>
          <w:sz w:val="28"/>
          <w:szCs w:val="24"/>
        </w:rPr>
        <w:t>ресурсов</w:t>
      </w:r>
      <w:r w:rsidRPr="00837C86">
        <w:rPr>
          <w:rFonts w:ascii="Times New Roman" w:eastAsia="Calibri" w:hAnsi="Times New Roman" w:cs="Times New Roman"/>
          <w:sz w:val="28"/>
          <w:szCs w:val="24"/>
        </w:rPr>
        <w:t xml:space="preserve"> </w:t>
      </w:r>
      <w:r w:rsidR="003E1536" w:rsidRPr="00837C86">
        <w:rPr>
          <w:rFonts w:ascii="Times New Roman" w:eastAsia="Calibri" w:hAnsi="Times New Roman" w:cs="Times New Roman"/>
          <w:sz w:val="28"/>
          <w:szCs w:val="24"/>
        </w:rPr>
        <w:t>[</w:t>
      </w:r>
      <w:r w:rsidR="00847293" w:rsidRPr="00837C86">
        <w:rPr>
          <w:rFonts w:ascii="Times New Roman" w:eastAsia="Calibri" w:hAnsi="Times New Roman" w:cs="Times New Roman"/>
          <w:sz w:val="28"/>
          <w:szCs w:val="24"/>
        </w:rPr>
        <w:t>29</w:t>
      </w:r>
      <w:r w:rsidR="00457001" w:rsidRPr="00837C86">
        <w:rPr>
          <w:rFonts w:ascii="Times New Roman" w:eastAsia="Calibri" w:hAnsi="Times New Roman" w:cs="Times New Roman"/>
          <w:sz w:val="28"/>
          <w:szCs w:val="24"/>
        </w:rPr>
        <w:t>]</w:t>
      </w:r>
      <w:r w:rsidRPr="00837C86">
        <w:rPr>
          <w:rFonts w:ascii="Times New Roman" w:eastAsia="Calibri" w:hAnsi="Times New Roman" w:cs="Times New Roman"/>
          <w:sz w:val="28"/>
          <w:szCs w:val="24"/>
        </w:rPr>
        <w:t>.</w:t>
      </w:r>
      <w:r w:rsidR="00DE1781" w:rsidRPr="00837C86">
        <w:rPr>
          <w:rFonts w:ascii="Times New Roman" w:hAnsi="Times New Roman" w:cs="Times New Roman"/>
          <w:sz w:val="28"/>
          <w:szCs w:val="28"/>
        </w:rPr>
        <w:t xml:space="preserve"> </w:t>
      </w:r>
    </w:p>
    <w:p w:rsidR="00BF3A31" w:rsidRPr="00837C86"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837C86">
        <w:rPr>
          <w:rFonts w:ascii="Times New Roman" w:eastAsia="Calibri" w:hAnsi="Times New Roman" w:cs="Times New Roman"/>
          <w:sz w:val="28"/>
          <w:szCs w:val="24"/>
        </w:rPr>
        <w:t xml:space="preserve">В соответствии с определением </w:t>
      </w:r>
      <w:r w:rsidR="00DC5D3D" w:rsidRPr="00837C86">
        <w:rPr>
          <w:rFonts w:ascii="Times New Roman" w:eastAsia="Calibri" w:hAnsi="Times New Roman" w:cs="Times New Roman"/>
          <w:sz w:val="28"/>
          <w:szCs w:val="24"/>
        </w:rPr>
        <w:t>Института внутренних аудиторов</w:t>
      </w:r>
      <w:r w:rsidR="00DC5D3D" w:rsidRPr="00C50DE8">
        <w:rPr>
          <w:rFonts w:ascii="Times New Roman" w:eastAsia="Calibri" w:hAnsi="Times New Roman" w:cs="Times New Roman"/>
          <w:sz w:val="28"/>
          <w:szCs w:val="24"/>
        </w:rPr>
        <w:t xml:space="preserve"> (The Institute of Internal Auditors</w:t>
      </w:r>
      <w:r w:rsidR="008F1B82" w:rsidRPr="00C50DE8">
        <w:rPr>
          <w:rFonts w:ascii="Times New Roman" w:eastAsia="Calibri" w:hAnsi="Times New Roman" w:cs="Times New Roman"/>
          <w:sz w:val="28"/>
          <w:szCs w:val="24"/>
        </w:rPr>
        <w:t xml:space="preserve"> </w:t>
      </w:r>
      <w:r w:rsidR="00562758" w:rsidRPr="00837C86">
        <w:rPr>
          <w:rFonts w:ascii="Times New Roman" w:eastAsia="Calibri" w:hAnsi="Times New Roman" w:cs="Times New Roman"/>
          <w:sz w:val="28"/>
          <w:szCs w:val="24"/>
        </w:rPr>
        <w:t>[30</w:t>
      </w:r>
      <w:r w:rsidR="00CE63F2" w:rsidRPr="00837C86">
        <w:rPr>
          <w:rFonts w:ascii="Times New Roman" w:eastAsia="Calibri" w:hAnsi="Times New Roman" w:cs="Times New Roman"/>
          <w:sz w:val="28"/>
          <w:szCs w:val="24"/>
        </w:rPr>
        <w:t>]</w:t>
      </w:r>
      <w:r w:rsidR="00DC5D3D" w:rsidRPr="00837C86">
        <w:rPr>
          <w:rFonts w:ascii="Times New Roman" w:eastAsia="Calibri" w:hAnsi="Times New Roman" w:cs="Times New Roman"/>
          <w:sz w:val="28"/>
          <w:szCs w:val="24"/>
        </w:rPr>
        <w:t>,</w:t>
      </w:r>
      <w:r w:rsidR="00DC5D3D" w:rsidRPr="00C50DE8">
        <w:rPr>
          <w:rFonts w:ascii="Times New Roman" w:eastAsia="Calibri" w:hAnsi="Times New Roman" w:cs="Times New Roman"/>
          <w:sz w:val="28"/>
          <w:szCs w:val="24"/>
        </w:rPr>
        <w:t xml:space="preserve"> Global 2017) </w:t>
      </w:r>
      <w:r w:rsidRPr="00C50DE8">
        <w:rPr>
          <w:rFonts w:ascii="Times New Roman" w:eastAsia="Calibri" w:hAnsi="Times New Roman" w:cs="Times New Roman"/>
          <w:i/>
          <w:sz w:val="28"/>
          <w:szCs w:val="24"/>
        </w:rPr>
        <w:t>внутренний аудит</w:t>
      </w:r>
      <w:r w:rsidRPr="00C50DE8">
        <w:rPr>
          <w:rFonts w:ascii="Times New Roman" w:eastAsia="Calibri" w:hAnsi="Times New Roman" w:cs="Times New Roman"/>
          <w:sz w:val="28"/>
          <w:szCs w:val="24"/>
        </w:rPr>
        <w:t xml:space="preserve"> - это независимая, объективная деятельность по обеспечению и консультированию, направленная на повышение ценности и улучшение деятельности организации. Это помогает организации достигать своих целей, применяя систематический, дисциплинированный подход </w:t>
      </w:r>
      <w:r w:rsidR="00CE63F2" w:rsidRPr="00837C86">
        <w:rPr>
          <w:rFonts w:ascii="Times New Roman" w:eastAsia="Calibri" w:hAnsi="Times New Roman" w:cs="Times New Roman"/>
          <w:sz w:val="28"/>
          <w:szCs w:val="24"/>
        </w:rPr>
        <w:t>[</w:t>
      </w:r>
      <w:r w:rsidR="00DC3A8F" w:rsidRPr="00837C86">
        <w:rPr>
          <w:rFonts w:ascii="Times New Roman" w:eastAsia="Calibri" w:hAnsi="Times New Roman" w:cs="Times New Roman"/>
          <w:color w:val="000000" w:themeColor="text1"/>
          <w:sz w:val="28"/>
          <w:szCs w:val="24"/>
        </w:rPr>
        <w:t>31</w:t>
      </w:r>
      <w:r w:rsidR="00CE63F2" w:rsidRPr="00837C86">
        <w:rPr>
          <w:rFonts w:ascii="Times New Roman" w:eastAsia="Calibri" w:hAnsi="Times New Roman" w:cs="Times New Roman"/>
          <w:sz w:val="28"/>
          <w:szCs w:val="24"/>
        </w:rPr>
        <w:t>]</w:t>
      </w:r>
      <w:r w:rsidR="008F1B82" w:rsidRPr="00C50DE8">
        <w:rPr>
          <w:rFonts w:ascii="Times New Roman" w:eastAsia="Calibri" w:hAnsi="Times New Roman" w:cs="Times New Roman"/>
          <w:sz w:val="28"/>
          <w:szCs w:val="24"/>
        </w:rPr>
        <w:t xml:space="preserve"> </w:t>
      </w:r>
      <w:r w:rsidRPr="00C50DE8">
        <w:rPr>
          <w:rFonts w:ascii="Times New Roman" w:eastAsia="Calibri" w:hAnsi="Times New Roman" w:cs="Times New Roman"/>
          <w:sz w:val="28"/>
          <w:szCs w:val="24"/>
        </w:rPr>
        <w:t>к оценке и повышению эффективности процессов управления рисками, контроля и</w:t>
      </w:r>
      <w:r w:rsidR="003B2C9B" w:rsidRPr="00C50DE8">
        <w:rPr>
          <w:rFonts w:ascii="Times New Roman" w:eastAsia="Calibri" w:hAnsi="Times New Roman" w:cs="Times New Roman"/>
          <w:sz w:val="28"/>
          <w:szCs w:val="24"/>
        </w:rPr>
        <w:t xml:space="preserve"> </w:t>
      </w:r>
      <w:r w:rsidRPr="00083162">
        <w:rPr>
          <w:rFonts w:ascii="Times New Roman" w:eastAsia="Calibri" w:hAnsi="Times New Roman" w:cs="Times New Roman"/>
          <w:color w:val="000000" w:themeColor="text1"/>
          <w:sz w:val="28"/>
          <w:szCs w:val="24"/>
        </w:rPr>
        <w:t xml:space="preserve"> </w:t>
      </w:r>
      <w:r w:rsidRPr="00837C86">
        <w:rPr>
          <w:rFonts w:ascii="Times New Roman" w:eastAsia="Calibri" w:hAnsi="Times New Roman" w:cs="Times New Roman"/>
          <w:sz w:val="28"/>
          <w:szCs w:val="24"/>
        </w:rPr>
        <w:t xml:space="preserve">управления </w:t>
      </w:r>
      <w:r w:rsidR="00DC3A8F" w:rsidRPr="00837C86">
        <w:rPr>
          <w:rFonts w:ascii="Times New Roman" w:eastAsia="Calibri" w:hAnsi="Times New Roman" w:cs="Times New Roman"/>
          <w:sz w:val="28"/>
          <w:szCs w:val="24"/>
        </w:rPr>
        <w:t>[30</w:t>
      </w:r>
      <w:r w:rsidR="00E971B8" w:rsidRPr="00837C86">
        <w:rPr>
          <w:rFonts w:ascii="Times New Roman" w:eastAsia="Calibri" w:hAnsi="Times New Roman" w:cs="Times New Roman"/>
          <w:sz w:val="28"/>
          <w:szCs w:val="24"/>
        </w:rPr>
        <w:t xml:space="preserve">], </w:t>
      </w:r>
      <w:r w:rsidR="008D7FE5" w:rsidRPr="00837C86">
        <w:rPr>
          <w:rFonts w:ascii="Times New Roman" w:eastAsia="Calibri" w:hAnsi="Times New Roman" w:cs="Times New Roman"/>
          <w:sz w:val="28"/>
          <w:szCs w:val="24"/>
        </w:rPr>
        <w:t>[</w:t>
      </w:r>
      <w:r w:rsidR="00DC3A8F" w:rsidRPr="00837C86">
        <w:rPr>
          <w:rFonts w:ascii="Times New Roman" w:eastAsia="Calibri" w:hAnsi="Times New Roman" w:cs="Times New Roman"/>
          <w:sz w:val="28"/>
          <w:szCs w:val="24"/>
        </w:rPr>
        <w:t>32</w:t>
      </w:r>
      <w:r w:rsidR="00457001" w:rsidRPr="00837C86">
        <w:rPr>
          <w:rFonts w:ascii="Times New Roman" w:eastAsia="Calibri" w:hAnsi="Times New Roman" w:cs="Times New Roman"/>
          <w:sz w:val="28"/>
          <w:szCs w:val="24"/>
        </w:rPr>
        <w:t>]</w:t>
      </w:r>
      <w:r w:rsidRPr="00837C86">
        <w:rPr>
          <w:rFonts w:ascii="Times New Roman" w:eastAsia="Calibri" w:hAnsi="Times New Roman" w:cs="Times New Roman"/>
          <w:sz w:val="28"/>
          <w:szCs w:val="24"/>
        </w:rPr>
        <w:t>.</w:t>
      </w:r>
    </w:p>
    <w:p w:rsidR="00BF3A31" w:rsidRPr="00C50DE8"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837C86">
        <w:rPr>
          <w:rFonts w:ascii="Times New Roman" w:eastAsia="Calibri" w:hAnsi="Times New Roman" w:cs="Times New Roman"/>
          <w:sz w:val="28"/>
          <w:szCs w:val="24"/>
        </w:rPr>
        <w:t>Dodge (1992) рассматривал внутренний аудит как</w:t>
      </w:r>
      <w:r w:rsidR="003B2C9B" w:rsidRPr="00837C86">
        <w:rPr>
          <w:rFonts w:ascii="Times New Roman" w:eastAsia="Calibri" w:hAnsi="Times New Roman" w:cs="Times New Roman"/>
          <w:sz w:val="28"/>
          <w:szCs w:val="24"/>
        </w:rPr>
        <w:t xml:space="preserve"> </w:t>
      </w:r>
      <w:r w:rsidRPr="00837C86">
        <w:rPr>
          <w:rFonts w:ascii="Times New Roman" w:eastAsia="Calibri" w:hAnsi="Times New Roman" w:cs="Times New Roman"/>
          <w:sz w:val="28"/>
          <w:szCs w:val="24"/>
        </w:rPr>
        <w:t xml:space="preserve"> неотъемлемую</w:t>
      </w:r>
      <w:r w:rsidRPr="00C50DE8">
        <w:rPr>
          <w:rFonts w:ascii="Times New Roman" w:eastAsia="Calibri" w:hAnsi="Times New Roman" w:cs="Times New Roman"/>
          <w:sz w:val="28"/>
          <w:szCs w:val="24"/>
        </w:rPr>
        <w:t xml:space="preserve"> часть </w:t>
      </w:r>
      <w:r w:rsidRPr="00837C86">
        <w:rPr>
          <w:rFonts w:ascii="Times New Roman" w:eastAsia="Calibri" w:hAnsi="Times New Roman" w:cs="Times New Roman"/>
          <w:sz w:val="28"/>
          <w:szCs w:val="24"/>
        </w:rPr>
        <w:t>внутреннего контроля для контроля и анализа экономической деятельности</w:t>
      </w:r>
      <w:r w:rsidR="008D7FE5" w:rsidRPr="00837C86">
        <w:rPr>
          <w:rFonts w:ascii="Times New Roman" w:eastAsia="Calibri" w:hAnsi="Times New Roman" w:cs="Times New Roman"/>
          <w:sz w:val="28"/>
          <w:szCs w:val="24"/>
        </w:rPr>
        <w:t xml:space="preserve"> </w:t>
      </w:r>
      <w:r w:rsidR="0025093B" w:rsidRPr="00837C86">
        <w:rPr>
          <w:rFonts w:ascii="Times New Roman" w:eastAsia="Calibri" w:hAnsi="Times New Roman" w:cs="Times New Roman"/>
          <w:sz w:val="28"/>
          <w:szCs w:val="24"/>
        </w:rPr>
        <w:t>[33</w:t>
      </w:r>
      <w:r w:rsidR="00457001" w:rsidRPr="00837C86">
        <w:rPr>
          <w:rFonts w:ascii="Times New Roman" w:eastAsia="Calibri" w:hAnsi="Times New Roman" w:cs="Times New Roman"/>
          <w:sz w:val="28"/>
          <w:szCs w:val="24"/>
        </w:rPr>
        <w:t>]</w:t>
      </w:r>
      <w:r w:rsidRPr="00837C86">
        <w:rPr>
          <w:rFonts w:ascii="Times New Roman" w:eastAsia="Calibri" w:hAnsi="Times New Roman" w:cs="Times New Roman"/>
          <w:sz w:val="28"/>
          <w:szCs w:val="24"/>
        </w:rPr>
        <w:t>.</w:t>
      </w:r>
    </w:p>
    <w:p w:rsidR="00BF3A31" w:rsidRPr="00837C86"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C50DE8">
        <w:rPr>
          <w:rFonts w:ascii="Times New Roman" w:eastAsia="Calibri" w:hAnsi="Times New Roman" w:cs="Times New Roman"/>
          <w:sz w:val="28"/>
          <w:szCs w:val="24"/>
        </w:rPr>
        <w:t xml:space="preserve">Robertson (1993) признает, что внутренний аудит </w:t>
      </w:r>
      <w:r w:rsidR="003905D1">
        <w:rPr>
          <w:rFonts w:ascii="Times New Roman" w:eastAsia="Calibri" w:hAnsi="Times New Roman" w:cs="Times New Roman"/>
          <w:sz w:val="28"/>
          <w:szCs w:val="24"/>
        </w:rPr>
        <w:t>–</w:t>
      </w:r>
      <w:r w:rsidRPr="00C50DE8">
        <w:rPr>
          <w:rFonts w:ascii="Times New Roman" w:eastAsia="Calibri" w:hAnsi="Times New Roman" w:cs="Times New Roman"/>
          <w:sz w:val="28"/>
          <w:szCs w:val="24"/>
        </w:rPr>
        <w:t xml:space="preserve"> это независимая деятельность по обзору и оценке </w:t>
      </w:r>
      <w:r w:rsidRPr="00837C86">
        <w:rPr>
          <w:rFonts w:ascii="Times New Roman" w:eastAsia="Calibri" w:hAnsi="Times New Roman" w:cs="Times New Roman"/>
          <w:sz w:val="28"/>
          <w:szCs w:val="24"/>
        </w:rPr>
        <w:t>организации</w:t>
      </w:r>
      <w:r w:rsidR="008D7FE5" w:rsidRPr="00837C86">
        <w:rPr>
          <w:rFonts w:ascii="Times New Roman" w:eastAsia="Calibri" w:hAnsi="Times New Roman" w:cs="Times New Roman"/>
          <w:sz w:val="28"/>
          <w:szCs w:val="24"/>
        </w:rPr>
        <w:t xml:space="preserve"> </w:t>
      </w:r>
      <w:r w:rsidR="009F10E6" w:rsidRPr="00837C86">
        <w:rPr>
          <w:rFonts w:ascii="Times New Roman" w:eastAsia="Calibri" w:hAnsi="Times New Roman" w:cs="Times New Roman"/>
          <w:sz w:val="28"/>
          <w:szCs w:val="24"/>
        </w:rPr>
        <w:t>[</w:t>
      </w:r>
      <w:r w:rsidR="0086673B" w:rsidRPr="00837C86">
        <w:rPr>
          <w:rFonts w:ascii="Times New Roman" w:eastAsia="Calibri" w:hAnsi="Times New Roman" w:cs="Times New Roman"/>
          <w:color w:val="000000" w:themeColor="text1"/>
          <w:sz w:val="28"/>
          <w:szCs w:val="24"/>
        </w:rPr>
        <w:t>34</w:t>
      </w:r>
      <w:r w:rsidR="00457001" w:rsidRPr="00837C86">
        <w:rPr>
          <w:rFonts w:ascii="Times New Roman" w:eastAsia="Calibri" w:hAnsi="Times New Roman" w:cs="Times New Roman"/>
          <w:sz w:val="28"/>
          <w:szCs w:val="24"/>
        </w:rPr>
        <w:t>]</w:t>
      </w:r>
      <w:r w:rsidRPr="00837C86">
        <w:rPr>
          <w:rFonts w:ascii="Times New Roman" w:eastAsia="Calibri" w:hAnsi="Times New Roman" w:cs="Times New Roman"/>
          <w:sz w:val="28"/>
          <w:szCs w:val="24"/>
        </w:rPr>
        <w:t>.</w:t>
      </w:r>
    </w:p>
    <w:p w:rsidR="00BF3A31" w:rsidRPr="00C50DE8"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837C86">
        <w:rPr>
          <w:rFonts w:ascii="Times New Roman" w:eastAsia="Calibri" w:hAnsi="Times New Roman" w:cs="Times New Roman"/>
          <w:sz w:val="28"/>
          <w:szCs w:val="24"/>
        </w:rPr>
        <w:t>Основной вклад в функционирование</w:t>
      </w:r>
      <w:r w:rsidRPr="00C50DE8">
        <w:rPr>
          <w:rFonts w:ascii="Times New Roman" w:eastAsia="Calibri" w:hAnsi="Times New Roman" w:cs="Times New Roman"/>
          <w:sz w:val="28"/>
          <w:szCs w:val="24"/>
        </w:rPr>
        <w:t xml:space="preserve"> внутреннего аудита в государственном секторе был внесен</w:t>
      </w:r>
      <w:r w:rsidR="00DC5D3D" w:rsidRPr="00C50DE8">
        <w:rPr>
          <w:rFonts w:ascii="Times New Roman" w:eastAsia="Calibri" w:hAnsi="Times New Roman" w:cs="Times New Roman"/>
          <w:sz w:val="28"/>
          <w:szCs w:val="24"/>
        </w:rPr>
        <w:t xml:space="preserve"> учеными Brown (</w:t>
      </w:r>
      <w:r w:rsidRPr="00C50DE8">
        <w:rPr>
          <w:rFonts w:ascii="Times New Roman" w:eastAsia="Calibri" w:hAnsi="Times New Roman" w:cs="Times New Roman"/>
          <w:sz w:val="28"/>
          <w:szCs w:val="24"/>
        </w:rPr>
        <w:t>1983</w:t>
      </w:r>
      <w:r w:rsidR="00DC5D3D" w:rsidRPr="00C50DE8">
        <w:rPr>
          <w:rFonts w:ascii="Times New Roman" w:eastAsia="Calibri" w:hAnsi="Times New Roman" w:cs="Times New Roman"/>
          <w:sz w:val="28"/>
          <w:szCs w:val="24"/>
        </w:rPr>
        <w:t>),</w:t>
      </w:r>
      <w:r w:rsidRPr="00C50DE8">
        <w:rPr>
          <w:rFonts w:ascii="Times New Roman" w:eastAsia="Calibri" w:hAnsi="Times New Roman" w:cs="Times New Roman"/>
          <w:sz w:val="28"/>
          <w:szCs w:val="24"/>
        </w:rPr>
        <w:t xml:space="preserve"> Robe</w:t>
      </w:r>
      <w:r w:rsidR="00DC5D3D" w:rsidRPr="00C50DE8">
        <w:rPr>
          <w:rFonts w:ascii="Times New Roman" w:eastAsia="Calibri" w:hAnsi="Times New Roman" w:cs="Times New Roman"/>
          <w:sz w:val="28"/>
          <w:szCs w:val="24"/>
        </w:rPr>
        <w:t>rt de Koning</w:t>
      </w:r>
      <w:r w:rsidRPr="00C50DE8">
        <w:rPr>
          <w:rFonts w:ascii="Times New Roman" w:eastAsia="Calibri" w:hAnsi="Times New Roman" w:cs="Times New Roman"/>
          <w:sz w:val="28"/>
          <w:szCs w:val="24"/>
        </w:rPr>
        <w:t xml:space="preserve"> </w:t>
      </w:r>
      <w:r w:rsidR="00DC5D3D" w:rsidRPr="00C50DE8">
        <w:rPr>
          <w:rFonts w:ascii="Times New Roman" w:eastAsia="Calibri" w:hAnsi="Times New Roman" w:cs="Times New Roman"/>
          <w:sz w:val="28"/>
          <w:szCs w:val="24"/>
        </w:rPr>
        <w:t>(</w:t>
      </w:r>
      <w:r w:rsidRPr="00C50DE8">
        <w:rPr>
          <w:rFonts w:ascii="Times New Roman" w:eastAsia="Calibri" w:hAnsi="Times New Roman" w:cs="Times New Roman"/>
          <w:sz w:val="28"/>
          <w:szCs w:val="24"/>
        </w:rPr>
        <w:t>1993</w:t>
      </w:r>
      <w:r w:rsidR="00DC5D3D" w:rsidRPr="00C50DE8">
        <w:rPr>
          <w:rFonts w:ascii="Times New Roman" w:eastAsia="Calibri" w:hAnsi="Times New Roman" w:cs="Times New Roman"/>
          <w:sz w:val="28"/>
          <w:szCs w:val="24"/>
        </w:rPr>
        <w:t>), Gao &amp; Zhang</w:t>
      </w:r>
      <w:r w:rsidRPr="00C50DE8">
        <w:rPr>
          <w:rFonts w:ascii="Times New Roman" w:eastAsia="Calibri" w:hAnsi="Times New Roman" w:cs="Times New Roman"/>
          <w:sz w:val="28"/>
          <w:szCs w:val="24"/>
        </w:rPr>
        <w:t xml:space="preserve"> </w:t>
      </w:r>
      <w:r w:rsidR="00DC5D3D" w:rsidRPr="00C50DE8">
        <w:rPr>
          <w:rFonts w:ascii="Times New Roman" w:eastAsia="Calibri" w:hAnsi="Times New Roman" w:cs="Times New Roman"/>
          <w:sz w:val="28"/>
          <w:szCs w:val="24"/>
        </w:rPr>
        <w:t>(</w:t>
      </w:r>
      <w:r w:rsidRPr="00C50DE8">
        <w:rPr>
          <w:rFonts w:ascii="Times New Roman" w:eastAsia="Calibri" w:hAnsi="Times New Roman" w:cs="Times New Roman"/>
          <w:sz w:val="28"/>
          <w:szCs w:val="24"/>
        </w:rPr>
        <w:t>2006</w:t>
      </w:r>
      <w:r w:rsidR="00DC5D3D" w:rsidRPr="00C50DE8">
        <w:rPr>
          <w:rFonts w:ascii="Times New Roman" w:eastAsia="Calibri" w:hAnsi="Times New Roman" w:cs="Times New Roman"/>
          <w:sz w:val="28"/>
          <w:szCs w:val="24"/>
        </w:rPr>
        <w:t>), Porter (</w:t>
      </w:r>
      <w:r w:rsidRPr="00C50DE8">
        <w:rPr>
          <w:rFonts w:ascii="Times New Roman" w:eastAsia="Calibri" w:hAnsi="Times New Roman" w:cs="Times New Roman"/>
          <w:sz w:val="28"/>
          <w:szCs w:val="24"/>
        </w:rPr>
        <w:t>2009</w:t>
      </w:r>
      <w:r w:rsidR="00DC5D3D" w:rsidRPr="00C50DE8">
        <w:rPr>
          <w:rFonts w:ascii="Times New Roman" w:eastAsia="Calibri" w:hAnsi="Times New Roman" w:cs="Times New Roman"/>
          <w:sz w:val="28"/>
          <w:szCs w:val="24"/>
        </w:rPr>
        <w:t>), Anderson et al.</w:t>
      </w:r>
      <w:r w:rsidRPr="00C50DE8">
        <w:rPr>
          <w:rFonts w:ascii="Times New Roman" w:eastAsia="Calibri" w:hAnsi="Times New Roman" w:cs="Times New Roman"/>
          <w:sz w:val="28"/>
          <w:szCs w:val="24"/>
        </w:rPr>
        <w:t xml:space="preserve"> </w:t>
      </w:r>
      <w:r w:rsidR="00DC5D3D" w:rsidRPr="00C50DE8">
        <w:rPr>
          <w:rFonts w:ascii="Times New Roman" w:eastAsia="Calibri" w:hAnsi="Times New Roman" w:cs="Times New Roman"/>
          <w:sz w:val="28"/>
          <w:szCs w:val="24"/>
        </w:rPr>
        <w:t>(</w:t>
      </w:r>
      <w:r w:rsidRPr="00C50DE8">
        <w:rPr>
          <w:rFonts w:ascii="Times New Roman" w:eastAsia="Calibri" w:hAnsi="Times New Roman" w:cs="Times New Roman"/>
          <w:sz w:val="28"/>
          <w:szCs w:val="24"/>
        </w:rPr>
        <w:t xml:space="preserve">2017). </w:t>
      </w:r>
    </w:p>
    <w:p w:rsidR="00BF3A31" w:rsidRPr="00C50DE8"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C50DE8">
        <w:rPr>
          <w:rFonts w:ascii="Times New Roman" w:eastAsia="Calibri" w:hAnsi="Times New Roman" w:cs="Times New Roman"/>
          <w:sz w:val="28"/>
          <w:szCs w:val="24"/>
        </w:rPr>
        <w:t>Концепция Государственного внутреннего финансового контроля (PIƑC) была разработана Европейской комиссией во второй половине 1990</w:t>
      </w:r>
      <w:r w:rsidR="001B113F" w:rsidRPr="00C50DE8">
        <w:rPr>
          <w:rFonts w:ascii="Times New Roman" w:eastAsia="Calibri" w:hAnsi="Times New Roman" w:cs="Times New Roman"/>
          <w:sz w:val="28"/>
          <w:szCs w:val="24"/>
        </w:rPr>
        <w:t xml:space="preserve">-х годов </w:t>
      </w:r>
      <w:r w:rsidR="0086673B" w:rsidRPr="00837C86">
        <w:rPr>
          <w:rFonts w:ascii="Times New Roman" w:eastAsia="Calibri" w:hAnsi="Times New Roman" w:cs="Times New Roman"/>
          <w:sz w:val="28"/>
          <w:szCs w:val="24"/>
        </w:rPr>
        <w:t>[35</w:t>
      </w:r>
      <w:r w:rsidR="005F6E93" w:rsidRPr="00837C86">
        <w:rPr>
          <w:rFonts w:ascii="Times New Roman" w:eastAsia="Calibri" w:hAnsi="Times New Roman" w:cs="Times New Roman"/>
          <w:sz w:val="28"/>
          <w:szCs w:val="24"/>
        </w:rPr>
        <w:t>]</w:t>
      </w:r>
      <w:r w:rsidR="003B2C9B" w:rsidRPr="00C50DE8">
        <w:rPr>
          <w:rFonts w:ascii="Times New Roman" w:eastAsia="Calibri" w:hAnsi="Times New Roman" w:cs="Times New Roman"/>
          <w:sz w:val="28"/>
          <w:szCs w:val="24"/>
        </w:rPr>
        <w:t xml:space="preserve"> </w:t>
      </w:r>
      <w:r w:rsidR="001B113F" w:rsidRPr="00C50DE8">
        <w:rPr>
          <w:rFonts w:ascii="Times New Roman" w:eastAsia="Calibri" w:hAnsi="Times New Roman" w:cs="Times New Roman"/>
          <w:sz w:val="28"/>
          <w:szCs w:val="24"/>
        </w:rPr>
        <w:t>(Robert de Koning, 2007</w:t>
      </w:r>
      <w:r w:rsidRPr="00837C86">
        <w:rPr>
          <w:rFonts w:ascii="Times New Roman" w:eastAsia="Calibri" w:hAnsi="Times New Roman" w:cs="Times New Roman"/>
          <w:sz w:val="28"/>
          <w:szCs w:val="24"/>
        </w:rPr>
        <w:t>) [</w:t>
      </w:r>
      <w:r w:rsidR="0086673B" w:rsidRPr="00837C86">
        <w:rPr>
          <w:rFonts w:ascii="Times New Roman" w:eastAsia="Calibri" w:hAnsi="Times New Roman" w:cs="Times New Roman"/>
          <w:sz w:val="28"/>
          <w:szCs w:val="24"/>
        </w:rPr>
        <w:t>36</w:t>
      </w:r>
      <w:r w:rsidR="00457001" w:rsidRPr="00837C86">
        <w:rPr>
          <w:rFonts w:ascii="Times New Roman" w:eastAsia="Calibri" w:hAnsi="Times New Roman" w:cs="Times New Roman"/>
          <w:sz w:val="28"/>
          <w:szCs w:val="24"/>
        </w:rPr>
        <w:t>]</w:t>
      </w:r>
      <w:r w:rsidRPr="00837C86">
        <w:rPr>
          <w:rFonts w:ascii="Times New Roman" w:eastAsia="Calibri" w:hAnsi="Times New Roman" w:cs="Times New Roman"/>
          <w:sz w:val="28"/>
          <w:szCs w:val="24"/>
        </w:rPr>
        <w:t xml:space="preserve"> в качестве современной системы внутреннего контроля, которая основана на</w:t>
      </w:r>
      <w:r w:rsidRPr="00C50DE8">
        <w:rPr>
          <w:rFonts w:ascii="Times New Roman" w:eastAsia="Calibri" w:hAnsi="Times New Roman" w:cs="Times New Roman"/>
          <w:sz w:val="28"/>
          <w:szCs w:val="24"/>
        </w:rPr>
        <w:t xml:space="preserve"> следующих трех элементах: система финансового управления и контроля (FMC); функциональный независимый внутренний аудит (IA); централизованная организация, ответственная за согласование и координацию создания, внедрения и совершенствования FMC и IA, обычно называемая Центральным подразделением гармонизации (CHU).</w:t>
      </w:r>
    </w:p>
    <w:p w:rsidR="00BF3A31" w:rsidRPr="00837C86" w:rsidRDefault="00BF3A31" w:rsidP="00C50DE8">
      <w:pPr>
        <w:pStyle w:val="HTML"/>
        <w:shd w:val="clear" w:color="auto" w:fill="FFFFFF"/>
        <w:ind w:firstLine="709"/>
        <w:jc w:val="both"/>
        <w:rPr>
          <w:rFonts w:ascii="Times New Roman" w:hAnsi="Times New Roman" w:cs="Times New Roman"/>
          <w:sz w:val="28"/>
          <w:szCs w:val="28"/>
        </w:rPr>
      </w:pPr>
      <w:r w:rsidRPr="00C50DE8">
        <w:rPr>
          <w:rFonts w:ascii="Times New Roman" w:hAnsi="Times New Roman" w:cs="Times New Roman"/>
          <w:sz w:val="28"/>
          <w:szCs w:val="28"/>
        </w:rPr>
        <w:t xml:space="preserve">Теория внутреннего аудита была задумана ученым </w:t>
      </w:r>
      <w:r w:rsidRPr="00C50DE8">
        <w:rPr>
          <w:rFonts w:ascii="Times New Roman" w:hAnsi="Times New Roman" w:cs="Times New Roman"/>
          <w:sz w:val="28"/>
          <w:szCs w:val="28"/>
          <w:lang w:val="en-US"/>
        </w:rPr>
        <w:t>Sawyer</w:t>
      </w:r>
      <w:r w:rsidRPr="00C50DE8">
        <w:rPr>
          <w:rFonts w:ascii="Times New Roman" w:hAnsi="Times New Roman" w:cs="Times New Roman"/>
          <w:sz w:val="28"/>
          <w:szCs w:val="28"/>
        </w:rPr>
        <w:t xml:space="preserve"> </w:t>
      </w:r>
      <w:r w:rsidRPr="00C50DE8">
        <w:rPr>
          <w:rFonts w:ascii="Times New Roman" w:hAnsi="Times New Roman" w:cs="Times New Roman"/>
          <w:sz w:val="28"/>
          <w:szCs w:val="28"/>
          <w:lang w:val="en-US"/>
        </w:rPr>
        <w:t>L</w:t>
      </w:r>
      <w:r w:rsidRPr="00C50DE8">
        <w:rPr>
          <w:rFonts w:ascii="Times New Roman" w:hAnsi="Times New Roman" w:cs="Times New Roman"/>
          <w:sz w:val="28"/>
          <w:szCs w:val="28"/>
        </w:rPr>
        <w:t>.</w:t>
      </w:r>
      <w:r w:rsidR="00DC5D3D" w:rsidRPr="00C50DE8">
        <w:rPr>
          <w:rFonts w:ascii="Times New Roman" w:hAnsi="Times New Roman" w:cs="Times New Roman"/>
          <w:sz w:val="28"/>
          <w:szCs w:val="28"/>
        </w:rPr>
        <w:t xml:space="preserve"> </w:t>
      </w:r>
      <w:r w:rsidRPr="00C50DE8">
        <w:rPr>
          <w:rFonts w:ascii="Times New Roman" w:hAnsi="Times New Roman" w:cs="Times New Roman"/>
          <w:sz w:val="28"/>
          <w:szCs w:val="28"/>
        </w:rPr>
        <w:t xml:space="preserve">(1996), которого часто называют </w:t>
      </w:r>
      <w:r w:rsidR="000D1C8C" w:rsidRPr="00C50DE8">
        <w:rPr>
          <w:rFonts w:ascii="Times New Roman" w:hAnsi="Times New Roman" w:cs="Times New Roman"/>
          <w:sz w:val="28"/>
          <w:szCs w:val="28"/>
        </w:rPr>
        <w:t>«</w:t>
      </w:r>
      <w:r w:rsidRPr="00C50DE8">
        <w:rPr>
          <w:rFonts w:ascii="Times New Roman" w:hAnsi="Times New Roman" w:cs="Times New Roman"/>
          <w:sz w:val="28"/>
          <w:szCs w:val="28"/>
        </w:rPr>
        <w:t>отцом современного внутреннего аудита</w:t>
      </w:r>
      <w:r w:rsidR="000D1C8C" w:rsidRPr="00C50DE8">
        <w:rPr>
          <w:rFonts w:ascii="Times New Roman" w:hAnsi="Times New Roman" w:cs="Times New Roman"/>
          <w:sz w:val="28"/>
          <w:szCs w:val="28"/>
        </w:rPr>
        <w:t>»</w:t>
      </w:r>
      <w:r w:rsidRPr="00C50DE8">
        <w:rPr>
          <w:rFonts w:ascii="Times New Roman" w:hAnsi="Times New Roman" w:cs="Times New Roman"/>
          <w:sz w:val="28"/>
          <w:szCs w:val="28"/>
        </w:rPr>
        <w:t xml:space="preserve">; нынешняя философия, теория и практика современного внутреннего аудита, как они определены в Международной системе профессиональной практики </w:t>
      </w:r>
      <w:r w:rsidRPr="00837C86">
        <w:rPr>
          <w:rFonts w:ascii="Times New Roman" w:hAnsi="Times New Roman" w:cs="Times New Roman"/>
          <w:sz w:val="28"/>
          <w:szCs w:val="28"/>
        </w:rPr>
        <w:t xml:space="preserve">(IPPF) Института внутренних аудиторов, во многом обязаны видению </w:t>
      </w:r>
      <w:r w:rsidRPr="00837C86">
        <w:rPr>
          <w:rFonts w:ascii="Times New Roman" w:hAnsi="Times New Roman" w:cs="Times New Roman"/>
          <w:sz w:val="28"/>
          <w:szCs w:val="28"/>
          <w:lang w:val="en-US"/>
        </w:rPr>
        <w:t>Sawyer</w:t>
      </w:r>
      <w:r w:rsidRPr="00837C86">
        <w:rPr>
          <w:rFonts w:ascii="Times New Roman" w:hAnsi="Times New Roman" w:cs="Times New Roman"/>
          <w:sz w:val="28"/>
          <w:szCs w:val="28"/>
        </w:rPr>
        <w:t xml:space="preserve"> </w:t>
      </w:r>
      <w:r w:rsidRPr="00837C86">
        <w:rPr>
          <w:rFonts w:ascii="Times New Roman" w:hAnsi="Times New Roman" w:cs="Times New Roman"/>
          <w:sz w:val="28"/>
          <w:szCs w:val="28"/>
          <w:lang w:val="en-US"/>
        </w:rPr>
        <w:t>L</w:t>
      </w:r>
      <w:r w:rsidRPr="00837C86">
        <w:rPr>
          <w:rFonts w:ascii="Times New Roman" w:hAnsi="Times New Roman" w:cs="Times New Roman"/>
          <w:sz w:val="28"/>
          <w:szCs w:val="28"/>
        </w:rPr>
        <w:t>.</w:t>
      </w:r>
      <w:r w:rsidR="001B113F" w:rsidRPr="00837C86">
        <w:rPr>
          <w:rFonts w:ascii="Times New Roman" w:eastAsia="Calibri" w:hAnsi="Times New Roman" w:cs="Times New Roman"/>
          <w:sz w:val="28"/>
          <w:szCs w:val="24"/>
        </w:rPr>
        <w:t xml:space="preserve"> [</w:t>
      </w:r>
      <w:r w:rsidR="00693DAF" w:rsidRPr="00837C86">
        <w:rPr>
          <w:rFonts w:ascii="Times New Roman" w:eastAsia="Calibri" w:hAnsi="Times New Roman" w:cs="Times New Roman"/>
          <w:sz w:val="28"/>
          <w:szCs w:val="24"/>
        </w:rPr>
        <w:t>37</w:t>
      </w:r>
      <w:r w:rsidR="00457001" w:rsidRPr="00837C86">
        <w:rPr>
          <w:rFonts w:ascii="Times New Roman" w:eastAsia="Calibri" w:hAnsi="Times New Roman" w:cs="Times New Roman"/>
          <w:sz w:val="28"/>
          <w:szCs w:val="24"/>
        </w:rPr>
        <w:t>]</w:t>
      </w:r>
      <w:r w:rsidR="003905D1" w:rsidRPr="00837C86">
        <w:rPr>
          <w:rFonts w:ascii="Times New Roman" w:eastAsia="Calibri" w:hAnsi="Times New Roman" w:cs="Times New Roman"/>
          <w:sz w:val="28"/>
          <w:szCs w:val="24"/>
        </w:rPr>
        <w:t>.</w:t>
      </w:r>
    </w:p>
    <w:p w:rsidR="00BF3A31" w:rsidRPr="00C50DE8"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837C86">
        <w:rPr>
          <w:rFonts w:ascii="Times New Roman" w:eastAsia="Calibri" w:hAnsi="Times New Roman" w:cs="Times New Roman"/>
          <w:sz w:val="28"/>
          <w:szCs w:val="24"/>
        </w:rPr>
        <w:t>Gao &amp; Zhang (2006) [</w:t>
      </w:r>
      <w:r w:rsidR="0055612A" w:rsidRPr="00837C86">
        <w:rPr>
          <w:rFonts w:ascii="Times New Roman" w:eastAsia="Calibri" w:hAnsi="Times New Roman" w:cs="Times New Roman"/>
          <w:sz w:val="28"/>
          <w:szCs w:val="24"/>
        </w:rPr>
        <w:t>3</w:t>
      </w:r>
      <w:r w:rsidR="00B11D1D" w:rsidRPr="00837C86">
        <w:rPr>
          <w:rFonts w:ascii="Times New Roman" w:eastAsia="Calibri" w:hAnsi="Times New Roman" w:cs="Times New Roman"/>
          <w:sz w:val="28"/>
          <w:szCs w:val="24"/>
        </w:rPr>
        <w:t>8</w:t>
      </w:r>
      <w:r w:rsidR="00457001" w:rsidRPr="00837C86">
        <w:rPr>
          <w:rFonts w:ascii="Times New Roman" w:eastAsia="Calibri" w:hAnsi="Times New Roman" w:cs="Times New Roman"/>
          <w:sz w:val="28"/>
          <w:szCs w:val="24"/>
        </w:rPr>
        <w:t>]</w:t>
      </w:r>
      <w:r w:rsidRPr="00837C86">
        <w:rPr>
          <w:rFonts w:ascii="Times New Roman" w:eastAsia="Calibri" w:hAnsi="Times New Roman" w:cs="Times New Roman"/>
          <w:sz w:val="28"/>
          <w:szCs w:val="24"/>
        </w:rPr>
        <w:t xml:space="preserve"> связали взаимодействие с заинтересованными</w:t>
      </w:r>
      <w:r w:rsidRPr="00C50DE8">
        <w:rPr>
          <w:rFonts w:ascii="Times New Roman" w:eastAsia="Calibri" w:hAnsi="Times New Roman" w:cs="Times New Roman"/>
          <w:sz w:val="28"/>
          <w:szCs w:val="24"/>
        </w:rPr>
        <w:t xml:space="preserve"> </w:t>
      </w:r>
      <w:r w:rsidRPr="00C50DE8">
        <w:rPr>
          <w:rFonts w:ascii="Times New Roman" w:eastAsia="Calibri" w:hAnsi="Times New Roman" w:cs="Times New Roman"/>
          <w:sz w:val="28"/>
          <w:szCs w:val="24"/>
        </w:rPr>
        <w:lastRenderedPageBreak/>
        <w:t>сторонами, социальный аудит и корпоративную устойчивость, намереваясь применить социальный аудит на основе диалога для улучшения социальных, экологических и экономических показателей организации.</w:t>
      </w:r>
    </w:p>
    <w:p w:rsidR="00BF3A31" w:rsidRPr="00837C86"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C50DE8">
        <w:rPr>
          <w:rFonts w:ascii="Times New Roman" w:eastAsia="Calibri" w:hAnsi="Times New Roman" w:cs="Times New Roman"/>
          <w:sz w:val="28"/>
          <w:szCs w:val="24"/>
        </w:rPr>
        <w:t xml:space="preserve">По словам </w:t>
      </w:r>
      <w:r w:rsidR="00B158E7" w:rsidRPr="00C50DE8">
        <w:rPr>
          <w:rFonts w:ascii="Times New Roman" w:eastAsia="Calibri" w:hAnsi="Times New Roman" w:cs="Times New Roman"/>
          <w:sz w:val="28"/>
          <w:szCs w:val="24"/>
        </w:rPr>
        <w:t>М.</w:t>
      </w:r>
      <w:r w:rsidR="003905D1">
        <w:rPr>
          <w:rFonts w:ascii="Times New Roman" w:eastAsia="Calibri" w:hAnsi="Times New Roman" w:cs="Times New Roman"/>
          <w:sz w:val="28"/>
          <w:szCs w:val="24"/>
        </w:rPr>
        <w:t xml:space="preserve"> </w:t>
      </w:r>
      <w:r w:rsidR="00B158E7" w:rsidRPr="00C50DE8">
        <w:rPr>
          <w:rFonts w:ascii="Times New Roman" w:eastAsia="Calibri" w:hAnsi="Times New Roman" w:cs="Times New Roman"/>
          <w:sz w:val="28"/>
          <w:szCs w:val="24"/>
        </w:rPr>
        <w:t>Грачевой (2019</w:t>
      </w:r>
      <w:r w:rsidRPr="00C50DE8">
        <w:rPr>
          <w:rFonts w:ascii="Times New Roman" w:eastAsia="Calibri" w:hAnsi="Times New Roman" w:cs="Times New Roman"/>
          <w:sz w:val="28"/>
          <w:szCs w:val="24"/>
        </w:rPr>
        <w:t xml:space="preserve">) финансовый контроль регулируется правовыми нормами государства, города, государственных органов и организаций, других субъектов хозяйствования для проверки соблюдения законности всеми субъектами в процессе </w:t>
      </w:r>
      <w:r w:rsidRPr="00837C86">
        <w:rPr>
          <w:rFonts w:ascii="Times New Roman" w:eastAsia="Calibri" w:hAnsi="Times New Roman" w:cs="Times New Roman"/>
          <w:sz w:val="28"/>
          <w:szCs w:val="24"/>
        </w:rPr>
        <w:t>осуществления финансовой деятельности для социально значимых целей</w:t>
      </w:r>
      <w:r w:rsidR="003B2C9B" w:rsidRPr="00837C86">
        <w:rPr>
          <w:rFonts w:ascii="Times New Roman" w:eastAsia="Calibri" w:hAnsi="Times New Roman" w:cs="Times New Roman"/>
          <w:sz w:val="28"/>
          <w:szCs w:val="24"/>
        </w:rPr>
        <w:t xml:space="preserve"> </w:t>
      </w:r>
      <w:r w:rsidR="0055612A" w:rsidRPr="00837C86">
        <w:rPr>
          <w:rFonts w:ascii="Times New Roman" w:eastAsia="Calibri" w:hAnsi="Times New Roman" w:cs="Times New Roman"/>
          <w:sz w:val="28"/>
          <w:szCs w:val="24"/>
        </w:rPr>
        <w:t>[39</w:t>
      </w:r>
      <w:r w:rsidR="003905D1" w:rsidRPr="00837C86">
        <w:rPr>
          <w:rFonts w:ascii="Times New Roman" w:eastAsia="Calibri" w:hAnsi="Times New Roman" w:cs="Times New Roman"/>
          <w:sz w:val="28"/>
          <w:szCs w:val="24"/>
        </w:rPr>
        <w:t xml:space="preserve">, </w:t>
      </w:r>
      <w:r w:rsidR="0055612A" w:rsidRPr="00837C86">
        <w:rPr>
          <w:rFonts w:ascii="Times New Roman" w:eastAsia="Calibri" w:hAnsi="Times New Roman" w:cs="Times New Roman"/>
          <w:sz w:val="28"/>
          <w:szCs w:val="24"/>
        </w:rPr>
        <w:t>40</w:t>
      </w:r>
      <w:r w:rsidR="00457001" w:rsidRPr="00837C86">
        <w:rPr>
          <w:rFonts w:ascii="Times New Roman" w:eastAsia="Calibri" w:hAnsi="Times New Roman" w:cs="Times New Roman"/>
          <w:sz w:val="28"/>
          <w:szCs w:val="24"/>
        </w:rPr>
        <w:t>]</w:t>
      </w:r>
      <w:r w:rsidRPr="00837C86">
        <w:rPr>
          <w:rFonts w:ascii="Times New Roman" w:eastAsia="Calibri" w:hAnsi="Times New Roman" w:cs="Times New Roman"/>
          <w:sz w:val="28"/>
          <w:szCs w:val="24"/>
        </w:rPr>
        <w:t xml:space="preserve">. </w:t>
      </w:r>
    </w:p>
    <w:p w:rsidR="00BF3A31" w:rsidRPr="00C50DE8"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837C86">
        <w:rPr>
          <w:rFonts w:ascii="Times New Roman" w:eastAsia="Calibri" w:hAnsi="Times New Roman" w:cs="Times New Roman"/>
          <w:sz w:val="28"/>
          <w:szCs w:val="24"/>
        </w:rPr>
        <w:t>Важнейшим инструментом соотнесения затрат с их социально значимым результатом в государственном секторе является аудит эффективности (Степашин, 2014) [</w:t>
      </w:r>
      <w:r w:rsidR="009900DD" w:rsidRPr="00837C86">
        <w:rPr>
          <w:rFonts w:ascii="Times New Roman" w:eastAsia="Calibri" w:hAnsi="Times New Roman" w:cs="Times New Roman"/>
          <w:sz w:val="28"/>
          <w:szCs w:val="24"/>
        </w:rPr>
        <w:t>4</w:t>
      </w:r>
      <w:r w:rsidR="00B11D1D" w:rsidRPr="00837C86">
        <w:rPr>
          <w:rFonts w:ascii="Times New Roman" w:eastAsia="Calibri" w:hAnsi="Times New Roman" w:cs="Times New Roman"/>
          <w:sz w:val="28"/>
          <w:szCs w:val="24"/>
        </w:rPr>
        <w:t>1</w:t>
      </w:r>
      <w:r w:rsidR="00457001" w:rsidRPr="00837C86">
        <w:rPr>
          <w:rFonts w:ascii="Times New Roman" w:eastAsia="Calibri" w:hAnsi="Times New Roman" w:cs="Times New Roman"/>
          <w:sz w:val="28"/>
          <w:szCs w:val="24"/>
        </w:rPr>
        <w:t>]</w:t>
      </w:r>
      <w:r w:rsidRPr="00837C86">
        <w:rPr>
          <w:rFonts w:ascii="Times New Roman" w:eastAsia="Calibri" w:hAnsi="Times New Roman" w:cs="Times New Roman"/>
          <w:sz w:val="28"/>
          <w:szCs w:val="24"/>
        </w:rPr>
        <w:t>. Понимание роли внутреннего государственного аудита, знание того, чего следует о</w:t>
      </w:r>
      <w:r w:rsidRPr="00C50DE8">
        <w:rPr>
          <w:rFonts w:ascii="Times New Roman" w:eastAsia="Calibri" w:hAnsi="Times New Roman" w:cs="Times New Roman"/>
          <w:sz w:val="28"/>
          <w:szCs w:val="24"/>
        </w:rPr>
        <w:t>жидать во время ее проведения, и знание потенциальных ловушек, которых следует избегать, поможет получить гораздо ценный опыт считает С.В.</w:t>
      </w:r>
      <w:r w:rsidR="003905D1">
        <w:rPr>
          <w:rFonts w:ascii="Times New Roman" w:eastAsia="Calibri" w:hAnsi="Times New Roman" w:cs="Times New Roman"/>
          <w:sz w:val="28"/>
          <w:szCs w:val="24"/>
        </w:rPr>
        <w:t xml:space="preserve"> </w:t>
      </w:r>
      <w:r w:rsidRPr="00C50DE8">
        <w:rPr>
          <w:rFonts w:ascii="Times New Roman" w:eastAsia="Calibri" w:hAnsi="Times New Roman" w:cs="Times New Roman"/>
          <w:sz w:val="28"/>
          <w:szCs w:val="24"/>
        </w:rPr>
        <w:t>Степашин.</w:t>
      </w:r>
    </w:p>
    <w:p w:rsidR="00BF3A31" w:rsidRPr="00837C86"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C50DE8">
        <w:rPr>
          <w:rFonts w:ascii="Times New Roman" w:eastAsia="Calibri" w:hAnsi="Times New Roman" w:cs="Times New Roman"/>
          <w:sz w:val="28"/>
          <w:szCs w:val="24"/>
        </w:rPr>
        <w:t>По мнению ученых М.Ф.</w:t>
      </w:r>
      <w:r w:rsidR="003905D1">
        <w:rPr>
          <w:rFonts w:ascii="Times New Roman" w:eastAsia="Calibri" w:hAnsi="Times New Roman" w:cs="Times New Roman"/>
          <w:sz w:val="28"/>
          <w:szCs w:val="24"/>
        </w:rPr>
        <w:t xml:space="preserve"> </w:t>
      </w:r>
      <w:r w:rsidRPr="00C50DE8">
        <w:rPr>
          <w:rFonts w:ascii="Times New Roman" w:eastAsia="Calibri" w:hAnsi="Times New Roman" w:cs="Times New Roman"/>
          <w:sz w:val="28"/>
          <w:szCs w:val="24"/>
        </w:rPr>
        <w:t>Видермана и Н.М.</w:t>
      </w:r>
      <w:r w:rsidR="003905D1">
        <w:rPr>
          <w:rFonts w:ascii="Times New Roman" w:eastAsia="Calibri" w:hAnsi="Times New Roman" w:cs="Times New Roman"/>
          <w:sz w:val="28"/>
          <w:szCs w:val="24"/>
        </w:rPr>
        <w:t xml:space="preserve"> </w:t>
      </w:r>
      <w:r w:rsidRPr="00C50DE8">
        <w:rPr>
          <w:rFonts w:ascii="Times New Roman" w:eastAsia="Calibri" w:hAnsi="Times New Roman" w:cs="Times New Roman"/>
          <w:sz w:val="28"/>
          <w:szCs w:val="24"/>
        </w:rPr>
        <w:t xml:space="preserve">Гусевой внутренний аудит применительно к организациям бюджетного сектора </w:t>
      </w:r>
      <w:r w:rsidR="003905D1">
        <w:rPr>
          <w:rFonts w:ascii="Times New Roman" w:eastAsia="Calibri" w:hAnsi="Times New Roman" w:cs="Times New Roman"/>
          <w:sz w:val="28"/>
          <w:szCs w:val="24"/>
        </w:rPr>
        <w:t>–</w:t>
      </w:r>
      <w:r w:rsidRPr="00C50DE8">
        <w:rPr>
          <w:rFonts w:ascii="Times New Roman" w:eastAsia="Calibri" w:hAnsi="Times New Roman" w:cs="Times New Roman"/>
          <w:sz w:val="28"/>
          <w:szCs w:val="24"/>
        </w:rPr>
        <w:t xml:space="preserve"> это выработка рекомендации по повышению эффективности и </w:t>
      </w:r>
      <w:r w:rsidRPr="00837C86">
        <w:rPr>
          <w:rFonts w:ascii="Times New Roman" w:eastAsia="Calibri" w:hAnsi="Times New Roman" w:cs="Times New Roman"/>
          <w:sz w:val="28"/>
          <w:szCs w:val="24"/>
        </w:rPr>
        <w:t>результативности бюджетных расходов, а также повышению качества бюджетных услуг [</w:t>
      </w:r>
      <w:r w:rsidR="009900DD" w:rsidRPr="00837C86">
        <w:rPr>
          <w:rFonts w:ascii="Times New Roman" w:eastAsia="Calibri" w:hAnsi="Times New Roman" w:cs="Times New Roman"/>
          <w:sz w:val="28"/>
          <w:szCs w:val="24"/>
        </w:rPr>
        <w:t>4</w:t>
      </w:r>
      <w:r w:rsidR="00B11D1D" w:rsidRPr="00837C86">
        <w:rPr>
          <w:rFonts w:ascii="Times New Roman" w:eastAsia="Calibri" w:hAnsi="Times New Roman" w:cs="Times New Roman"/>
          <w:sz w:val="28"/>
          <w:szCs w:val="24"/>
        </w:rPr>
        <w:t>2</w:t>
      </w:r>
      <w:r w:rsidR="00457001" w:rsidRPr="00837C86">
        <w:rPr>
          <w:rFonts w:ascii="Times New Roman" w:eastAsia="Calibri" w:hAnsi="Times New Roman" w:cs="Times New Roman"/>
          <w:sz w:val="28"/>
          <w:szCs w:val="24"/>
        </w:rPr>
        <w:t>]</w:t>
      </w:r>
      <w:r w:rsidRPr="00837C86">
        <w:rPr>
          <w:rFonts w:ascii="Times New Roman" w:eastAsia="Calibri" w:hAnsi="Times New Roman" w:cs="Times New Roman"/>
          <w:sz w:val="28"/>
          <w:szCs w:val="24"/>
        </w:rPr>
        <w:t>.</w:t>
      </w:r>
    </w:p>
    <w:p w:rsidR="00BF3A31" w:rsidRPr="00837C86"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837C86">
        <w:rPr>
          <w:rFonts w:ascii="Times New Roman" w:eastAsia="Calibri" w:hAnsi="Times New Roman" w:cs="Times New Roman"/>
          <w:sz w:val="28"/>
          <w:szCs w:val="24"/>
        </w:rPr>
        <w:t>Ряд ученых, таких как Никифорова Е.В., Шумилова И.В., Бычкова С.М.</w:t>
      </w:r>
      <w:r w:rsidR="00296ABC" w:rsidRPr="00837C86">
        <w:rPr>
          <w:rFonts w:ascii="Times New Roman" w:eastAsia="Calibri" w:hAnsi="Times New Roman" w:cs="Times New Roman"/>
          <w:sz w:val="28"/>
          <w:szCs w:val="24"/>
        </w:rPr>
        <w:t>, Алибекова Б.А.</w:t>
      </w:r>
      <w:r w:rsidRPr="00837C86">
        <w:rPr>
          <w:rFonts w:ascii="Times New Roman" w:eastAsia="Calibri" w:hAnsi="Times New Roman" w:cs="Times New Roman"/>
          <w:sz w:val="28"/>
          <w:szCs w:val="24"/>
        </w:rPr>
        <w:t xml:space="preserve"> считают, что внутренний аудит является элементом системы внутреннего контроля. Внутренний государственный аудит – это обзорная проверка государственных ресурсов, контроль экономности, эффективности и результативности. Контроль соблюдения законодательства и других нормативно правовых актов, мониторинг эффективности их функционирования, а также предоставление рекомендации по их усовершенствованию [</w:t>
      </w:r>
      <w:r w:rsidR="009900DD" w:rsidRPr="00837C86">
        <w:rPr>
          <w:rFonts w:ascii="Times New Roman" w:eastAsia="Calibri" w:hAnsi="Times New Roman" w:cs="Times New Roman"/>
          <w:sz w:val="28"/>
          <w:szCs w:val="24"/>
        </w:rPr>
        <w:t>4</w:t>
      </w:r>
      <w:r w:rsidR="00BC2A08" w:rsidRPr="00837C86">
        <w:rPr>
          <w:rFonts w:ascii="Times New Roman" w:eastAsia="Calibri" w:hAnsi="Times New Roman" w:cs="Times New Roman"/>
          <w:sz w:val="28"/>
          <w:szCs w:val="24"/>
        </w:rPr>
        <w:t>3</w:t>
      </w:r>
      <w:r w:rsidR="00457001" w:rsidRPr="00837C86">
        <w:rPr>
          <w:rFonts w:ascii="Times New Roman" w:eastAsia="Calibri" w:hAnsi="Times New Roman" w:cs="Times New Roman"/>
          <w:sz w:val="28"/>
          <w:szCs w:val="24"/>
        </w:rPr>
        <w:t>]</w:t>
      </w:r>
      <w:r w:rsidRPr="00837C86">
        <w:rPr>
          <w:rFonts w:ascii="Times New Roman" w:eastAsia="Calibri" w:hAnsi="Times New Roman" w:cs="Times New Roman"/>
          <w:sz w:val="28"/>
          <w:szCs w:val="24"/>
        </w:rPr>
        <w:t>.</w:t>
      </w:r>
    </w:p>
    <w:p w:rsidR="00BF3A31" w:rsidRPr="00837C86" w:rsidRDefault="00296ABC"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837C86">
        <w:rPr>
          <w:rFonts w:ascii="Times New Roman" w:eastAsia="Calibri" w:hAnsi="Times New Roman" w:cs="Times New Roman"/>
          <w:sz w:val="28"/>
          <w:szCs w:val="24"/>
        </w:rPr>
        <w:t xml:space="preserve">Отдельные ученые </w:t>
      </w:r>
      <w:r w:rsidR="00BF3A31" w:rsidRPr="00837C86">
        <w:rPr>
          <w:rFonts w:ascii="Times New Roman" w:eastAsia="Calibri" w:hAnsi="Times New Roman" w:cs="Times New Roman"/>
          <w:sz w:val="28"/>
          <w:szCs w:val="24"/>
        </w:rPr>
        <w:t xml:space="preserve">рассматривают внутренний аудит как функцию управления. Внутренний государственный аудит означает независимую и объективную деятельность по проведению проверки, оценки и консультирования управленческих и прочих систем, которая осуществляется с целью содействия законной, эффективной и результативной деятельности </w:t>
      </w:r>
      <w:r w:rsidR="009C4FE3" w:rsidRPr="00837C86">
        <w:rPr>
          <w:rFonts w:ascii="Times New Roman" w:eastAsia="Calibri" w:hAnsi="Times New Roman" w:cs="Times New Roman"/>
          <w:sz w:val="28"/>
          <w:szCs w:val="24"/>
        </w:rPr>
        <w:t>[4</w:t>
      </w:r>
      <w:r w:rsidR="00CE63F2" w:rsidRPr="00837C86">
        <w:rPr>
          <w:rFonts w:ascii="Times New Roman" w:eastAsia="Calibri" w:hAnsi="Times New Roman" w:cs="Times New Roman"/>
          <w:sz w:val="28"/>
          <w:szCs w:val="24"/>
        </w:rPr>
        <w:t>4]</w:t>
      </w:r>
      <w:r w:rsidR="003B2C9B" w:rsidRPr="00837C86">
        <w:rPr>
          <w:rFonts w:ascii="Times New Roman" w:eastAsia="Calibri" w:hAnsi="Times New Roman" w:cs="Times New Roman"/>
          <w:sz w:val="28"/>
          <w:szCs w:val="24"/>
        </w:rPr>
        <w:t xml:space="preserve"> </w:t>
      </w:r>
      <w:r w:rsidR="00BF3A31" w:rsidRPr="00837C86">
        <w:rPr>
          <w:rFonts w:ascii="Times New Roman" w:eastAsia="Calibri" w:hAnsi="Times New Roman" w:cs="Times New Roman"/>
          <w:sz w:val="28"/>
          <w:szCs w:val="24"/>
        </w:rPr>
        <w:t>организаций государственного сектора</w:t>
      </w:r>
      <w:r w:rsidR="003B2C9B" w:rsidRPr="00837C86">
        <w:rPr>
          <w:rFonts w:ascii="Times New Roman" w:eastAsia="Calibri" w:hAnsi="Times New Roman" w:cs="Times New Roman"/>
          <w:sz w:val="28"/>
          <w:szCs w:val="24"/>
        </w:rPr>
        <w:t xml:space="preserve"> </w:t>
      </w:r>
      <w:r w:rsidR="009C4FE3" w:rsidRPr="00837C86">
        <w:rPr>
          <w:rFonts w:ascii="Times New Roman" w:eastAsia="Calibri" w:hAnsi="Times New Roman" w:cs="Times New Roman"/>
          <w:sz w:val="28"/>
          <w:szCs w:val="24"/>
        </w:rPr>
        <w:t>[4</w:t>
      </w:r>
      <w:r w:rsidR="00CE63F2" w:rsidRPr="00837C86">
        <w:rPr>
          <w:rFonts w:ascii="Times New Roman" w:eastAsia="Calibri" w:hAnsi="Times New Roman" w:cs="Times New Roman"/>
          <w:sz w:val="28"/>
          <w:szCs w:val="24"/>
        </w:rPr>
        <w:t>5]</w:t>
      </w:r>
      <w:r w:rsidR="00BF3A31" w:rsidRPr="00837C86">
        <w:rPr>
          <w:rFonts w:ascii="Times New Roman" w:eastAsia="Calibri" w:hAnsi="Times New Roman" w:cs="Times New Roman"/>
          <w:sz w:val="28"/>
          <w:szCs w:val="24"/>
        </w:rPr>
        <w:t>.</w:t>
      </w:r>
    </w:p>
    <w:p w:rsidR="00BE7B56" w:rsidRPr="00837C86" w:rsidRDefault="00BF3A31" w:rsidP="00C50DE8">
      <w:pPr>
        <w:spacing w:after="0" w:line="240" w:lineRule="auto"/>
        <w:ind w:firstLine="709"/>
        <w:jc w:val="both"/>
        <w:rPr>
          <w:rFonts w:ascii="Times New Roman" w:eastAsia="Calibri" w:hAnsi="Times New Roman" w:cs="Times New Roman"/>
          <w:sz w:val="28"/>
          <w:szCs w:val="24"/>
        </w:rPr>
      </w:pPr>
      <w:r w:rsidRPr="00837C86">
        <w:rPr>
          <w:rFonts w:ascii="Times New Roman" w:eastAsia="Calibri" w:hAnsi="Times New Roman" w:cs="Times New Roman"/>
          <w:sz w:val="28"/>
          <w:szCs w:val="24"/>
        </w:rPr>
        <w:t xml:space="preserve">Концептуальные основы государственного финансового контроля и практики внутреннего аудита также анализировались отечественными учеными. Так, профессор Зейнельгабдин А.Б. считает, что </w:t>
      </w:r>
      <w:r w:rsidR="000D1C8C" w:rsidRPr="00837C86">
        <w:rPr>
          <w:rFonts w:ascii="Times New Roman" w:eastAsia="Calibri" w:hAnsi="Times New Roman" w:cs="Times New Roman"/>
          <w:sz w:val="28"/>
          <w:szCs w:val="24"/>
        </w:rPr>
        <w:t>«</w:t>
      </w:r>
      <w:r w:rsidRPr="00837C86">
        <w:rPr>
          <w:rFonts w:ascii="Times New Roman" w:eastAsia="Calibri" w:hAnsi="Times New Roman" w:cs="Times New Roman"/>
          <w:sz w:val="28"/>
          <w:szCs w:val="24"/>
        </w:rPr>
        <w:t>…роль внутреннего аудита заключается в проверке внутренней политики процедур и механизма достижения цели организаций</w:t>
      </w:r>
      <w:r w:rsidR="000D1C8C" w:rsidRPr="00837C86">
        <w:rPr>
          <w:rFonts w:ascii="Times New Roman" w:eastAsia="Calibri" w:hAnsi="Times New Roman" w:cs="Times New Roman"/>
          <w:sz w:val="28"/>
          <w:szCs w:val="24"/>
        </w:rPr>
        <w:t>»</w:t>
      </w:r>
      <w:r w:rsidR="003B2C9B" w:rsidRPr="00837C86">
        <w:rPr>
          <w:rFonts w:ascii="Times New Roman" w:eastAsia="Calibri" w:hAnsi="Times New Roman" w:cs="Times New Roman"/>
          <w:sz w:val="28"/>
          <w:szCs w:val="24"/>
        </w:rPr>
        <w:t xml:space="preserve"> </w:t>
      </w:r>
      <w:r w:rsidR="007C52CC" w:rsidRPr="00837C86">
        <w:rPr>
          <w:rFonts w:ascii="Times New Roman" w:eastAsia="Calibri" w:hAnsi="Times New Roman" w:cs="Times New Roman"/>
          <w:sz w:val="28"/>
          <w:szCs w:val="24"/>
        </w:rPr>
        <w:t>[</w:t>
      </w:r>
      <w:r w:rsidR="003905D1" w:rsidRPr="00837C86">
        <w:rPr>
          <w:rFonts w:ascii="Times New Roman" w:eastAsia="Calibri" w:hAnsi="Times New Roman" w:cs="Times New Roman"/>
          <w:sz w:val="28"/>
          <w:szCs w:val="24"/>
        </w:rPr>
        <w:t xml:space="preserve"> </w:t>
      </w:r>
      <w:r w:rsidR="006941E3" w:rsidRPr="00837C86">
        <w:rPr>
          <w:rFonts w:ascii="Times New Roman" w:eastAsia="Calibri" w:hAnsi="Times New Roman" w:cs="Times New Roman"/>
          <w:sz w:val="28"/>
          <w:szCs w:val="24"/>
        </w:rPr>
        <w:t>4</w:t>
      </w:r>
      <w:r w:rsidR="00BC2A08" w:rsidRPr="00837C86">
        <w:rPr>
          <w:rFonts w:ascii="Times New Roman" w:eastAsia="Calibri" w:hAnsi="Times New Roman" w:cs="Times New Roman"/>
          <w:sz w:val="28"/>
          <w:szCs w:val="24"/>
        </w:rPr>
        <w:t>6</w:t>
      </w:r>
      <w:r w:rsidR="00457001" w:rsidRPr="00837C86">
        <w:rPr>
          <w:rFonts w:ascii="Times New Roman" w:eastAsia="Calibri" w:hAnsi="Times New Roman" w:cs="Times New Roman"/>
          <w:sz w:val="28"/>
          <w:szCs w:val="24"/>
        </w:rPr>
        <w:t>]</w:t>
      </w:r>
      <w:r w:rsidRPr="00837C86">
        <w:rPr>
          <w:rFonts w:ascii="Times New Roman" w:eastAsia="Calibri" w:hAnsi="Times New Roman" w:cs="Times New Roman"/>
          <w:sz w:val="28"/>
          <w:szCs w:val="24"/>
        </w:rPr>
        <w:t xml:space="preserve">. </w:t>
      </w:r>
    </w:p>
    <w:p w:rsidR="00BE7B56" w:rsidRPr="00837C86" w:rsidRDefault="00BF3A31" w:rsidP="00C50DE8">
      <w:pPr>
        <w:spacing w:after="0" w:line="240" w:lineRule="auto"/>
        <w:ind w:firstLine="709"/>
        <w:jc w:val="both"/>
        <w:rPr>
          <w:rFonts w:ascii="Times New Roman" w:eastAsia="Calibri" w:hAnsi="Times New Roman" w:cs="Times New Roman"/>
          <w:sz w:val="28"/>
          <w:szCs w:val="24"/>
        </w:rPr>
      </w:pPr>
      <w:r w:rsidRPr="00837C86">
        <w:rPr>
          <w:rFonts w:ascii="Times New Roman" w:eastAsia="Calibri" w:hAnsi="Times New Roman" w:cs="Times New Roman"/>
          <w:sz w:val="28"/>
          <w:szCs w:val="24"/>
        </w:rPr>
        <w:t xml:space="preserve">По мнению профессора Нурумова А.А. </w:t>
      </w:r>
      <w:r w:rsidR="00BE7B56" w:rsidRPr="00837C86">
        <w:rPr>
          <w:rFonts w:ascii="Times New Roman" w:hAnsi="Times New Roman" w:cs="Times New Roman"/>
          <w:sz w:val="28"/>
          <w:szCs w:val="28"/>
        </w:rPr>
        <w:t>в</w:t>
      </w:r>
      <w:r w:rsidRPr="00837C86">
        <w:rPr>
          <w:rFonts w:ascii="Times New Roman" w:hAnsi="Times New Roman" w:cs="Times New Roman"/>
          <w:sz w:val="28"/>
          <w:szCs w:val="28"/>
        </w:rPr>
        <w:t>нутренний аудит – это независимая, объективная аудиторская и консалтинговая деятельность, призванная повысить ценность и ул</w:t>
      </w:r>
      <w:r w:rsidR="003B2C9B" w:rsidRPr="00837C86">
        <w:rPr>
          <w:rFonts w:ascii="Times New Roman" w:hAnsi="Times New Roman" w:cs="Times New Roman"/>
          <w:sz w:val="28"/>
          <w:szCs w:val="28"/>
        </w:rPr>
        <w:t xml:space="preserve">учшить деятельность организации </w:t>
      </w:r>
      <w:r w:rsidR="001D2779" w:rsidRPr="00837C86">
        <w:rPr>
          <w:rFonts w:ascii="Times New Roman" w:eastAsia="Calibri" w:hAnsi="Times New Roman" w:cs="Times New Roman"/>
          <w:sz w:val="28"/>
          <w:szCs w:val="24"/>
        </w:rPr>
        <w:t>[47</w:t>
      </w:r>
      <w:r w:rsidR="00457001" w:rsidRPr="00837C86">
        <w:rPr>
          <w:rFonts w:ascii="Times New Roman" w:eastAsia="Calibri" w:hAnsi="Times New Roman" w:cs="Times New Roman"/>
          <w:sz w:val="28"/>
          <w:szCs w:val="24"/>
        </w:rPr>
        <w:t>]</w:t>
      </w:r>
      <w:r w:rsidR="00DC5D3D" w:rsidRPr="00837C86">
        <w:rPr>
          <w:rFonts w:ascii="Times New Roman" w:eastAsia="Calibri" w:hAnsi="Times New Roman" w:cs="Times New Roman"/>
          <w:sz w:val="28"/>
          <w:szCs w:val="24"/>
        </w:rPr>
        <w:t>.</w:t>
      </w:r>
      <w:r w:rsidRPr="00837C86">
        <w:rPr>
          <w:rFonts w:ascii="Times New Roman" w:eastAsia="Calibri" w:hAnsi="Times New Roman" w:cs="Times New Roman"/>
          <w:sz w:val="28"/>
          <w:szCs w:val="24"/>
        </w:rPr>
        <w:t xml:space="preserve"> </w:t>
      </w:r>
    </w:p>
    <w:p w:rsidR="00BF3A31" w:rsidRPr="00837C86" w:rsidRDefault="00DC5D3D" w:rsidP="00C50DE8">
      <w:pPr>
        <w:spacing w:after="0" w:line="240" w:lineRule="auto"/>
        <w:ind w:firstLine="709"/>
        <w:jc w:val="both"/>
        <w:rPr>
          <w:rFonts w:ascii="Times New Roman" w:eastAsia="Calibri" w:hAnsi="Times New Roman" w:cs="Times New Roman"/>
          <w:sz w:val="28"/>
          <w:szCs w:val="28"/>
        </w:rPr>
      </w:pPr>
      <w:r w:rsidRPr="00837C86">
        <w:rPr>
          <w:rFonts w:ascii="Times New Roman" w:eastAsia="Calibri" w:hAnsi="Times New Roman" w:cs="Times New Roman"/>
          <w:sz w:val="28"/>
          <w:szCs w:val="24"/>
        </w:rPr>
        <w:t>Довольно развернут</w:t>
      </w:r>
      <w:r w:rsidR="00BF3A31" w:rsidRPr="00837C86">
        <w:rPr>
          <w:rFonts w:ascii="Times New Roman" w:eastAsia="Calibri" w:hAnsi="Times New Roman" w:cs="Times New Roman"/>
          <w:sz w:val="28"/>
          <w:szCs w:val="24"/>
        </w:rPr>
        <w:t>ое определение дано отечественным ученым Искаковой З.Д.</w:t>
      </w:r>
      <w:r w:rsidRPr="00837C86">
        <w:rPr>
          <w:rFonts w:ascii="Times New Roman" w:eastAsia="Calibri" w:hAnsi="Times New Roman" w:cs="Times New Roman"/>
          <w:sz w:val="28"/>
          <w:szCs w:val="24"/>
        </w:rPr>
        <w:t xml:space="preserve"> в соответствии с которым</w:t>
      </w:r>
      <w:r w:rsidR="00BF3A31" w:rsidRPr="00837C86">
        <w:rPr>
          <w:rFonts w:ascii="Times New Roman" w:eastAsia="Calibri" w:hAnsi="Times New Roman" w:cs="Times New Roman"/>
          <w:sz w:val="28"/>
          <w:szCs w:val="24"/>
        </w:rPr>
        <w:t xml:space="preserve"> </w:t>
      </w:r>
      <w:r w:rsidR="000D1C8C" w:rsidRPr="00837C86">
        <w:rPr>
          <w:rFonts w:ascii="Times New Roman" w:eastAsia="Calibri" w:hAnsi="Times New Roman" w:cs="Times New Roman"/>
          <w:sz w:val="28"/>
          <w:szCs w:val="24"/>
        </w:rPr>
        <w:t>«</w:t>
      </w:r>
      <w:r w:rsidR="00BE7B56" w:rsidRPr="00837C86">
        <w:rPr>
          <w:rFonts w:ascii="Times New Roman" w:hAnsi="Times New Roman" w:cs="Times New Roman"/>
          <w:sz w:val="28"/>
          <w:szCs w:val="28"/>
        </w:rPr>
        <w:t>в</w:t>
      </w:r>
      <w:r w:rsidR="00BF3A31" w:rsidRPr="00837C86">
        <w:rPr>
          <w:rFonts w:ascii="Times New Roman" w:hAnsi="Times New Roman" w:cs="Times New Roman"/>
          <w:sz w:val="28"/>
          <w:szCs w:val="28"/>
        </w:rPr>
        <w:t>нутренний государственный аудит – независимая и объективная деятельность по проведению</w:t>
      </w:r>
      <w:r w:rsidR="00BF3A31" w:rsidRPr="00C50DE8">
        <w:rPr>
          <w:rFonts w:ascii="Times New Roman" w:hAnsi="Times New Roman" w:cs="Times New Roman"/>
          <w:sz w:val="28"/>
          <w:szCs w:val="28"/>
        </w:rPr>
        <w:t xml:space="preserve"> проверки, оценки и консультированию управленческих и прочих систем, которая осуществляется с </w:t>
      </w:r>
      <w:r w:rsidR="00BF3A31" w:rsidRPr="00C50DE8">
        <w:rPr>
          <w:rFonts w:ascii="Times New Roman" w:hAnsi="Times New Roman" w:cs="Times New Roman"/>
          <w:sz w:val="28"/>
          <w:szCs w:val="28"/>
        </w:rPr>
        <w:lastRenderedPageBreak/>
        <w:t xml:space="preserve">целью содействия законной, </w:t>
      </w:r>
      <w:r w:rsidR="00BF3A31" w:rsidRPr="00837C86">
        <w:rPr>
          <w:rFonts w:ascii="Times New Roman" w:hAnsi="Times New Roman" w:cs="Times New Roman"/>
          <w:sz w:val="28"/>
          <w:szCs w:val="28"/>
        </w:rPr>
        <w:t>эффективной и результативной деятельности организаций государственного сектора</w:t>
      </w:r>
      <w:r w:rsidR="000D1C8C" w:rsidRPr="00837C86">
        <w:rPr>
          <w:rFonts w:ascii="Times New Roman" w:hAnsi="Times New Roman" w:cs="Times New Roman"/>
          <w:sz w:val="28"/>
          <w:szCs w:val="28"/>
        </w:rPr>
        <w:t>»</w:t>
      </w:r>
      <w:r w:rsidR="003B2C9B" w:rsidRPr="00837C86">
        <w:rPr>
          <w:rFonts w:ascii="Times New Roman" w:hAnsi="Times New Roman" w:cs="Times New Roman"/>
          <w:sz w:val="28"/>
          <w:szCs w:val="28"/>
        </w:rPr>
        <w:t xml:space="preserve"> </w:t>
      </w:r>
      <w:r w:rsidR="007C52CC" w:rsidRPr="00837C86">
        <w:rPr>
          <w:rFonts w:ascii="Times New Roman" w:eastAsia="Calibri" w:hAnsi="Times New Roman" w:cs="Times New Roman"/>
          <w:sz w:val="28"/>
          <w:szCs w:val="24"/>
        </w:rPr>
        <w:t>[</w:t>
      </w:r>
      <w:r w:rsidR="003905D1" w:rsidRPr="00837C86">
        <w:rPr>
          <w:rFonts w:ascii="Times New Roman" w:eastAsia="Calibri" w:hAnsi="Times New Roman" w:cs="Times New Roman"/>
          <w:sz w:val="28"/>
          <w:szCs w:val="24"/>
        </w:rPr>
        <w:t xml:space="preserve"> </w:t>
      </w:r>
      <w:r w:rsidR="001D2779" w:rsidRPr="00837C86">
        <w:rPr>
          <w:rFonts w:ascii="Times New Roman" w:eastAsia="Calibri" w:hAnsi="Times New Roman" w:cs="Times New Roman"/>
          <w:sz w:val="28"/>
          <w:szCs w:val="24"/>
        </w:rPr>
        <w:t>48</w:t>
      </w:r>
      <w:r w:rsidR="00457001" w:rsidRPr="00837C86">
        <w:rPr>
          <w:rFonts w:ascii="Times New Roman" w:eastAsia="Calibri" w:hAnsi="Times New Roman" w:cs="Times New Roman"/>
          <w:sz w:val="28"/>
          <w:szCs w:val="24"/>
        </w:rPr>
        <w:t>]</w:t>
      </w:r>
      <w:r w:rsidR="00BF3A31" w:rsidRPr="00837C86">
        <w:rPr>
          <w:rFonts w:ascii="Times New Roman" w:hAnsi="Times New Roman" w:cs="Times New Roman"/>
          <w:sz w:val="28"/>
          <w:szCs w:val="28"/>
        </w:rPr>
        <w:t>.</w:t>
      </w:r>
    </w:p>
    <w:p w:rsidR="00BF3A31" w:rsidRPr="00C50DE8" w:rsidRDefault="00BF3A31" w:rsidP="00C50DE8">
      <w:pPr>
        <w:spacing w:after="0" w:line="240" w:lineRule="auto"/>
        <w:ind w:firstLine="709"/>
        <w:jc w:val="both"/>
        <w:rPr>
          <w:rFonts w:ascii="Times New Roman" w:hAnsi="Times New Roman" w:cs="Times New Roman"/>
          <w:sz w:val="28"/>
          <w:szCs w:val="28"/>
        </w:rPr>
      </w:pPr>
      <w:r w:rsidRPr="00837C86">
        <w:rPr>
          <w:rFonts w:ascii="Times New Roman" w:hAnsi="Times New Roman" w:cs="Times New Roman"/>
          <w:sz w:val="28"/>
          <w:szCs w:val="28"/>
        </w:rPr>
        <w:t xml:space="preserve">Проведенное исследование и анализ научных трудов и публикаций по вопросам </w:t>
      </w:r>
      <w:r w:rsidR="00BE7B56" w:rsidRPr="00837C86">
        <w:rPr>
          <w:rFonts w:ascii="Times New Roman" w:hAnsi="Times New Roman" w:cs="Times New Roman"/>
          <w:sz w:val="28"/>
          <w:szCs w:val="28"/>
        </w:rPr>
        <w:t>дефиниции внутреннего государственного аудита</w:t>
      </w:r>
      <w:r w:rsidRPr="00837C86">
        <w:rPr>
          <w:rFonts w:ascii="Times New Roman" w:hAnsi="Times New Roman" w:cs="Times New Roman"/>
          <w:sz w:val="28"/>
          <w:szCs w:val="28"/>
        </w:rPr>
        <w:t xml:space="preserve"> позволило осуществить обобщение и характерис</w:t>
      </w:r>
      <w:r w:rsidRPr="00C50DE8">
        <w:rPr>
          <w:rFonts w:ascii="Times New Roman" w:hAnsi="Times New Roman" w:cs="Times New Roman"/>
          <w:sz w:val="28"/>
          <w:szCs w:val="28"/>
        </w:rPr>
        <w:t>тику внутреннего аудита как области научного познания и практической деятельности.</w:t>
      </w:r>
    </w:p>
    <w:p w:rsidR="00BF3A31" w:rsidRPr="00C50DE8" w:rsidRDefault="00BF3A31" w:rsidP="00C50DE8">
      <w:pPr>
        <w:pStyle w:val="HTML"/>
        <w:shd w:val="clear" w:color="auto" w:fill="FFFFFF"/>
        <w:ind w:firstLine="709"/>
        <w:jc w:val="both"/>
        <w:rPr>
          <w:rFonts w:ascii="Times New Roman" w:hAnsi="Times New Roman" w:cs="Times New Roman"/>
          <w:sz w:val="28"/>
          <w:szCs w:val="28"/>
        </w:rPr>
      </w:pPr>
    </w:p>
    <w:p w:rsidR="00BF3A31" w:rsidRDefault="000D6128" w:rsidP="00C50DE8">
      <w:pPr>
        <w:pStyle w:val="HTML"/>
        <w:shd w:val="clear" w:color="auto" w:fill="FFFFFF"/>
        <w:jc w:val="both"/>
        <w:rPr>
          <w:rFonts w:ascii="Times New Roman" w:hAnsi="Times New Roman" w:cs="Times New Roman"/>
          <w:sz w:val="28"/>
          <w:szCs w:val="28"/>
        </w:rPr>
      </w:pPr>
      <w:r w:rsidRPr="00C50DE8">
        <w:rPr>
          <w:rFonts w:ascii="Times New Roman" w:hAnsi="Times New Roman" w:cs="Times New Roman"/>
          <w:sz w:val="28"/>
          <w:szCs w:val="28"/>
        </w:rPr>
        <w:t>Таблица 2</w:t>
      </w:r>
      <w:r w:rsidR="00BF3A31" w:rsidRPr="00C50DE8">
        <w:rPr>
          <w:rFonts w:ascii="Times New Roman" w:hAnsi="Times New Roman" w:cs="Times New Roman"/>
          <w:sz w:val="28"/>
          <w:szCs w:val="28"/>
        </w:rPr>
        <w:t xml:space="preserve"> – Концептуальные подходы к понятию внутренний государственный аудит</w:t>
      </w:r>
    </w:p>
    <w:p w:rsidR="003905D1" w:rsidRPr="003905D1" w:rsidRDefault="003905D1" w:rsidP="00C50DE8">
      <w:pPr>
        <w:pStyle w:val="HTML"/>
        <w:shd w:val="clear" w:color="auto" w:fill="FFFFFF"/>
        <w:jc w:val="both"/>
        <w:rPr>
          <w:rFonts w:ascii="Times New Roman" w:hAnsi="Times New Roman" w:cs="Times New Roman"/>
          <w:sz w:val="16"/>
          <w:szCs w:val="16"/>
        </w:rPr>
      </w:pPr>
    </w:p>
    <w:tbl>
      <w:tblPr>
        <w:tblW w:w="9617"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6"/>
        <w:gridCol w:w="7321"/>
      </w:tblGrid>
      <w:tr w:rsidR="00F8193D" w:rsidRPr="00C50DE8" w:rsidTr="00673FBF">
        <w:tc>
          <w:tcPr>
            <w:tcW w:w="2296" w:type="dxa"/>
          </w:tcPr>
          <w:p w:rsidR="00F8193D" w:rsidRPr="00C50DE8" w:rsidRDefault="00F8193D" w:rsidP="00F8193D">
            <w:pPr>
              <w:pStyle w:val="HTML"/>
              <w:jc w:val="center"/>
              <w:rPr>
                <w:rFonts w:ascii="Times New Roman" w:hAnsi="Times New Roman" w:cs="Times New Roman"/>
                <w:sz w:val="24"/>
                <w:szCs w:val="24"/>
              </w:rPr>
            </w:pPr>
            <w:r w:rsidRPr="00C50DE8">
              <w:rPr>
                <w:rFonts w:ascii="Times New Roman" w:hAnsi="Times New Roman" w:cs="Times New Roman"/>
                <w:sz w:val="24"/>
                <w:szCs w:val="24"/>
              </w:rPr>
              <w:t>Автор</w:t>
            </w:r>
          </w:p>
        </w:tc>
        <w:tc>
          <w:tcPr>
            <w:tcW w:w="7321" w:type="dxa"/>
          </w:tcPr>
          <w:p w:rsidR="00F8193D" w:rsidRPr="00C50DE8" w:rsidRDefault="00F8193D" w:rsidP="00F8193D">
            <w:pPr>
              <w:pStyle w:val="HTML"/>
              <w:tabs>
                <w:tab w:val="clear" w:pos="2748"/>
              </w:tabs>
              <w:jc w:val="center"/>
              <w:rPr>
                <w:rFonts w:ascii="Times New Roman" w:hAnsi="Times New Roman" w:cs="Times New Roman"/>
                <w:sz w:val="24"/>
                <w:szCs w:val="24"/>
              </w:rPr>
            </w:pPr>
            <w:r w:rsidRPr="00C50DE8">
              <w:rPr>
                <w:rFonts w:ascii="Times New Roman" w:hAnsi="Times New Roman" w:cs="Times New Roman"/>
                <w:sz w:val="24"/>
                <w:szCs w:val="24"/>
              </w:rPr>
              <w:t>Подходы</w:t>
            </w:r>
          </w:p>
        </w:tc>
      </w:tr>
      <w:tr w:rsidR="00F8193D" w:rsidRPr="00C50DE8" w:rsidTr="00673FBF">
        <w:tc>
          <w:tcPr>
            <w:tcW w:w="2296" w:type="dxa"/>
          </w:tcPr>
          <w:p w:rsidR="00F8193D" w:rsidRPr="00C50DE8" w:rsidRDefault="00F8193D" w:rsidP="00C50DE8">
            <w:pPr>
              <w:pStyle w:val="HTML"/>
              <w:jc w:val="both"/>
              <w:rPr>
                <w:rFonts w:ascii="Times New Roman" w:hAnsi="Times New Roman" w:cs="Times New Roman"/>
                <w:sz w:val="24"/>
                <w:szCs w:val="24"/>
                <w:lang w:val="en-US"/>
              </w:rPr>
            </w:pPr>
            <w:r w:rsidRPr="00C50DE8">
              <w:rPr>
                <w:rFonts w:ascii="Times New Roman" w:hAnsi="Times New Roman" w:cs="Times New Roman"/>
                <w:sz w:val="24"/>
                <w:szCs w:val="24"/>
                <w:lang w:val="en-US"/>
              </w:rPr>
              <w:t>R.</w:t>
            </w:r>
            <w:r w:rsidR="003905D1">
              <w:rPr>
                <w:rFonts w:ascii="Times New Roman" w:hAnsi="Times New Roman" w:cs="Times New Roman"/>
                <w:sz w:val="24"/>
                <w:szCs w:val="24"/>
              </w:rPr>
              <w:t xml:space="preserve"> </w:t>
            </w:r>
            <w:r w:rsidRPr="00C50DE8">
              <w:rPr>
                <w:rFonts w:ascii="Times New Roman" w:hAnsi="Times New Roman" w:cs="Times New Roman"/>
                <w:sz w:val="24"/>
                <w:szCs w:val="24"/>
                <w:lang w:val="en-US"/>
              </w:rPr>
              <w:t>Adams</w:t>
            </w:r>
          </w:p>
        </w:tc>
        <w:tc>
          <w:tcPr>
            <w:tcW w:w="7321" w:type="dxa"/>
          </w:tcPr>
          <w:p w:rsidR="00F8193D" w:rsidRPr="00C50DE8" w:rsidRDefault="00F8193D" w:rsidP="003905D1">
            <w:pPr>
              <w:pStyle w:val="HTML"/>
              <w:tabs>
                <w:tab w:val="clear" w:pos="2748"/>
              </w:tabs>
              <w:jc w:val="both"/>
              <w:rPr>
                <w:rFonts w:ascii="Times New Roman" w:hAnsi="Times New Roman" w:cs="Times New Roman"/>
                <w:sz w:val="24"/>
                <w:szCs w:val="24"/>
              </w:rPr>
            </w:pPr>
            <w:r w:rsidRPr="00C50DE8">
              <w:rPr>
                <w:rFonts w:ascii="Times New Roman" w:hAnsi="Times New Roman" w:cs="Times New Roman"/>
                <w:sz w:val="24"/>
                <w:szCs w:val="24"/>
              </w:rPr>
              <w:t>Внутренний аудит–элемент внутреннего контроля, созданный администрацией для проверки, оценки и представления отчетности о бухгалтерском отчете и других составляющих контроля хозяйственной деятельности</w:t>
            </w:r>
          </w:p>
        </w:tc>
      </w:tr>
      <w:tr w:rsidR="00F8193D" w:rsidRPr="00C50DE8" w:rsidTr="00673FBF">
        <w:tc>
          <w:tcPr>
            <w:tcW w:w="2296" w:type="dxa"/>
          </w:tcPr>
          <w:p w:rsidR="00F8193D" w:rsidRPr="00C50DE8" w:rsidRDefault="00F8193D" w:rsidP="00C50DE8">
            <w:pPr>
              <w:pStyle w:val="HTML"/>
              <w:jc w:val="both"/>
              <w:rPr>
                <w:rFonts w:ascii="Times New Roman" w:hAnsi="Times New Roman" w:cs="Times New Roman"/>
                <w:sz w:val="24"/>
                <w:szCs w:val="24"/>
              </w:rPr>
            </w:pPr>
            <w:r w:rsidRPr="00C50DE8">
              <w:rPr>
                <w:rFonts w:ascii="Times New Roman" w:hAnsi="Times New Roman" w:cs="Times New Roman"/>
                <w:sz w:val="24"/>
                <w:szCs w:val="24"/>
                <w:lang w:val="en-US"/>
              </w:rPr>
              <w:t>R</w:t>
            </w:r>
            <w:r w:rsidRPr="00C50DE8">
              <w:rPr>
                <w:rFonts w:ascii="Times New Roman" w:hAnsi="Times New Roman" w:cs="Times New Roman"/>
                <w:sz w:val="24"/>
                <w:szCs w:val="24"/>
              </w:rPr>
              <w:t>.</w:t>
            </w:r>
            <w:r w:rsidRPr="00C50DE8">
              <w:rPr>
                <w:rFonts w:ascii="Times New Roman" w:hAnsi="Times New Roman" w:cs="Times New Roman"/>
                <w:sz w:val="24"/>
                <w:szCs w:val="24"/>
                <w:lang w:val="en-US"/>
              </w:rPr>
              <w:t xml:space="preserve"> Dodg</w:t>
            </w:r>
          </w:p>
        </w:tc>
        <w:tc>
          <w:tcPr>
            <w:tcW w:w="7321" w:type="dxa"/>
          </w:tcPr>
          <w:p w:rsidR="00F8193D" w:rsidRPr="00C50DE8" w:rsidRDefault="00F8193D" w:rsidP="003905D1">
            <w:pPr>
              <w:pStyle w:val="HTML"/>
              <w:tabs>
                <w:tab w:val="clear" w:pos="2748"/>
              </w:tabs>
              <w:jc w:val="both"/>
              <w:rPr>
                <w:rFonts w:ascii="Times New Roman" w:hAnsi="Times New Roman" w:cs="Times New Roman"/>
                <w:sz w:val="24"/>
                <w:szCs w:val="24"/>
              </w:rPr>
            </w:pPr>
            <w:r w:rsidRPr="00C50DE8">
              <w:rPr>
                <w:rFonts w:ascii="Times New Roman" w:hAnsi="Times New Roman" w:cs="Times New Roman"/>
                <w:sz w:val="24"/>
                <w:szCs w:val="24"/>
              </w:rPr>
              <w:t xml:space="preserve">Внутренний аудит является составной частью внутреннего контроля, осуществляется по решению органов управления фирмы для целей контроля и анализа хозяйственной деятельности </w:t>
            </w:r>
          </w:p>
        </w:tc>
      </w:tr>
      <w:tr w:rsidR="00F8193D" w:rsidRPr="00C50DE8" w:rsidTr="00673FBF">
        <w:tc>
          <w:tcPr>
            <w:tcW w:w="2296" w:type="dxa"/>
          </w:tcPr>
          <w:p w:rsidR="00F8193D" w:rsidRPr="00C50DE8" w:rsidRDefault="00F8193D" w:rsidP="00C50DE8">
            <w:pPr>
              <w:pStyle w:val="HTML"/>
              <w:jc w:val="both"/>
              <w:rPr>
                <w:rFonts w:ascii="Times New Roman" w:hAnsi="Times New Roman" w:cs="Times New Roman"/>
                <w:sz w:val="24"/>
                <w:szCs w:val="24"/>
              </w:rPr>
            </w:pPr>
            <w:r w:rsidRPr="00C50DE8">
              <w:rPr>
                <w:rFonts w:ascii="Times New Roman" w:eastAsia="Calibri" w:hAnsi="Times New Roman" w:cs="Times New Roman"/>
                <w:sz w:val="24"/>
                <w:szCs w:val="24"/>
              </w:rPr>
              <w:t>Robertson</w:t>
            </w:r>
          </w:p>
        </w:tc>
        <w:tc>
          <w:tcPr>
            <w:tcW w:w="7321" w:type="dxa"/>
          </w:tcPr>
          <w:p w:rsidR="00F8193D" w:rsidRPr="00C50DE8" w:rsidRDefault="00F8193D" w:rsidP="003905D1">
            <w:pPr>
              <w:pStyle w:val="HTML"/>
              <w:tabs>
                <w:tab w:val="clear" w:pos="2748"/>
              </w:tabs>
              <w:jc w:val="both"/>
              <w:rPr>
                <w:rFonts w:ascii="Times New Roman" w:hAnsi="Times New Roman" w:cs="Times New Roman"/>
                <w:sz w:val="24"/>
                <w:szCs w:val="24"/>
              </w:rPr>
            </w:pPr>
            <w:r w:rsidRPr="00C50DE8">
              <w:rPr>
                <w:rFonts w:ascii="Times New Roman" w:eastAsia="Calibri" w:hAnsi="Times New Roman" w:cs="Times New Roman"/>
                <w:sz w:val="24"/>
                <w:szCs w:val="24"/>
              </w:rPr>
              <w:t>признает, что внутренний аудит – это независимая деятельность по обзору и оценке организации</w:t>
            </w:r>
          </w:p>
        </w:tc>
      </w:tr>
      <w:tr w:rsidR="00F8193D" w:rsidRPr="00C50DE8" w:rsidTr="00673FBF">
        <w:tc>
          <w:tcPr>
            <w:tcW w:w="2296" w:type="dxa"/>
          </w:tcPr>
          <w:p w:rsidR="00F8193D" w:rsidRPr="00C50DE8" w:rsidRDefault="00F8193D" w:rsidP="00C50DE8">
            <w:pPr>
              <w:pStyle w:val="HTML"/>
              <w:jc w:val="both"/>
              <w:rPr>
                <w:rFonts w:ascii="Times New Roman" w:eastAsia="Calibri" w:hAnsi="Times New Roman" w:cs="Times New Roman"/>
                <w:sz w:val="24"/>
                <w:szCs w:val="24"/>
              </w:rPr>
            </w:pPr>
            <w:r w:rsidRPr="00C50DE8">
              <w:rPr>
                <w:rFonts w:ascii="Times New Roman" w:eastAsia="Calibri" w:hAnsi="Times New Roman" w:cs="Times New Roman"/>
                <w:sz w:val="24"/>
                <w:szCs w:val="24"/>
              </w:rPr>
              <w:t>Tuanakotta</w:t>
            </w:r>
          </w:p>
        </w:tc>
        <w:tc>
          <w:tcPr>
            <w:tcW w:w="7321" w:type="dxa"/>
          </w:tcPr>
          <w:p w:rsidR="00F8193D" w:rsidRPr="00C50DE8" w:rsidRDefault="00F8193D" w:rsidP="003905D1">
            <w:pPr>
              <w:pStyle w:val="HTML"/>
              <w:tabs>
                <w:tab w:val="clear" w:pos="2748"/>
              </w:tabs>
              <w:jc w:val="both"/>
              <w:rPr>
                <w:rFonts w:ascii="Times New Roman" w:eastAsia="Calibri" w:hAnsi="Times New Roman" w:cs="Times New Roman"/>
                <w:sz w:val="24"/>
                <w:szCs w:val="24"/>
              </w:rPr>
            </w:pPr>
            <w:r w:rsidRPr="00C50DE8">
              <w:rPr>
                <w:rFonts w:ascii="Times New Roman" w:eastAsia="Calibri" w:hAnsi="Times New Roman" w:cs="Times New Roman"/>
                <w:sz w:val="24"/>
                <w:szCs w:val="24"/>
              </w:rPr>
              <w:t xml:space="preserve">Внутренний контроль </w:t>
            </w:r>
            <w:r w:rsidR="003905D1">
              <w:rPr>
                <w:rFonts w:ascii="Times New Roman" w:eastAsia="Calibri" w:hAnsi="Times New Roman" w:cs="Times New Roman"/>
                <w:sz w:val="24"/>
                <w:szCs w:val="24"/>
              </w:rPr>
              <w:t>–</w:t>
            </w:r>
            <w:r w:rsidRPr="00C50DE8">
              <w:rPr>
                <w:rFonts w:ascii="Times New Roman" w:eastAsia="Calibri" w:hAnsi="Times New Roman" w:cs="Times New Roman"/>
                <w:sz w:val="24"/>
                <w:szCs w:val="24"/>
              </w:rPr>
              <w:t xml:space="preserve"> это процесс, политика и процедура, разработанные руководством для обеспечения достоверной финансовой отчетности и подготовки финансовых отчетов в соответствии с применимыми принципами бухгалтерского учета</w:t>
            </w:r>
          </w:p>
        </w:tc>
      </w:tr>
      <w:tr w:rsidR="00F8193D" w:rsidRPr="00C50DE8" w:rsidTr="00673FBF">
        <w:tc>
          <w:tcPr>
            <w:tcW w:w="2296" w:type="dxa"/>
          </w:tcPr>
          <w:p w:rsidR="00F8193D" w:rsidRPr="00C50DE8" w:rsidRDefault="00F8193D" w:rsidP="00C50DE8">
            <w:pPr>
              <w:pStyle w:val="HTML"/>
              <w:jc w:val="both"/>
              <w:rPr>
                <w:rFonts w:ascii="Times New Roman" w:hAnsi="Times New Roman" w:cs="Times New Roman"/>
                <w:sz w:val="24"/>
                <w:szCs w:val="24"/>
                <w:lang w:val="en-US"/>
              </w:rPr>
            </w:pPr>
            <w:r w:rsidRPr="00C50DE8">
              <w:rPr>
                <w:rFonts w:ascii="Times New Roman" w:eastAsia="Calibri" w:hAnsi="Times New Roman" w:cs="Times New Roman"/>
                <w:sz w:val="24"/>
                <w:szCs w:val="24"/>
                <w:lang w:val="en-US"/>
              </w:rPr>
              <w:t>The Institute of Internal Auditors, Global</w:t>
            </w:r>
          </w:p>
        </w:tc>
        <w:tc>
          <w:tcPr>
            <w:tcW w:w="7321" w:type="dxa"/>
          </w:tcPr>
          <w:p w:rsidR="00F8193D" w:rsidRPr="00C50DE8" w:rsidRDefault="00F8193D" w:rsidP="003905D1">
            <w:pPr>
              <w:pStyle w:val="HTML"/>
              <w:tabs>
                <w:tab w:val="clear" w:pos="2748"/>
              </w:tabs>
              <w:jc w:val="both"/>
              <w:rPr>
                <w:rFonts w:ascii="Times New Roman" w:hAnsi="Times New Roman" w:cs="Times New Roman"/>
                <w:sz w:val="24"/>
                <w:szCs w:val="24"/>
              </w:rPr>
            </w:pPr>
            <w:r w:rsidRPr="00C50DE8">
              <w:rPr>
                <w:rFonts w:ascii="Times New Roman" w:eastAsia="Calibri" w:hAnsi="Times New Roman" w:cs="Times New Roman"/>
                <w:sz w:val="24"/>
                <w:szCs w:val="24"/>
              </w:rPr>
              <w:t xml:space="preserve">Внутренний аудит </w:t>
            </w:r>
            <w:r w:rsidR="003905D1">
              <w:rPr>
                <w:rFonts w:ascii="Times New Roman" w:eastAsia="Calibri" w:hAnsi="Times New Roman" w:cs="Times New Roman"/>
                <w:sz w:val="24"/>
                <w:szCs w:val="24"/>
              </w:rPr>
              <w:t>–</w:t>
            </w:r>
            <w:r w:rsidRPr="00C50DE8">
              <w:rPr>
                <w:rFonts w:ascii="Times New Roman" w:eastAsia="Calibri" w:hAnsi="Times New Roman" w:cs="Times New Roman"/>
                <w:sz w:val="24"/>
                <w:szCs w:val="24"/>
              </w:rPr>
              <w:t xml:space="preserve"> это независимая, объективная деятельность по обеспечению и консультированию, направленная на повышение ценности и улуч</w:t>
            </w:r>
            <w:r w:rsidR="00673FBF">
              <w:rPr>
                <w:rFonts w:ascii="Times New Roman" w:eastAsia="Calibri" w:hAnsi="Times New Roman" w:cs="Times New Roman"/>
                <w:sz w:val="24"/>
                <w:szCs w:val="24"/>
              </w:rPr>
              <w:t>шение деятельности организации</w:t>
            </w:r>
          </w:p>
        </w:tc>
      </w:tr>
      <w:tr w:rsidR="00F8193D" w:rsidRPr="00C50DE8" w:rsidTr="00673FBF">
        <w:tc>
          <w:tcPr>
            <w:tcW w:w="2296" w:type="dxa"/>
          </w:tcPr>
          <w:p w:rsidR="00F8193D" w:rsidRPr="00C50DE8" w:rsidRDefault="00F8193D" w:rsidP="00C50DE8">
            <w:pPr>
              <w:pStyle w:val="HTML"/>
              <w:jc w:val="both"/>
              <w:rPr>
                <w:rFonts w:ascii="Times New Roman" w:eastAsia="Calibri" w:hAnsi="Times New Roman" w:cs="Times New Roman"/>
                <w:sz w:val="24"/>
                <w:szCs w:val="24"/>
                <w:lang w:val="en-US"/>
              </w:rPr>
            </w:pPr>
            <w:r w:rsidRPr="00C50DE8">
              <w:rPr>
                <w:rFonts w:ascii="Times New Roman" w:eastAsia="Calibri" w:hAnsi="Times New Roman" w:cs="Times New Roman"/>
                <w:sz w:val="24"/>
                <w:szCs w:val="24"/>
              </w:rPr>
              <w:t>Степашин С.В.</w:t>
            </w:r>
          </w:p>
        </w:tc>
        <w:tc>
          <w:tcPr>
            <w:tcW w:w="7321" w:type="dxa"/>
          </w:tcPr>
          <w:p w:rsidR="00F8193D" w:rsidRPr="00C50DE8" w:rsidRDefault="00F8193D" w:rsidP="00C50DE8">
            <w:pPr>
              <w:pStyle w:val="HTML"/>
              <w:tabs>
                <w:tab w:val="clear" w:pos="2748"/>
              </w:tabs>
              <w:jc w:val="both"/>
              <w:rPr>
                <w:rFonts w:ascii="Times New Roman" w:eastAsia="Calibri" w:hAnsi="Times New Roman" w:cs="Times New Roman"/>
                <w:i/>
                <w:sz w:val="24"/>
                <w:szCs w:val="24"/>
              </w:rPr>
            </w:pPr>
            <w:r w:rsidRPr="00C50DE8">
              <w:rPr>
                <w:rFonts w:ascii="Times New Roman" w:eastAsia="Calibri" w:hAnsi="Times New Roman" w:cs="Times New Roman"/>
                <w:sz w:val="24"/>
                <w:szCs w:val="24"/>
              </w:rPr>
              <w:t>Важнейшим инструментом соотнесения затрат с их социально значимым результатом в государственном секторе является аудит эффективности. Понимание роли внутреннего государственного аудита, знание того, чего следует ожидать во время ее проведения, и знание потенциальных ловушек, которых следует избегать, поможет получить гораздо ценный опыт</w:t>
            </w:r>
          </w:p>
        </w:tc>
      </w:tr>
      <w:tr w:rsidR="00F8193D" w:rsidRPr="00C50DE8" w:rsidTr="00673FBF">
        <w:tc>
          <w:tcPr>
            <w:tcW w:w="2296" w:type="dxa"/>
          </w:tcPr>
          <w:p w:rsidR="00F8193D" w:rsidRPr="00C50DE8" w:rsidRDefault="00F8193D" w:rsidP="00C50DE8">
            <w:pPr>
              <w:pStyle w:val="HTML"/>
              <w:jc w:val="both"/>
              <w:rPr>
                <w:rFonts w:ascii="Times New Roman" w:hAnsi="Times New Roman" w:cs="Times New Roman"/>
                <w:sz w:val="24"/>
                <w:szCs w:val="24"/>
              </w:rPr>
            </w:pPr>
            <w:r w:rsidRPr="00C50DE8">
              <w:rPr>
                <w:rFonts w:ascii="Times New Roman" w:eastAsia="Calibri" w:hAnsi="Times New Roman" w:cs="Times New Roman"/>
                <w:sz w:val="24"/>
                <w:szCs w:val="24"/>
              </w:rPr>
              <w:t xml:space="preserve">Нурумов А.А. </w:t>
            </w:r>
          </w:p>
        </w:tc>
        <w:tc>
          <w:tcPr>
            <w:tcW w:w="7321" w:type="dxa"/>
          </w:tcPr>
          <w:p w:rsidR="00F8193D" w:rsidRPr="00C50DE8" w:rsidRDefault="00F8193D" w:rsidP="003905D1">
            <w:pPr>
              <w:pStyle w:val="HTML"/>
              <w:tabs>
                <w:tab w:val="clear" w:pos="2748"/>
              </w:tabs>
              <w:jc w:val="both"/>
              <w:rPr>
                <w:rFonts w:ascii="Times New Roman" w:hAnsi="Times New Roman" w:cs="Times New Roman"/>
                <w:sz w:val="24"/>
                <w:szCs w:val="24"/>
              </w:rPr>
            </w:pPr>
            <w:r w:rsidRPr="00C50DE8">
              <w:rPr>
                <w:rFonts w:ascii="Times New Roman" w:hAnsi="Times New Roman" w:cs="Times New Roman"/>
                <w:sz w:val="24"/>
                <w:szCs w:val="24"/>
              </w:rPr>
              <w:t xml:space="preserve">Внутренний аудит – это независимая, объективная аудиторская и консалтинговая деятельность, призванная повысить ценность и улучшить деятельность организации </w:t>
            </w:r>
          </w:p>
        </w:tc>
      </w:tr>
      <w:tr w:rsidR="00F8193D" w:rsidRPr="00C50DE8" w:rsidTr="00673FBF">
        <w:tc>
          <w:tcPr>
            <w:tcW w:w="2296" w:type="dxa"/>
          </w:tcPr>
          <w:p w:rsidR="00F8193D" w:rsidRPr="00C50DE8" w:rsidRDefault="00F8193D" w:rsidP="00C50DE8">
            <w:pPr>
              <w:pStyle w:val="HTML"/>
              <w:jc w:val="both"/>
              <w:rPr>
                <w:rFonts w:ascii="Times New Roman" w:hAnsi="Times New Roman" w:cs="Times New Roman"/>
                <w:sz w:val="24"/>
                <w:szCs w:val="24"/>
              </w:rPr>
            </w:pPr>
            <w:r w:rsidRPr="00C50DE8">
              <w:rPr>
                <w:rFonts w:ascii="Times New Roman" w:eastAsia="Calibri" w:hAnsi="Times New Roman" w:cs="Times New Roman"/>
                <w:sz w:val="24"/>
                <w:szCs w:val="24"/>
              </w:rPr>
              <w:t>Зейнельгабдин А.Б.</w:t>
            </w:r>
          </w:p>
        </w:tc>
        <w:tc>
          <w:tcPr>
            <w:tcW w:w="7321" w:type="dxa"/>
          </w:tcPr>
          <w:p w:rsidR="00F8193D" w:rsidRPr="00C50DE8" w:rsidRDefault="00F8193D" w:rsidP="00C50DE8">
            <w:pPr>
              <w:pStyle w:val="HTML"/>
              <w:tabs>
                <w:tab w:val="clear" w:pos="2748"/>
              </w:tabs>
              <w:jc w:val="both"/>
              <w:rPr>
                <w:rFonts w:ascii="Times New Roman" w:hAnsi="Times New Roman" w:cs="Times New Roman"/>
                <w:sz w:val="24"/>
                <w:szCs w:val="24"/>
              </w:rPr>
            </w:pPr>
            <w:r w:rsidRPr="00C50DE8">
              <w:rPr>
                <w:rFonts w:ascii="Times New Roman" w:eastAsia="Calibri" w:hAnsi="Times New Roman" w:cs="Times New Roman"/>
                <w:sz w:val="24"/>
                <w:szCs w:val="24"/>
              </w:rPr>
              <w:t>Роль внутреннего аудита заключается в проверке внутренней политики процедур и механизма достижения цели организаций</w:t>
            </w:r>
          </w:p>
        </w:tc>
      </w:tr>
      <w:tr w:rsidR="00F8193D" w:rsidRPr="00C50DE8" w:rsidTr="00673FBF">
        <w:tc>
          <w:tcPr>
            <w:tcW w:w="2296" w:type="dxa"/>
          </w:tcPr>
          <w:p w:rsidR="00F8193D" w:rsidRPr="00C50DE8" w:rsidRDefault="00F8193D" w:rsidP="003905D1">
            <w:pPr>
              <w:spacing w:after="0" w:line="240" w:lineRule="auto"/>
              <w:rPr>
                <w:rFonts w:ascii="Times New Roman" w:eastAsia="Calibri" w:hAnsi="Times New Roman" w:cs="Times New Roman"/>
                <w:sz w:val="24"/>
                <w:szCs w:val="24"/>
              </w:rPr>
            </w:pPr>
            <w:r w:rsidRPr="00C50DE8">
              <w:rPr>
                <w:rFonts w:ascii="Times New Roman" w:hAnsi="Times New Roman" w:cs="Times New Roman"/>
                <w:sz w:val="24"/>
                <w:szCs w:val="24"/>
              </w:rPr>
              <w:t>Закон Республики Казахстан от 12 ноября 2015 года №392-V ЗРК. «О государственном аудите и финансовом контроле»</w:t>
            </w:r>
          </w:p>
        </w:tc>
        <w:tc>
          <w:tcPr>
            <w:tcW w:w="7321" w:type="dxa"/>
          </w:tcPr>
          <w:p w:rsidR="00F8193D" w:rsidRPr="00C50DE8" w:rsidRDefault="00F8193D" w:rsidP="003905D1">
            <w:pPr>
              <w:spacing w:after="0" w:line="240" w:lineRule="auto"/>
              <w:jc w:val="both"/>
              <w:rPr>
                <w:rFonts w:ascii="Times New Roman" w:eastAsia="Calibri" w:hAnsi="Times New Roman" w:cs="Times New Roman"/>
                <w:sz w:val="24"/>
                <w:szCs w:val="24"/>
              </w:rPr>
            </w:pPr>
            <w:r w:rsidRPr="00C50DE8">
              <w:rPr>
                <w:rFonts w:ascii="Times New Roman" w:hAnsi="Times New Roman" w:cs="Times New Roman"/>
                <w:sz w:val="24"/>
                <w:szCs w:val="24"/>
              </w:rPr>
              <w:t xml:space="preserve">Внутренний государственный аудит – это оценка и проверка достижения объектом государственного аудита прямых и конечных результатов, предусмотренных в документах Системы государственного планирования Республики Казахстан, надежности и достоверности финансовой и управленческой информации, эффективности внутренних процессов организации деятельности объектов государственного аудита, качества оказываемых государственных услуг, сохранности активов государства и субъектов квазигосударственного сектора </w:t>
            </w:r>
          </w:p>
        </w:tc>
      </w:tr>
      <w:tr w:rsidR="00BF3A31" w:rsidRPr="00C50DE8" w:rsidTr="00F8193D">
        <w:tc>
          <w:tcPr>
            <w:tcW w:w="9617" w:type="dxa"/>
            <w:gridSpan w:val="2"/>
          </w:tcPr>
          <w:p w:rsidR="00BF3A31" w:rsidRPr="00C50DE8" w:rsidRDefault="00BF3A31" w:rsidP="00673FBF">
            <w:pPr>
              <w:pStyle w:val="HTML"/>
              <w:shd w:val="clear" w:color="auto" w:fill="FFFFFF"/>
              <w:ind w:firstLine="709"/>
              <w:jc w:val="both"/>
              <w:rPr>
                <w:rFonts w:ascii="Times New Roman" w:hAnsi="Times New Roman" w:cs="Times New Roman"/>
                <w:sz w:val="24"/>
                <w:szCs w:val="24"/>
              </w:rPr>
            </w:pPr>
            <w:r w:rsidRPr="00C50DE8">
              <w:rPr>
                <w:rFonts w:ascii="Times New Roman" w:hAnsi="Times New Roman" w:cs="Times New Roman"/>
                <w:sz w:val="24"/>
                <w:szCs w:val="24"/>
              </w:rPr>
              <w:t>Примечание</w:t>
            </w:r>
            <w:r w:rsidR="003905D1">
              <w:rPr>
                <w:rFonts w:ascii="Times New Roman" w:hAnsi="Times New Roman" w:cs="Times New Roman"/>
                <w:sz w:val="24"/>
                <w:szCs w:val="24"/>
              </w:rPr>
              <w:t xml:space="preserve"> – Составлено автором </w:t>
            </w:r>
            <w:r w:rsidRPr="00C50DE8">
              <w:rPr>
                <w:rFonts w:ascii="Times New Roman" w:hAnsi="Times New Roman" w:cs="Times New Roman"/>
                <w:sz w:val="24"/>
                <w:szCs w:val="24"/>
              </w:rPr>
              <w:t>на основе источников</w:t>
            </w:r>
            <w:r w:rsidR="00F44CCD" w:rsidRPr="00C50DE8">
              <w:rPr>
                <w:rFonts w:ascii="Times New Roman" w:hAnsi="Times New Roman" w:cs="Times New Roman"/>
                <w:sz w:val="24"/>
                <w:szCs w:val="24"/>
              </w:rPr>
              <w:t xml:space="preserve"> </w:t>
            </w:r>
            <w:r w:rsidR="009F10E6" w:rsidRPr="00C50DE8">
              <w:rPr>
                <w:rFonts w:ascii="Times New Roman" w:hAnsi="Times New Roman" w:cs="Times New Roman"/>
                <w:sz w:val="24"/>
                <w:szCs w:val="24"/>
              </w:rPr>
              <w:t>[</w:t>
            </w:r>
            <w:r w:rsidR="00055864">
              <w:rPr>
                <w:rFonts w:ascii="Times New Roman" w:hAnsi="Times New Roman" w:cs="Times New Roman"/>
                <w:color w:val="000000" w:themeColor="text1"/>
                <w:sz w:val="24"/>
                <w:szCs w:val="24"/>
              </w:rPr>
              <w:t>9</w:t>
            </w:r>
            <w:r w:rsidR="00673FBF" w:rsidRPr="00083162">
              <w:rPr>
                <w:rFonts w:ascii="Times New Roman" w:hAnsi="Times New Roman" w:cs="Times New Roman"/>
                <w:color w:val="000000" w:themeColor="text1"/>
                <w:sz w:val="24"/>
                <w:szCs w:val="24"/>
              </w:rPr>
              <w:t>;</w:t>
            </w:r>
            <w:r w:rsidR="00055864">
              <w:rPr>
                <w:rFonts w:ascii="Times New Roman" w:hAnsi="Times New Roman" w:cs="Times New Roman"/>
                <w:color w:val="000000" w:themeColor="text1"/>
                <w:sz w:val="24"/>
                <w:szCs w:val="24"/>
              </w:rPr>
              <w:t xml:space="preserve"> 13</w:t>
            </w:r>
            <w:r w:rsidR="00673FBF" w:rsidRPr="00083162">
              <w:rPr>
                <w:rFonts w:ascii="Times New Roman" w:hAnsi="Times New Roman" w:cs="Times New Roman"/>
                <w:color w:val="000000" w:themeColor="text1"/>
                <w:sz w:val="24"/>
                <w:szCs w:val="24"/>
              </w:rPr>
              <w:t>;</w:t>
            </w:r>
            <w:r w:rsidR="00055864">
              <w:rPr>
                <w:rFonts w:ascii="Times New Roman" w:hAnsi="Times New Roman" w:cs="Times New Roman"/>
                <w:color w:val="000000" w:themeColor="text1"/>
                <w:sz w:val="24"/>
                <w:szCs w:val="24"/>
              </w:rPr>
              <w:t xml:space="preserve"> 26</w:t>
            </w:r>
            <w:r w:rsidR="003905D1" w:rsidRPr="00083162">
              <w:rPr>
                <w:rFonts w:ascii="Times New Roman" w:hAnsi="Times New Roman" w:cs="Times New Roman"/>
                <w:color w:val="000000" w:themeColor="text1"/>
                <w:sz w:val="24"/>
                <w:szCs w:val="24"/>
              </w:rPr>
              <w:t xml:space="preserve">, </w:t>
            </w:r>
            <w:r w:rsidR="00673FBF" w:rsidRPr="00083162">
              <w:rPr>
                <w:rFonts w:ascii="Times New Roman" w:hAnsi="Times New Roman" w:cs="Times New Roman"/>
                <w:color w:val="000000" w:themeColor="text1"/>
                <w:sz w:val="24"/>
                <w:szCs w:val="24"/>
              </w:rPr>
              <w:t>с.</w:t>
            </w:r>
            <w:r w:rsidR="00083162" w:rsidRPr="00083162">
              <w:rPr>
                <w:rFonts w:ascii="Times New Roman" w:hAnsi="Times New Roman" w:cs="Times New Roman"/>
                <w:color w:val="000000" w:themeColor="text1"/>
                <w:sz w:val="24"/>
                <w:szCs w:val="24"/>
              </w:rPr>
              <w:t>1</w:t>
            </w:r>
            <w:r w:rsidR="00673FBF" w:rsidRPr="00083162">
              <w:rPr>
                <w:rFonts w:ascii="Times New Roman" w:hAnsi="Times New Roman" w:cs="Times New Roman"/>
                <w:color w:val="000000" w:themeColor="text1"/>
                <w:sz w:val="24"/>
                <w:szCs w:val="24"/>
              </w:rPr>
              <w:t xml:space="preserve">; </w:t>
            </w:r>
            <w:r w:rsidR="00055864">
              <w:rPr>
                <w:rFonts w:ascii="Times New Roman" w:hAnsi="Times New Roman" w:cs="Times New Roman"/>
                <w:color w:val="000000" w:themeColor="text1"/>
                <w:sz w:val="24"/>
                <w:szCs w:val="24"/>
              </w:rPr>
              <w:t>33</w:t>
            </w:r>
            <w:r w:rsidR="00F44CCD" w:rsidRPr="00083162">
              <w:rPr>
                <w:rFonts w:ascii="Times New Roman" w:hAnsi="Times New Roman" w:cs="Times New Roman"/>
                <w:color w:val="000000" w:themeColor="text1"/>
                <w:sz w:val="24"/>
                <w:szCs w:val="24"/>
              </w:rPr>
              <w:t xml:space="preserve">, </w:t>
            </w:r>
            <w:r w:rsidR="00083162" w:rsidRPr="00083162">
              <w:rPr>
                <w:rFonts w:ascii="Times New Roman" w:hAnsi="Times New Roman" w:cs="Times New Roman"/>
                <w:color w:val="000000" w:themeColor="text1"/>
                <w:sz w:val="24"/>
                <w:szCs w:val="24"/>
              </w:rPr>
              <w:t>с.1</w:t>
            </w:r>
            <w:r w:rsidR="00673FBF" w:rsidRPr="00083162">
              <w:rPr>
                <w:rFonts w:ascii="Times New Roman" w:hAnsi="Times New Roman" w:cs="Times New Roman"/>
                <w:color w:val="000000" w:themeColor="text1"/>
                <w:sz w:val="24"/>
                <w:szCs w:val="24"/>
              </w:rPr>
              <w:t xml:space="preserve">; </w:t>
            </w:r>
            <w:r w:rsidR="00055864">
              <w:rPr>
                <w:rFonts w:ascii="Times New Roman" w:hAnsi="Times New Roman" w:cs="Times New Roman"/>
                <w:color w:val="000000" w:themeColor="text1"/>
                <w:sz w:val="24"/>
                <w:szCs w:val="24"/>
              </w:rPr>
              <w:t>34</w:t>
            </w:r>
            <w:r w:rsidR="00673FBF" w:rsidRPr="00083162">
              <w:rPr>
                <w:rFonts w:ascii="Times New Roman" w:hAnsi="Times New Roman" w:cs="Times New Roman"/>
                <w:color w:val="000000" w:themeColor="text1"/>
                <w:sz w:val="24"/>
                <w:szCs w:val="24"/>
              </w:rPr>
              <w:t>, с.</w:t>
            </w:r>
            <w:r w:rsidR="00083162" w:rsidRPr="00083162">
              <w:rPr>
                <w:rFonts w:ascii="Times New Roman" w:hAnsi="Times New Roman" w:cs="Times New Roman"/>
                <w:color w:val="000000" w:themeColor="text1"/>
                <w:sz w:val="24"/>
                <w:szCs w:val="24"/>
              </w:rPr>
              <w:t>1</w:t>
            </w:r>
            <w:r w:rsidR="00673FBF" w:rsidRPr="00083162">
              <w:rPr>
                <w:rFonts w:ascii="Times New Roman" w:hAnsi="Times New Roman" w:cs="Times New Roman"/>
                <w:color w:val="000000" w:themeColor="text1"/>
                <w:sz w:val="24"/>
                <w:szCs w:val="24"/>
              </w:rPr>
              <w:t xml:space="preserve">; </w:t>
            </w:r>
            <w:r w:rsidR="00055864">
              <w:rPr>
                <w:rFonts w:ascii="Times New Roman" w:hAnsi="Times New Roman" w:cs="Times New Roman"/>
                <w:color w:val="000000" w:themeColor="text1"/>
                <w:sz w:val="24"/>
                <w:szCs w:val="24"/>
              </w:rPr>
              <w:t>46</w:t>
            </w:r>
            <w:r w:rsidR="00083162" w:rsidRPr="00083162">
              <w:rPr>
                <w:rFonts w:ascii="Times New Roman" w:hAnsi="Times New Roman" w:cs="Times New Roman"/>
                <w:color w:val="000000" w:themeColor="text1"/>
                <w:sz w:val="24"/>
                <w:szCs w:val="24"/>
              </w:rPr>
              <w:t xml:space="preserve"> с.1</w:t>
            </w:r>
            <w:r w:rsidR="00673FBF" w:rsidRPr="00083162">
              <w:rPr>
                <w:rFonts w:ascii="Times New Roman" w:hAnsi="Times New Roman" w:cs="Times New Roman"/>
                <w:color w:val="000000" w:themeColor="text1"/>
                <w:sz w:val="24"/>
                <w:szCs w:val="24"/>
              </w:rPr>
              <w:t xml:space="preserve">.; </w:t>
            </w:r>
            <w:r w:rsidR="00055864">
              <w:rPr>
                <w:rFonts w:ascii="Times New Roman" w:hAnsi="Times New Roman" w:cs="Times New Roman"/>
                <w:color w:val="000000" w:themeColor="text1"/>
                <w:sz w:val="24"/>
                <w:szCs w:val="24"/>
              </w:rPr>
              <w:t>47</w:t>
            </w:r>
            <w:r w:rsidR="00F44CCD" w:rsidRPr="00083162">
              <w:rPr>
                <w:rFonts w:ascii="Times New Roman" w:hAnsi="Times New Roman" w:cs="Times New Roman"/>
                <w:color w:val="000000" w:themeColor="text1"/>
                <w:sz w:val="24"/>
                <w:szCs w:val="24"/>
              </w:rPr>
              <w:t xml:space="preserve">, </w:t>
            </w:r>
            <w:r w:rsidR="00673FBF" w:rsidRPr="00083162">
              <w:rPr>
                <w:rFonts w:ascii="Times New Roman" w:hAnsi="Times New Roman" w:cs="Times New Roman"/>
                <w:color w:val="000000" w:themeColor="text1"/>
                <w:sz w:val="24"/>
                <w:szCs w:val="24"/>
              </w:rPr>
              <w:t>с.</w:t>
            </w:r>
            <w:r w:rsidR="00083162" w:rsidRPr="00083162">
              <w:rPr>
                <w:rFonts w:ascii="Times New Roman" w:hAnsi="Times New Roman" w:cs="Times New Roman"/>
                <w:color w:val="000000" w:themeColor="text1"/>
                <w:sz w:val="24"/>
                <w:szCs w:val="24"/>
              </w:rPr>
              <w:t>1</w:t>
            </w:r>
            <w:r w:rsidR="00055864">
              <w:rPr>
                <w:rFonts w:ascii="Times New Roman" w:hAnsi="Times New Roman" w:cs="Times New Roman"/>
                <w:color w:val="000000" w:themeColor="text1"/>
                <w:sz w:val="24"/>
                <w:szCs w:val="24"/>
              </w:rPr>
              <w:t>;</w:t>
            </w:r>
            <w:r w:rsidR="00457001" w:rsidRPr="00083162">
              <w:rPr>
                <w:rFonts w:ascii="Times New Roman" w:hAnsi="Times New Roman" w:cs="Times New Roman"/>
                <w:color w:val="000000" w:themeColor="text1"/>
                <w:sz w:val="24"/>
                <w:szCs w:val="24"/>
              </w:rPr>
              <w:t>]</w:t>
            </w:r>
          </w:p>
        </w:tc>
      </w:tr>
    </w:tbl>
    <w:p w:rsidR="00BF3A31" w:rsidRPr="00C50DE8" w:rsidRDefault="00BF3A31" w:rsidP="00C50DE8">
      <w:pPr>
        <w:pStyle w:val="HTML"/>
        <w:shd w:val="clear" w:color="auto" w:fill="FFFFFF"/>
        <w:ind w:firstLine="709"/>
        <w:jc w:val="both"/>
        <w:rPr>
          <w:rFonts w:ascii="Times New Roman" w:hAnsi="Times New Roman" w:cs="Times New Roman"/>
          <w:sz w:val="28"/>
          <w:szCs w:val="28"/>
          <w:highlight w:val="green"/>
        </w:rPr>
      </w:pPr>
    </w:p>
    <w:p w:rsidR="00673FBF" w:rsidRDefault="00673FBF" w:rsidP="00F8193D">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C50DE8">
        <w:rPr>
          <w:rFonts w:ascii="Times New Roman" w:hAnsi="Times New Roman" w:cs="Times New Roman"/>
          <w:sz w:val="28"/>
          <w:szCs w:val="28"/>
        </w:rPr>
        <w:lastRenderedPageBreak/>
        <w:t>Рассмотрим концептуальные подходы к раскрытию термина «внутренний аудит» учеными экономистами (таблица 2).</w:t>
      </w:r>
    </w:p>
    <w:p w:rsidR="00BF3A31" w:rsidRPr="00C50DE8" w:rsidRDefault="00BF3A31" w:rsidP="00F8193D">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C50DE8">
        <w:rPr>
          <w:rFonts w:ascii="Times New Roman" w:eastAsia="Calibri" w:hAnsi="Times New Roman" w:cs="Times New Roman"/>
          <w:sz w:val="28"/>
          <w:szCs w:val="24"/>
        </w:rPr>
        <w:t xml:space="preserve">Таким образом, проведенный обзор показал, что понятие </w:t>
      </w:r>
      <w:r w:rsidR="000D1C8C" w:rsidRPr="00C50DE8">
        <w:rPr>
          <w:rFonts w:ascii="Times New Roman" w:eastAsia="Calibri" w:hAnsi="Times New Roman" w:cs="Times New Roman"/>
          <w:sz w:val="28"/>
          <w:szCs w:val="24"/>
        </w:rPr>
        <w:t>«</w:t>
      </w:r>
      <w:r w:rsidRPr="00C50DE8">
        <w:rPr>
          <w:rFonts w:ascii="Times New Roman" w:eastAsia="Calibri" w:hAnsi="Times New Roman" w:cs="Times New Roman"/>
          <w:sz w:val="28"/>
          <w:szCs w:val="24"/>
        </w:rPr>
        <w:t>внутренний государственный аудит</w:t>
      </w:r>
      <w:r w:rsidR="000D1C8C" w:rsidRPr="00C50DE8">
        <w:rPr>
          <w:rFonts w:ascii="Times New Roman" w:eastAsia="Calibri" w:hAnsi="Times New Roman" w:cs="Times New Roman"/>
          <w:sz w:val="28"/>
          <w:szCs w:val="24"/>
        </w:rPr>
        <w:t>»</w:t>
      </w:r>
      <w:r w:rsidRPr="00C50DE8">
        <w:rPr>
          <w:rFonts w:ascii="Times New Roman" w:eastAsia="Calibri" w:hAnsi="Times New Roman" w:cs="Times New Roman"/>
          <w:sz w:val="28"/>
          <w:szCs w:val="24"/>
        </w:rPr>
        <w:t xml:space="preserve"> </w:t>
      </w:r>
      <w:r w:rsidR="00A83C81" w:rsidRPr="00C50DE8">
        <w:rPr>
          <w:rFonts w:ascii="Times New Roman" w:eastAsia="Calibri" w:hAnsi="Times New Roman" w:cs="Times New Roman"/>
          <w:sz w:val="28"/>
          <w:szCs w:val="24"/>
        </w:rPr>
        <w:t>–</w:t>
      </w:r>
      <w:r w:rsidRPr="00C50DE8">
        <w:rPr>
          <w:rFonts w:ascii="Times New Roman" w:eastAsia="Calibri" w:hAnsi="Times New Roman" w:cs="Times New Roman"/>
          <w:sz w:val="28"/>
          <w:szCs w:val="24"/>
        </w:rPr>
        <w:t xml:space="preserve"> это</w:t>
      </w:r>
      <w:r w:rsidR="00A83C81" w:rsidRPr="00C50DE8">
        <w:rPr>
          <w:rFonts w:ascii="Times New Roman" w:eastAsia="Calibri" w:hAnsi="Times New Roman" w:cs="Times New Roman"/>
          <w:sz w:val="28"/>
          <w:szCs w:val="24"/>
        </w:rPr>
        <w:t xml:space="preserve"> </w:t>
      </w:r>
      <w:r w:rsidRPr="00C50DE8">
        <w:rPr>
          <w:rFonts w:ascii="Times New Roman" w:eastAsia="Calibri" w:hAnsi="Times New Roman" w:cs="Times New Roman"/>
          <w:sz w:val="28"/>
          <w:szCs w:val="24"/>
        </w:rPr>
        <w:t xml:space="preserve">специфический термин, который на сегодняшний день, главным образом, закреплен в законодательстве стран. Вопросы стандартизации методологии и систематического совершенствования государственного внутреннего аудита, особенно с учетом нынешней тенденции совершенствования государственного управления и внедрения соответствующих международных стандартов, недостаточно разработаны. </w:t>
      </w:r>
    </w:p>
    <w:p w:rsidR="00BF0C35" w:rsidRPr="00C50DE8" w:rsidRDefault="00BF0C35" w:rsidP="00C50DE8">
      <w:pPr>
        <w:widowControl w:val="0"/>
        <w:autoSpaceDE w:val="0"/>
        <w:autoSpaceDN w:val="0"/>
        <w:adjustRightInd w:val="0"/>
        <w:spacing w:after="0" w:line="240" w:lineRule="auto"/>
        <w:ind w:firstLine="709"/>
        <w:jc w:val="both"/>
        <w:rPr>
          <w:rFonts w:ascii="Times New Roman" w:eastAsia="Calibri" w:hAnsi="Times New Roman" w:cs="Times New Roman"/>
          <w:i/>
          <w:sz w:val="28"/>
          <w:szCs w:val="24"/>
        </w:rPr>
      </w:pPr>
      <w:r w:rsidRPr="00C50DE8">
        <w:rPr>
          <w:rFonts w:ascii="Times New Roman" w:eastAsia="Calibri" w:hAnsi="Times New Roman" w:cs="Times New Roman"/>
          <w:sz w:val="28"/>
          <w:szCs w:val="24"/>
        </w:rPr>
        <w:t xml:space="preserve">На основе изучения и обобщения концептуальный подходов к понятию </w:t>
      </w:r>
      <w:r w:rsidR="000D1C8C" w:rsidRPr="00C50DE8">
        <w:rPr>
          <w:rFonts w:ascii="Times New Roman" w:eastAsia="Calibri" w:hAnsi="Times New Roman" w:cs="Times New Roman"/>
          <w:i/>
          <w:sz w:val="28"/>
          <w:szCs w:val="24"/>
        </w:rPr>
        <w:t>«</w:t>
      </w:r>
      <w:r w:rsidRPr="00C50DE8">
        <w:rPr>
          <w:rFonts w:ascii="Times New Roman" w:eastAsia="Calibri" w:hAnsi="Times New Roman" w:cs="Times New Roman"/>
          <w:i/>
          <w:sz w:val="28"/>
          <w:szCs w:val="24"/>
        </w:rPr>
        <w:t>внутреннего государственного аудита</w:t>
      </w:r>
      <w:r w:rsidR="000D1C8C" w:rsidRPr="00C50DE8">
        <w:rPr>
          <w:rFonts w:ascii="Times New Roman" w:eastAsia="Calibri" w:hAnsi="Times New Roman" w:cs="Times New Roman"/>
          <w:i/>
          <w:sz w:val="28"/>
          <w:szCs w:val="24"/>
        </w:rPr>
        <w:t>»</w:t>
      </w:r>
      <w:r w:rsidRPr="00C50DE8">
        <w:rPr>
          <w:rFonts w:ascii="Times New Roman" w:eastAsia="Calibri" w:hAnsi="Times New Roman" w:cs="Times New Roman"/>
          <w:sz w:val="28"/>
          <w:szCs w:val="24"/>
        </w:rPr>
        <w:t xml:space="preserve"> нами дано следующее </w:t>
      </w:r>
      <w:r w:rsidRPr="00F8193D">
        <w:rPr>
          <w:rFonts w:ascii="Times New Roman" w:eastAsia="Calibri" w:hAnsi="Times New Roman" w:cs="Times New Roman"/>
          <w:i/>
          <w:sz w:val="28"/>
          <w:szCs w:val="24"/>
        </w:rPr>
        <w:t xml:space="preserve">авторское </w:t>
      </w:r>
      <w:r w:rsidRPr="00C50DE8">
        <w:rPr>
          <w:rFonts w:ascii="Times New Roman" w:eastAsia="Calibri" w:hAnsi="Times New Roman" w:cs="Times New Roman"/>
          <w:i/>
          <w:sz w:val="28"/>
          <w:szCs w:val="24"/>
        </w:rPr>
        <w:t>определение.</w:t>
      </w:r>
    </w:p>
    <w:p w:rsidR="00BF0C35" w:rsidRPr="00C50DE8" w:rsidRDefault="00BF0C35" w:rsidP="00C50DE8">
      <w:pPr>
        <w:spacing w:after="0" w:line="240" w:lineRule="auto"/>
        <w:ind w:firstLine="709"/>
        <w:jc w:val="both"/>
        <w:rPr>
          <w:rFonts w:ascii="Times New Roman" w:hAnsi="Times New Roman" w:cs="Times New Roman"/>
          <w:bCs/>
          <w:i/>
          <w:sz w:val="28"/>
          <w:szCs w:val="28"/>
        </w:rPr>
      </w:pPr>
      <w:bookmarkStart w:id="25" w:name="_Hlk101351112"/>
      <w:r w:rsidRPr="00C50DE8">
        <w:rPr>
          <w:rFonts w:ascii="Times New Roman" w:hAnsi="Times New Roman" w:cs="Times New Roman"/>
          <w:i/>
          <w:sz w:val="28"/>
          <w:szCs w:val="24"/>
        </w:rPr>
        <w:t>Внутренний государственный аудит –</w:t>
      </w:r>
      <w:r w:rsidRPr="00C50DE8">
        <w:rPr>
          <w:rFonts w:ascii="Times New Roman" w:hAnsi="Times New Roman" w:cs="Times New Roman"/>
          <w:i/>
          <w:sz w:val="28"/>
          <w:szCs w:val="28"/>
        </w:rPr>
        <w:t xml:space="preserve"> </w:t>
      </w:r>
      <w:r w:rsidR="00664492" w:rsidRPr="00C50DE8">
        <w:rPr>
          <w:rFonts w:ascii="Times New Roman" w:hAnsi="Times New Roman" w:cs="Times New Roman"/>
          <w:i/>
          <w:sz w:val="28"/>
          <w:szCs w:val="28"/>
        </w:rPr>
        <w:t>проверка,</w:t>
      </w:r>
      <w:r w:rsidR="00673FBF">
        <w:rPr>
          <w:rFonts w:ascii="Times New Roman" w:hAnsi="Times New Roman" w:cs="Times New Roman"/>
          <w:i/>
          <w:sz w:val="28"/>
          <w:szCs w:val="28"/>
        </w:rPr>
        <w:t xml:space="preserve"> </w:t>
      </w:r>
      <w:r w:rsidRPr="00C50DE8">
        <w:rPr>
          <w:rFonts w:ascii="Times New Roman" w:hAnsi="Times New Roman" w:cs="Times New Roman"/>
          <w:i/>
          <w:sz w:val="28"/>
          <w:szCs w:val="28"/>
        </w:rPr>
        <w:t xml:space="preserve">анализ и </w:t>
      </w:r>
      <w:r w:rsidRPr="00C50DE8">
        <w:rPr>
          <w:rFonts w:ascii="Times New Roman" w:hAnsi="Times New Roman" w:cs="Times New Roman"/>
          <w:bCs/>
          <w:i/>
          <w:sz w:val="28"/>
          <w:szCs w:val="28"/>
        </w:rPr>
        <w:t>оценка эффективности, экономичности, продуктивности и результативности использования государственных ресурсов проводимый органами внутреннего государственного аудита путем подтверждения</w:t>
      </w:r>
      <w:r w:rsidR="00793A29" w:rsidRPr="00C50DE8">
        <w:rPr>
          <w:rFonts w:ascii="Times New Roman" w:hAnsi="Times New Roman" w:cs="Times New Roman"/>
          <w:bCs/>
          <w:i/>
          <w:sz w:val="28"/>
          <w:szCs w:val="28"/>
        </w:rPr>
        <w:t xml:space="preserve"> </w:t>
      </w:r>
      <w:r w:rsidRPr="00C50DE8">
        <w:rPr>
          <w:rFonts w:ascii="Times New Roman" w:hAnsi="Times New Roman" w:cs="Times New Roman"/>
          <w:bCs/>
          <w:i/>
          <w:sz w:val="28"/>
          <w:szCs w:val="28"/>
        </w:rPr>
        <w:t xml:space="preserve"> достоверности и обоснованности финансовой отчетности, бухгалтерского учета и финансового состояния объекта государственного аудита</w:t>
      </w:r>
      <w:r w:rsidR="00793A29" w:rsidRPr="00C50DE8">
        <w:rPr>
          <w:rFonts w:ascii="Times New Roman" w:hAnsi="Times New Roman" w:cs="Times New Roman"/>
          <w:bCs/>
          <w:i/>
          <w:sz w:val="28"/>
          <w:szCs w:val="28"/>
        </w:rPr>
        <w:t xml:space="preserve"> </w:t>
      </w:r>
      <w:r w:rsidRPr="00C50DE8">
        <w:rPr>
          <w:rFonts w:ascii="Times New Roman" w:hAnsi="Times New Roman" w:cs="Times New Roman"/>
          <w:bCs/>
          <w:i/>
          <w:sz w:val="28"/>
          <w:szCs w:val="28"/>
        </w:rPr>
        <w:t>, а также проверка соблюдения им норм законодательства Республики Казахстан;</w:t>
      </w:r>
    </w:p>
    <w:bookmarkEnd w:id="25"/>
    <w:p w:rsidR="00A17ECB" w:rsidRPr="00C50DE8" w:rsidRDefault="00A17ECB" w:rsidP="00C50DE8">
      <w:pPr>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Органы государственной </w:t>
      </w:r>
      <w:r w:rsidRPr="00837C86">
        <w:rPr>
          <w:rFonts w:ascii="Times New Roman" w:eastAsia="Times New Roman" w:hAnsi="Times New Roman" w:cs="Times New Roman"/>
          <w:sz w:val="28"/>
          <w:szCs w:val="28"/>
        </w:rPr>
        <w:t xml:space="preserve">власти, государственные органы для достижения поставленных социально–экономических целей и задач, а также выполнения возложенных на нее функции используют различные виды финансовых и иных </w:t>
      </w:r>
      <w:r w:rsidR="00BF0C35" w:rsidRPr="00837C86">
        <w:rPr>
          <w:rFonts w:ascii="Times New Roman" w:eastAsia="Times New Roman" w:hAnsi="Times New Roman" w:cs="Times New Roman"/>
          <w:sz w:val="28"/>
          <w:szCs w:val="28"/>
          <w:lang w:val="kk-KZ"/>
        </w:rPr>
        <w:t>ресурсов</w:t>
      </w:r>
      <w:r w:rsidRPr="00837C86">
        <w:rPr>
          <w:rFonts w:ascii="Times New Roman" w:eastAsia="Times New Roman" w:hAnsi="Times New Roman" w:cs="Times New Roman"/>
          <w:sz w:val="28"/>
          <w:szCs w:val="28"/>
        </w:rPr>
        <w:t>, находящиеся в собственности государства. Совокупность этих средств</w:t>
      </w:r>
      <w:r w:rsidR="00793A29" w:rsidRPr="00837C86">
        <w:rPr>
          <w:rFonts w:ascii="Times New Roman" w:eastAsia="Times New Roman" w:hAnsi="Times New Roman" w:cs="Times New Roman"/>
          <w:sz w:val="28"/>
          <w:szCs w:val="28"/>
        </w:rPr>
        <w:t xml:space="preserve"> </w:t>
      </w:r>
      <w:r w:rsidR="001520E3" w:rsidRPr="00837C86">
        <w:rPr>
          <w:rFonts w:ascii="Times New Roman" w:eastAsia="Calibri" w:hAnsi="Times New Roman" w:cs="Times New Roman"/>
          <w:sz w:val="28"/>
          <w:szCs w:val="24"/>
        </w:rPr>
        <w:t>[49</w:t>
      </w:r>
      <w:r w:rsidR="00CE63F2" w:rsidRPr="00837C86">
        <w:rPr>
          <w:rFonts w:ascii="Times New Roman" w:eastAsia="Calibri" w:hAnsi="Times New Roman" w:cs="Times New Roman"/>
          <w:sz w:val="28"/>
          <w:szCs w:val="24"/>
        </w:rPr>
        <w:t>]</w:t>
      </w:r>
      <w:r w:rsidRPr="00837C86">
        <w:rPr>
          <w:rFonts w:ascii="Times New Roman" w:eastAsia="Times New Roman" w:hAnsi="Times New Roman" w:cs="Times New Roman"/>
          <w:sz w:val="28"/>
          <w:szCs w:val="28"/>
        </w:rPr>
        <w:t>, в литературе, обычно характеризуют терминами государственные средства или государственные ресурсы. В законодательстве Республики Казахстан отсутствует правовое определение данного понятия. В различной литературе</w:t>
      </w:r>
      <w:r w:rsidRPr="00C50DE8">
        <w:rPr>
          <w:rFonts w:ascii="Times New Roman" w:eastAsia="Times New Roman" w:hAnsi="Times New Roman" w:cs="Times New Roman"/>
          <w:sz w:val="28"/>
          <w:szCs w:val="28"/>
        </w:rPr>
        <w:t xml:space="preserve"> приводятся только его состав. </w:t>
      </w:r>
    </w:p>
    <w:p w:rsidR="00A17ECB" w:rsidRPr="00C50DE8" w:rsidRDefault="00A17ECB"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6" w:name="_Hlk59617906"/>
      <w:r w:rsidRPr="00C50DE8">
        <w:rPr>
          <w:rFonts w:ascii="Times New Roman" w:eastAsia="Times New Roman" w:hAnsi="Times New Roman" w:cs="Times New Roman"/>
          <w:sz w:val="28"/>
          <w:szCs w:val="28"/>
        </w:rPr>
        <w:t xml:space="preserve">В состав государственных ресурсов входят </w:t>
      </w:r>
      <w:bookmarkStart w:id="27" w:name="_Hlk94769625"/>
      <w:r w:rsidRPr="00C50DE8">
        <w:rPr>
          <w:rFonts w:ascii="Times New Roman" w:eastAsia="Times New Roman" w:hAnsi="Times New Roman" w:cs="Times New Roman"/>
          <w:sz w:val="28"/>
          <w:szCs w:val="28"/>
        </w:rPr>
        <w:t xml:space="preserve">природные ресурсы, административные ресурсы, информационные ресурсы </w:t>
      </w:r>
    </w:p>
    <w:bookmarkEnd w:id="27"/>
    <w:p w:rsidR="00A17ECB" w:rsidRPr="00C50DE8" w:rsidRDefault="00A17ECB"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Составляющие государственных ресурсов можно представить следующим образом </w:t>
      </w:r>
    </w:p>
    <w:bookmarkEnd w:id="26"/>
    <w:p w:rsidR="00A17ECB" w:rsidRPr="00C50DE8" w:rsidRDefault="00A17ECB"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Во</w:t>
      </w:r>
      <w:r w:rsidR="00673FBF">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первых, материально–финансовые ресурсы, представляющие собой совокупность системы бюджетов различного уровня, золотовалютные запасы, государственные ценные бумаги, налоговые, таможенные и иные механизмы, а также государственные фонды</w:t>
      </w:r>
      <w:r w:rsidR="00673FBF">
        <w:rPr>
          <w:rFonts w:ascii="Times New Roman" w:eastAsia="Times New Roman" w:hAnsi="Times New Roman" w:cs="Times New Roman"/>
          <w:sz w:val="28"/>
          <w:szCs w:val="28"/>
        </w:rPr>
        <w:t>.</w:t>
      </w:r>
    </w:p>
    <w:p w:rsidR="00A17ECB" w:rsidRPr="00C50DE8" w:rsidRDefault="00A17ECB"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Во</w:t>
      </w:r>
      <w:r w:rsidR="00673FBF">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вторых, хозяйственные фонды, представляющие собой имущество хозяйствующих субъектов различных форм собственности</w:t>
      </w:r>
      <w:r w:rsidR="00673FBF">
        <w:rPr>
          <w:rFonts w:ascii="Times New Roman" w:eastAsia="Times New Roman" w:hAnsi="Times New Roman" w:cs="Times New Roman"/>
          <w:sz w:val="28"/>
          <w:szCs w:val="28"/>
        </w:rPr>
        <w:t>.</w:t>
      </w:r>
    </w:p>
    <w:p w:rsidR="00A17ECB" w:rsidRPr="00C50DE8" w:rsidRDefault="00A17ECB"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В</w:t>
      </w:r>
      <w:r w:rsidR="00673FBF">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третьих, природные ресурсы, представляющие собой совокупность земельных ресурсов, пригородных ископаемых, лесные и водные богатства</w:t>
      </w:r>
      <w:r w:rsidR="00673FBF">
        <w:rPr>
          <w:rFonts w:ascii="Times New Roman" w:eastAsia="Times New Roman" w:hAnsi="Times New Roman" w:cs="Times New Roman"/>
          <w:sz w:val="28"/>
          <w:szCs w:val="28"/>
        </w:rPr>
        <w:t>.</w:t>
      </w:r>
    </w:p>
    <w:p w:rsidR="00A17ECB" w:rsidRPr="00C50DE8" w:rsidRDefault="00A17ECB"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В</w:t>
      </w:r>
      <w:r w:rsidR="00673FBF">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 xml:space="preserve">четвертых, </w:t>
      </w:r>
      <w:bookmarkStart w:id="28" w:name="_Hlk94770110"/>
      <w:r w:rsidRPr="00C50DE8">
        <w:rPr>
          <w:rFonts w:ascii="Times New Roman" w:eastAsia="Times New Roman" w:hAnsi="Times New Roman" w:cs="Times New Roman"/>
          <w:sz w:val="28"/>
          <w:szCs w:val="28"/>
        </w:rPr>
        <w:t>государственные резервы</w:t>
      </w:r>
      <w:bookmarkEnd w:id="28"/>
      <w:r w:rsidRPr="00C50DE8">
        <w:rPr>
          <w:rFonts w:ascii="Times New Roman" w:eastAsia="Times New Roman" w:hAnsi="Times New Roman" w:cs="Times New Roman"/>
          <w:sz w:val="28"/>
          <w:szCs w:val="28"/>
        </w:rPr>
        <w:t>, представляющие собой запасы стратегического характера на случай чрезвычайных ситуаций, военных действий и прочего.</w:t>
      </w:r>
    </w:p>
    <w:p w:rsidR="00A17ECB" w:rsidRPr="00C50DE8" w:rsidRDefault="00A17ECB" w:rsidP="00C50DE8">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Обобщение и систематизация различных толкований позволил выделить три группы по данным понятиям: государственные средства, бюджетные средства, средства государства (таблица 3).</w:t>
      </w:r>
    </w:p>
    <w:p w:rsidR="00A17ECB" w:rsidRPr="00C50DE8" w:rsidRDefault="00A17ECB" w:rsidP="00C50DE8">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lastRenderedPageBreak/>
        <w:t xml:space="preserve">Таблица 3 – Систематизация понятий </w:t>
      </w:r>
      <w:r w:rsidR="000D1C8C" w:rsidRPr="00C50DE8">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государственные средства</w:t>
      </w:r>
      <w:r w:rsidR="000D1C8C" w:rsidRPr="00C50DE8">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 xml:space="preserve">, </w:t>
      </w:r>
      <w:r w:rsidR="000D1C8C" w:rsidRPr="00C50DE8">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бюджетные средства</w:t>
      </w:r>
      <w:r w:rsidR="000D1C8C" w:rsidRPr="00C50DE8">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 xml:space="preserve">, </w:t>
      </w:r>
      <w:r w:rsidR="000D1C8C" w:rsidRPr="00C50DE8">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средства государства</w:t>
      </w:r>
      <w:r w:rsidR="000D1C8C" w:rsidRPr="00C50DE8">
        <w:rPr>
          <w:rFonts w:ascii="Times New Roman" w:eastAsia="Times New Roman" w:hAnsi="Times New Roman" w:cs="Times New Roman"/>
          <w:sz w:val="28"/>
          <w:szCs w:val="28"/>
        </w:rPr>
        <w:t>»</w:t>
      </w:r>
    </w:p>
    <w:p w:rsidR="00A17ECB" w:rsidRPr="00F8193D" w:rsidRDefault="00A17ECB" w:rsidP="00F8193D">
      <w:pPr>
        <w:widowControl w:val="0"/>
        <w:autoSpaceDE w:val="0"/>
        <w:autoSpaceDN w:val="0"/>
        <w:adjustRightInd w:val="0"/>
        <w:spacing w:after="0" w:line="240" w:lineRule="auto"/>
        <w:jc w:val="right"/>
        <w:rPr>
          <w:rFonts w:ascii="Times New Roman" w:eastAsia="Times New Roman" w:hAnsi="Times New Roman" w:cs="Times New Roman"/>
          <w:sz w:val="16"/>
          <w:szCs w:val="16"/>
        </w:rPr>
      </w:pPr>
    </w:p>
    <w:tbl>
      <w:tblPr>
        <w:tblW w:w="0" w:type="auto"/>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93"/>
        <w:gridCol w:w="14"/>
        <w:gridCol w:w="2226"/>
      </w:tblGrid>
      <w:tr w:rsidR="00F8193D" w:rsidRPr="00C50DE8" w:rsidTr="00F8193D">
        <w:tc>
          <w:tcPr>
            <w:tcW w:w="7293" w:type="dxa"/>
            <w:shd w:val="clear" w:color="auto" w:fill="auto"/>
          </w:tcPr>
          <w:p w:rsidR="00F8193D" w:rsidRPr="00C50DE8" w:rsidRDefault="00F8193D" w:rsidP="00673F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Определение</w:t>
            </w:r>
          </w:p>
        </w:tc>
        <w:tc>
          <w:tcPr>
            <w:tcW w:w="2240" w:type="dxa"/>
            <w:gridSpan w:val="2"/>
            <w:shd w:val="clear" w:color="auto" w:fill="auto"/>
          </w:tcPr>
          <w:p w:rsidR="00F8193D" w:rsidRPr="00C50DE8" w:rsidRDefault="00F8193D" w:rsidP="00673F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Источник</w:t>
            </w:r>
          </w:p>
        </w:tc>
      </w:tr>
      <w:tr w:rsidR="00A17ECB" w:rsidRPr="00C50DE8" w:rsidTr="00F8193D">
        <w:tc>
          <w:tcPr>
            <w:tcW w:w="9533" w:type="dxa"/>
            <w:gridSpan w:val="3"/>
            <w:shd w:val="clear" w:color="auto" w:fill="auto"/>
          </w:tcPr>
          <w:p w:rsidR="00A17ECB" w:rsidRPr="00F8193D" w:rsidRDefault="00A17ECB" w:rsidP="00C50DE8">
            <w:pPr>
              <w:widowControl w:val="0"/>
              <w:autoSpaceDE w:val="0"/>
              <w:autoSpaceDN w:val="0"/>
              <w:adjustRightInd w:val="0"/>
              <w:spacing w:after="0" w:line="240" w:lineRule="auto"/>
              <w:jc w:val="center"/>
              <w:rPr>
                <w:rFonts w:ascii="Times New Roman" w:eastAsia="Times New Roman" w:hAnsi="Times New Roman" w:cs="Times New Roman"/>
                <w:i/>
                <w:sz w:val="24"/>
                <w:szCs w:val="24"/>
              </w:rPr>
            </w:pPr>
            <w:r w:rsidRPr="00F8193D">
              <w:rPr>
                <w:rFonts w:ascii="Times New Roman" w:eastAsia="Times New Roman" w:hAnsi="Times New Roman" w:cs="Times New Roman"/>
                <w:i/>
                <w:sz w:val="24"/>
                <w:szCs w:val="24"/>
              </w:rPr>
              <w:t>Государственные средства</w:t>
            </w:r>
          </w:p>
        </w:tc>
      </w:tr>
      <w:tr w:rsidR="00F8193D" w:rsidRPr="00C50DE8" w:rsidTr="00F8193D">
        <w:tc>
          <w:tcPr>
            <w:tcW w:w="7307" w:type="dxa"/>
            <w:gridSpan w:val="2"/>
            <w:shd w:val="clear" w:color="auto" w:fill="auto"/>
          </w:tcPr>
          <w:p w:rsidR="00F8193D" w:rsidRPr="00C50DE8" w:rsidRDefault="00F8193D" w:rsidP="00C50DE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8193D">
              <w:rPr>
                <w:rFonts w:ascii="Times New Roman" w:eastAsia="Times New Roman" w:hAnsi="Times New Roman" w:cs="Times New Roman"/>
                <w:bCs/>
                <w:i/>
                <w:sz w:val="24"/>
                <w:szCs w:val="24"/>
                <w:shd w:val="clear" w:color="auto" w:fill="FFFFFF"/>
              </w:rPr>
              <w:t xml:space="preserve">Государственные </w:t>
            </w:r>
            <w:r w:rsidRPr="00F8193D">
              <w:rPr>
                <w:rFonts w:ascii="Times New Roman" w:eastAsia="Times New Roman" w:hAnsi="Times New Roman" w:cs="Times New Roman"/>
                <w:i/>
                <w:sz w:val="24"/>
                <w:szCs w:val="24"/>
              </w:rPr>
              <w:t>средства</w:t>
            </w:r>
            <w:r w:rsidRPr="00C50DE8">
              <w:rPr>
                <w:rFonts w:ascii="Times New Roman" w:eastAsia="Times New Roman" w:hAnsi="Times New Roman" w:cs="Times New Roman"/>
                <w:sz w:val="24"/>
                <w:szCs w:val="24"/>
                <w:shd w:val="clear" w:color="auto" w:fill="FFFFFF"/>
                <w:lang w:val="kk-KZ"/>
              </w:rPr>
              <w:t xml:space="preserve"> </w:t>
            </w:r>
            <w:r w:rsidRPr="00C50DE8">
              <w:rPr>
                <w:rFonts w:ascii="Times New Roman" w:eastAsia="Times New Roman" w:hAnsi="Times New Roman" w:cs="Times New Roman"/>
                <w:sz w:val="24"/>
                <w:szCs w:val="24"/>
                <w:shd w:val="clear" w:color="auto" w:fill="FFFFFF"/>
              </w:rPr>
              <w:t>– это денежные средства, время, имущество, средства, оборудование, материалы исполнительной ветви власти штата, округа, города, государственной школы или другого политического подразделения</w:t>
            </w:r>
          </w:p>
        </w:tc>
        <w:tc>
          <w:tcPr>
            <w:tcW w:w="2226" w:type="dxa"/>
            <w:shd w:val="clear" w:color="auto" w:fill="auto"/>
          </w:tcPr>
          <w:p w:rsidR="00F8193D" w:rsidRPr="00C50DE8" w:rsidRDefault="00F8193D" w:rsidP="00673FBF">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lang w:val="en-US"/>
              </w:rPr>
            </w:pPr>
            <w:r w:rsidRPr="00C50DE8">
              <w:rPr>
                <w:rFonts w:ascii="Times New Roman" w:eastAsia="Times New Roman" w:hAnsi="Times New Roman" w:cs="Times New Roman"/>
                <w:sz w:val="24"/>
                <w:szCs w:val="24"/>
                <w:lang w:val="en-US"/>
              </w:rPr>
              <w:t>Public Finance Management Act</w:t>
            </w:r>
          </w:p>
        </w:tc>
      </w:tr>
      <w:tr w:rsidR="00F8193D" w:rsidRPr="00C50DE8" w:rsidTr="00F8193D">
        <w:tc>
          <w:tcPr>
            <w:tcW w:w="7307" w:type="dxa"/>
            <w:gridSpan w:val="2"/>
            <w:shd w:val="clear" w:color="auto" w:fill="auto"/>
          </w:tcPr>
          <w:p w:rsidR="00F8193D" w:rsidRPr="00C50DE8" w:rsidRDefault="00F8193D" w:rsidP="00C50DE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8193D">
              <w:rPr>
                <w:rFonts w:ascii="Times New Roman" w:eastAsia="Times New Roman" w:hAnsi="Times New Roman" w:cs="Times New Roman"/>
                <w:bCs/>
                <w:i/>
                <w:sz w:val="24"/>
                <w:szCs w:val="24"/>
                <w:shd w:val="clear" w:color="auto" w:fill="FFFFFF"/>
              </w:rPr>
              <w:t xml:space="preserve">Государственные </w:t>
            </w:r>
            <w:r w:rsidRPr="00F8193D">
              <w:rPr>
                <w:rFonts w:ascii="Times New Roman" w:eastAsia="Times New Roman" w:hAnsi="Times New Roman" w:cs="Times New Roman"/>
                <w:i/>
                <w:sz w:val="24"/>
                <w:szCs w:val="24"/>
              </w:rPr>
              <w:t>средства</w:t>
            </w:r>
            <w:r w:rsidRPr="00F8193D">
              <w:rPr>
                <w:rFonts w:ascii="Times New Roman" w:eastAsia="Times New Roman" w:hAnsi="Times New Roman" w:cs="Times New Roman"/>
                <w:i/>
                <w:sz w:val="24"/>
                <w:szCs w:val="24"/>
                <w:shd w:val="clear" w:color="auto" w:fill="FFFFFF"/>
                <w:lang w:val="kk-KZ"/>
              </w:rPr>
              <w:t xml:space="preserve"> </w:t>
            </w:r>
            <w:r w:rsidRPr="00C50DE8">
              <w:rPr>
                <w:rFonts w:ascii="Times New Roman" w:eastAsia="Times New Roman" w:hAnsi="Times New Roman" w:cs="Times New Roman"/>
                <w:sz w:val="24"/>
                <w:szCs w:val="24"/>
                <w:shd w:val="clear" w:color="auto" w:fill="FFFFFF"/>
              </w:rPr>
              <w:t>или «находящиеся в государственной собственности ресурсы» означает животные (рыба), растительность, земля, вода государства и другие ресурсы, принадлежащие, управляемые, находящиеся в доверительном управлении, принад</w:t>
            </w:r>
            <w:r w:rsidR="00673FBF">
              <w:rPr>
                <w:rFonts w:ascii="Times New Roman" w:eastAsia="Times New Roman" w:hAnsi="Times New Roman" w:cs="Times New Roman"/>
                <w:sz w:val="24"/>
                <w:szCs w:val="24"/>
                <w:shd w:val="clear" w:color="auto" w:fill="FFFFFF"/>
              </w:rPr>
              <w:t xml:space="preserve"> </w:t>
            </w:r>
            <w:r w:rsidRPr="00C50DE8">
              <w:rPr>
                <w:rFonts w:ascii="Times New Roman" w:eastAsia="Times New Roman" w:hAnsi="Times New Roman" w:cs="Times New Roman"/>
                <w:sz w:val="24"/>
                <w:szCs w:val="24"/>
                <w:shd w:val="clear" w:color="auto" w:fill="FFFFFF"/>
              </w:rPr>
              <w:t>лежащие ему или иным образом контролируемые государством</w:t>
            </w:r>
          </w:p>
        </w:tc>
        <w:tc>
          <w:tcPr>
            <w:tcW w:w="2226" w:type="dxa"/>
            <w:shd w:val="clear" w:color="auto" w:fill="auto"/>
          </w:tcPr>
          <w:p w:rsidR="00F8193D" w:rsidRPr="00C50DE8" w:rsidRDefault="00F8193D" w:rsidP="00673FBF">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lang w:val="en-US"/>
              </w:rPr>
            </w:pPr>
            <w:r w:rsidRPr="00C50DE8">
              <w:rPr>
                <w:rFonts w:ascii="Times New Roman" w:hAnsi="Times New Roman" w:cs="Times New Roman"/>
                <w:sz w:val="24"/>
                <w:szCs w:val="24"/>
                <w:lang w:val="en-US"/>
              </w:rPr>
              <w:t xml:space="preserve">Washington State Register, Issue 06-08. </w:t>
            </w:r>
          </w:p>
        </w:tc>
      </w:tr>
      <w:tr w:rsidR="00F8193D" w:rsidRPr="00C50DE8" w:rsidTr="00F8193D">
        <w:tc>
          <w:tcPr>
            <w:tcW w:w="7307" w:type="dxa"/>
            <w:gridSpan w:val="2"/>
            <w:shd w:val="clear" w:color="auto" w:fill="auto"/>
          </w:tcPr>
          <w:p w:rsidR="00F8193D" w:rsidRPr="00C50DE8" w:rsidRDefault="00F8193D" w:rsidP="00C50DE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8193D">
              <w:rPr>
                <w:rFonts w:ascii="Times New Roman" w:eastAsia="Times New Roman" w:hAnsi="Times New Roman" w:cs="Times New Roman"/>
                <w:bCs/>
                <w:i/>
                <w:sz w:val="24"/>
                <w:szCs w:val="24"/>
                <w:shd w:val="clear" w:color="auto" w:fill="FFFFFF"/>
              </w:rPr>
              <w:t xml:space="preserve">Государственные </w:t>
            </w:r>
            <w:r w:rsidRPr="00F8193D">
              <w:rPr>
                <w:rFonts w:ascii="Times New Roman" w:eastAsia="Times New Roman" w:hAnsi="Times New Roman" w:cs="Times New Roman"/>
                <w:i/>
                <w:sz w:val="24"/>
                <w:szCs w:val="24"/>
              </w:rPr>
              <w:t>средства</w:t>
            </w:r>
            <w:r w:rsidRPr="00C50DE8">
              <w:rPr>
                <w:rFonts w:ascii="Times New Roman" w:eastAsia="Times New Roman" w:hAnsi="Times New Roman" w:cs="Times New Roman"/>
                <w:sz w:val="24"/>
                <w:szCs w:val="24"/>
                <w:shd w:val="clear" w:color="auto" w:fill="FFFFFF"/>
              </w:rPr>
              <w:t xml:space="preserve"> означают любую собственность или актив, принадлежащий государству или любому местному, включая землю, здания, сооружения, фонды, оборудование, расходные материалы, телефоны, компьютеры, транспортные средства, поездки и время, компенсируемое государством</w:t>
            </w:r>
          </w:p>
        </w:tc>
        <w:tc>
          <w:tcPr>
            <w:tcW w:w="2226" w:type="dxa"/>
            <w:shd w:val="clear" w:color="auto" w:fill="auto"/>
          </w:tcPr>
          <w:p w:rsidR="00F8193D" w:rsidRPr="00C50DE8" w:rsidRDefault="00F8193D" w:rsidP="00673FBF">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lang w:val="en-US"/>
              </w:rPr>
            </w:pPr>
            <w:r w:rsidRPr="00C50DE8">
              <w:rPr>
                <w:rFonts w:ascii="Times New Roman" w:hAnsi="Times New Roman" w:cs="Times New Roman"/>
                <w:sz w:val="24"/>
                <w:szCs w:val="24"/>
                <w:lang w:val="en-US"/>
              </w:rPr>
              <w:t>District Business &amp; Advisory Services</w:t>
            </w:r>
          </w:p>
        </w:tc>
      </w:tr>
      <w:tr w:rsidR="00A17ECB" w:rsidRPr="00C50DE8" w:rsidTr="00F8193D">
        <w:tc>
          <w:tcPr>
            <w:tcW w:w="9533" w:type="dxa"/>
            <w:gridSpan w:val="3"/>
            <w:shd w:val="clear" w:color="auto" w:fill="auto"/>
          </w:tcPr>
          <w:p w:rsidR="00A17ECB" w:rsidRPr="00F8193D" w:rsidRDefault="00A17ECB" w:rsidP="00C50DE8">
            <w:pPr>
              <w:widowControl w:val="0"/>
              <w:autoSpaceDE w:val="0"/>
              <w:autoSpaceDN w:val="0"/>
              <w:adjustRightInd w:val="0"/>
              <w:spacing w:after="0" w:line="240" w:lineRule="auto"/>
              <w:jc w:val="center"/>
              <w:rPr>
                <w:rFonts w:ascii="Times New Roman" w:eastAsia="Times New Roman" w:hAnsi="Times New Roman" w:cs="Times New Roman"/>
                <w:i/>
                <w:sz w:val="24"/>
                <w:szCs w:val="24"/>
              </w:rPr>
            </w:pPr>
            <w:r w:rsidRPr="00F8193D">
              <w:rPr>
                <w:rFonts w:ascii="Times New Roman" w:eastAsia="Times New Roman" w:hAnsi="Times New Roman" w:cs="Times New Roman"/>
                <w:i/>
                <w:sz w:val="24"/>
                <w:szCs w:val="24"/>
              </w:rPr>
              <w:t>Бюджетные средства</w:t>
            </w:r>
          </w:p>
        </w:tc>
      </w:tr>
      <w:tr w:rsidR="00F8193D" w:rsidRPr="00C50DE8" w:rsidTr="00F8193D">
        <w:tc>
          <w:tcPr>
            <w:tcW w:w="7293" w:type="dxa"/>
            <w:shd w:val="clear" w:color="auto" w:fill="auto"/>
          </w:tcPr>
          <w:p w:rsidR="00F8193D" w:rsidRPr="00C50DE8" w:rsidRDefault="00F8193D" w:rsidP="00673FBF">
            <w:pPr>
              <w:widowControl w:val="0"/>
              <w:autoSpaceDE w:val="0"/>
              <w:autoSpaceDN w:val="0"/>
              <w:adjustRightInd w:val="0"/>
              <w:spacing w:after="0" w:line="240" w:lineRule="auto"/>
              <w:jc w:val="both"/>
              <w:rPr>
                <w:rFonts w:ascii="Times New Roman" w:eastAsia="Times New Roman" w:hAnsi="Times New Roman" w:cs="Times New Roman"/>
                <w:b/>
                <w:bCs/>
                <w:sz w:val="24"/>
                <w:szCs w:val="24"/>
                <w:shd w:val="clear" w:color="auto" w:fill="FFFFFF"/>
              </w:rPr>
            </w:pPr>
            <w:r w:rsidRPr="00C50DE8">
              <w:rPr>
                <w:rFonts w:ascii="Times New Roman" w:eastAsia="Times New Roman" w:hAnsi="Times New Roman" w:cs="Times New Roman"/>
                <w:bCs/>
                <w:sz w:val="24"/>
                <w:szCs w:val="24"/>
              </w:rPr>
              <w:t>Бюджетные средства</w:t>
            </w:r>
            <w:r w:rsidRPr="00C50DE8">
              <w:rPr>
                <w:rFonts w:ascii="Times New Roman" w:eastAsia="Times New Roman" w:hAnsi="Times New Roman" w:cs="Times New Roman"/>
                <w:sz w:val="24"/>
                <w:szCs w:val="24"/>
              </w:rPr>
              <w:t xml:space="preserve"> – это деньги и иные активы государства, поступление в государственную собственность и расходование которых отражаются в бюджете в денежной форм </w:t>
            </w:r>
          </w:p>
        </w:tc>
        <w:tc>
          <w:tcPr>
            <w:tcW w:w="2240" w:type="dxa"/>
            <w:gridSpan w:val="2"/>
            <w:shd w:val="clear" w:color="auto" w:fill="auto"/>
          </w:tcPr>
          <w:p w:rsidR="00F8193D" w:rsidRPr="00C50DE8" w:rsidRDefault="00F8193D" w:rsidP="00673FB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50DE8">
              <w:rPr>
                <w:rFonts w:ascii="Times New Roman" w:hAnsi="Times New Roman" w:cs="Times New Roman"/>
                <w:sz w:val="24"/>
                <w:szCs w:val="24"/>
              </w:rPr>
              <w:t>Бюджетный Кодекс РК</w:t>
            </w:r>
          </w:p>
        </w:tc>
      </w:tr>
      <w:tr w:rsidR="00F8193D" w:rsidRPr="00C50DE8" w:rsidTr="00F8193D">
        <w:tc>
          <w:tcPr>
            <w:tcW w:w="7293" w:type="dxa"/>
            <w:shd w:val="clear" w:color="auto" w:fill="auto"/>
          </w:tcPr>
          <w:p w:rsidR="00F8193D" w:rsidRPr="00C50DE8" w:rsidRDefault="00F8193D" w:rsidP="00C50DE8">
            <w:pPr>
              <w:widowControl w:val="0"/>
              <w:autoSpaceDE w:val="0"/>
              <w:autoSpaceDN w:val="0"/>
              <w:adjustRightInd w:val="0"/>
              <w:spacing w:after="0" w:line="240" w:lineRule="auto"/>
              <w:jc w:val="both"/>
              <w:rPr>
                <w:rFonts w:ascii="Times New Roman" w:eastAsia="Times New Roman" w:hAnsi="Times New Roman" w:cs="Times New Roman"/>
                <w:bCs/>
                <w:sz w:val="24"/>
                <w:szCs w:val="24"/>
                <w:shd w:val="clear" w:color="auto" w:fill="FFFFFF"/>
              </w:rPr>
            </w:pPr>
            <w:r w:rsidRPr="00C50DE8">
              <w:rPr>
                <w:rFonts w:ascii="Times New Roman" w:eastAsia="Times New Roman" w:hAnsi="Times New Roman" w:cs="Times New Roman"/>
                <w:sz w:val="24"/>
                <w:szCs w:val="24"/>
              </w:rPr>
              <w:t>Бюджетные средства – это денежные средства, размещенные на счетах соответствующего бюджета</w:t>
            </w:r>
          </w:p>
        </w:tc>
        <w:tc>
          <w:tcPr>
            <w:tcW w:w="2240" w:type="dxa"/>
            <w:gridSpan w:val="2"/>
            <w:shd w:val="clear" w:color="auto" w:fill="auto"/>
          </w:tcPr>
          <w:p w:rsidR="00F8193D" w:rsidRPr="008C56CB" w:rsidRDefault="004502BC" w:rsidP="00C50DE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Calibri" w:hAnsi="Times New Roman" w:cs="Times New Roman"/>
                <w:sz w:val="24"/>
                <w:szCs w:val="24"/>
              </w:rPr>
              <w:t>[55</w:t>
            </w:r>
            <w:r w:rsidR="008C56CB" w:rsidRPr="008C56CB">
              <w:rPr>
                <w:rFonts w:ascii="Times New Roman" w:eastAsia="Calibri" w:hAnsi="Times New Roman" w:cs="Times New Roman"/>
                <w:sz w:val="24"/>
                <w:szCs w:val="24"/>
              </w:rPr>
              <w:t>]</w:t>
            </w:r>
          </w:p>
        </w:tc>
      </w:tr>
      <w:tr w:rsidR="00A17ECB" w:rsidRPr="00C50DE8" w:rsidTr="00F8193D">
        <w:tc>
          <w:tcPr>
            <w:tcW w:w="9533" w:type="dxa"/>
            <w:gridSpan w:val="3"/>
            <w:shd w:val="clear" w:color="auto" w:fill="auto"/>
          </w:tcPr>
          <w:p w:rsidR="00A17ECB" w:rsidRPr="00F8193D" w:rsidRDefault="00A17ECB" w:rsidP="00C50DE8">
            <w:pPr>
              <w:widowControl w:val="0"/>
              <w:autoSpaceDE w:val="0"/>
              <w:autoSpaceDN w:val="0"/>
              <w:adjustRightInd w:val="0"/>
              <w:spacing w:after="0" w:line="240" w:lineRule="auto"/>
              <w:jc w:val="center"/>
              <w:rPr>
                <w:rFonts w:ascii="Times New Roman" w:eastAsia="Times New Roman" w:hAnsi="Times New Roman" w:cs="Times New Roman"/>
                <w:i/>
                <w:sz w:val="24"/>
                <w:szCs w:val="24"/>
              </w:rPr>
            </w:pPr>
            <w:r w:rsidRPr="00F8193D">
              <w:rPr>
                <w:rFonts w:ascii="Times New Roman" w:eastAsia="Times New Roman" w:hAnsi="Times New Roman" w:cs="Times New Roman"/>
                <w:i/>
                <w:sz w:val="24"/>
                <w:szCs w:val="24"/>
              </w:rPr>
              <w:t>Средства государства</w:t>
            </w:r>
          </w:p>
        </w:tc>
      </w:tr>
      <w:tr w:rsidR="00F8193D" w:rsidRPr="009411AF" w:rsidTr="00F8193D">
        <w:tc>
          <w:tcPr>
            <w:tcW w:w="7293" w:type="dxa"/>
            <w:shd w:val="clear" w:color="auto" w:fill="auto"/>
          </w:tcPr>
          <w:p w:rsidR="00F8193D" w:rsidRPr="00C50DE8" w:rsidRDefault="00F8193D" w:rsidP="00C50DE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8193D">
              <w:rPr>
                <w:rFonts w:ascii="Times New Roman" w:eastAsia="Times New Roman" w:hAnsi="Times New Roman" w:cs="Times New Roman"/>
                <w:i/>
                <w:sz w:val="24"/>
                <w:szCs w:val="24"/>
              </w:rPr>
              <w:t>Средства государства</w:t>
            </w:r>
            <w:r w:rsidRPr="00C50DE8">
              <w:rPr>
                <w:rFonts w:ascii="Times New Roman" w:eastAsia="Times New Roman" w:hAnsi="Times New Roman" w:cs="Times New Roman"/>
                <w:sz w:val="24"/>
                <w:szCs w:val="24"/>
              </w:rPr>
              <w:t xml:space="preserve"> (финансы) – все денежные средства, выделенные законодательным органом, или деньги, собранные государством или для государства в соответствии с полномочиями, предоставленными любым из его законов.</w:t>
            </w:r>
          </w:p>
        </w:tc>
        <w:tc>
          <w:tcPr>
            <w:tcW w:w="2240" w:type="dxa"/>
            <w:gridSpan w:val="2"/>
            <w:shd w:val="clear" w:color="auto" w:fill="auto"/>
          </w:tcPr>
          <w:p w:rsidR="00F8193D" w:rsidRPr="00C50DE8" w:rsidRDefault="00F8193D" w:rsidP="00673FBF">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lang w:val="en-US"/>
              </w:rPr>
            </w:pPr>
            <w:r w:rsidRPr="00C50DE8">
              <w:rPr>
                <w:rFonts w:ascii="Times New Roman" w:eastAsia="Times New Roman" w:hAnsi="Times New Roman" w:cs="Times New Roman"/>
                <w:sz w:val="24"/>
                <w:szCs w:val="24"/>
                <w:lang w:val="en-US"/>
              </w:rPr>
              <w:t>Department of mana</w:t>
            </w:r>
            <w:r w:rsidR="00673FBF" w:rsidRPr="00673FBF">
              <w:rPr>
                <w:rFonts w:ascii="Times New Roman" w:eastAsia="Times New Roman" w:hAnsi="Times New Roman" w:cs="Times New Roman"/>
                <w:sz w:val="24"/>
                <w:szCs w:val="24"/>
                <w:lang w:val="en-US"/>
              </w:rPr>
              <w:t xml:space="preserve"> </w:t>
            </w:r>
            <w:r w:rsidRPr="00C50DE8">
              <w:rPr>
                <w:rFonts w:ascii="Times New Roman" w:eastAsia="Times New Roman" w:hAnsi="Times New Roman" w:cs="Times New Roman"/>
                <w:sz w:val="24"/>
                <w:szCs w:val="24"/>
                <w:lang w:val="en-US"/>
              </w:rPr>
              <w:t xml:space="preserve">gement </w:t>
            </w:r>
            <w:r w:rsidR="00673FBF">
              <w:rPr>
                <w:rFonts w:ascii="Times New Roman" w:eastAsia="Times New Roman" w:hAnsi="Times New Roman" w:cs="Times New Roman"/>
                <w:sz w:val="24"/>
                <w:szCs w:val="24"/>
                <w:lang w:val="en-US"/>
              </w:rPr>
              <w:t>–</w:t>
            </w:r>
            <w:r w:rsidRPr="00C50DE8">
              <w:rPr>
                <w:rFonts w:ascii="Times New Roman" w:eastAsia="Times New Roman" w:hAnsi="Times New Roman" w:cs="Times New Roman"/>
                <w:sz w:val="24"/>
                <w:szCs w:val="24"/>
                <w:lang w:val="en-US"/>
              </w:rPr>
              <w:t xml:space="preserve"> budget and financial control act</w:t>
            </w:r>
          </w:p>
        </w:tc>
      </w:tr>
      <w:tr w:rsidR="00F8193D" w:rsidRPr="009411AF" w:rsidTr="00F8193D">
        <w:tc>
          <w:tcPr>
            <w:tcW w:w="7293" w:type="dxa"/>
            <w:shd w:val="clear" w:color="auto" w:fill="auto"/>
          </w:tcPr>
          <w:p w:rsidR="00F8193D" w:rsidRPr="00C50DE8" w:rsidRDefault="00F8193D" w:rsidP="00673FBF">
            <w:pPr>
              <w:widowControl w:val="0"/>
              <w:autoSpaceDE w:val="0"/>
              <w:autoSpaceDN w:val="0"/>
              <w:adjustRightInd w:val="0"/>
              <w:spacing w:after="0" w:line="240" w:lineRule="auto"/>
              <w:jc w:val="both"/>
              <w:rPr>
                <w:rFonts w:ascii="Times New Roman" w:eastAsia="Times New Roman" w:hAnsi="Times New Roman" w:cs="Times New Roman"/>
                <w:bCs/>
                <w:sz w:val="24"/>
                <w:szCs w:val="24"/>
                <w:shd w:val="clear" w:color="auto" w:fill="FFFFFF"/>
              </w:rPr>
            </w:pPr>
            <w:r w:rsidRPr="00F8193D">
              <w:rPr>
                <w:rFonts w:ascii="Times New Roman" w:eastAsia="Times New Roman" w:hAnsi="Times New Roman" w:cs="Times New Roman"/>
                <w:bCs/>
                <w:i/>
                <w:sz w:val="24"/>
                <w:szCs w:val="24"/>
                <w:shd w:val="clear" w:color="auto" w:fill="FFFFFF"/>
              </w:rPr>
              <w:t>Государственные средства</w:t>
            </w:r>
            <w:r w:rsidR="00673FBF">
              <w:rPr>
                <w:rFonts w:ascii="Times New Roman" w:eastAsia="Times New Roman" w:hAnsi="Times New Roman" w:cs="Times New Roman"/>
                <w:bCs/>
                <w:i/>
                <w:sz w:val="24"/>
                <w:szCs w:val="24"/>
                <w:shd w:val="clear" w:color="auto" w:fill="FFFFFF"/>
              </w:rPr>
              <w:t xml:space="preserve"> </w:t>
            </w:r>
            <w:r w:rsidRPr="00C50DE8">
              <w:rPr>
                <w:rFonts w:ascii="Times New Roman" w:eastAsia="Times New Roman" w:hAnsi="Times New Roman" w:cs="Times New Roman"/>
                <w:b/>
                <w:sz w:val="24"/>
                <w:szCs w:val="24"/>
                <w:shd w:val="clear" w:color="auto" w:fill="FFFFFF"/>
              </w:rPr>
              <w:t xml:space="preserve">– </w:t>
            </w:r>
            <w:r w:rsidRPr="00C50DE8">
              <w:rPr>
                <w:rFonts w:ascii="Times New Roman" w:eastAsia="Times New Roman" w:hAnsi="Times New Roman" w:cs="Times New Roman"/>
                <w:sz w:val="24"/>
                <w:szCs w:val="24"/>
                <w:shd w:val="clear" w:color="auto" w:fill="FFFFFF"/>
              </w:rPr>
              <w:t>означают фонды, которыми владеет или управляет государственное учреждение, независимо от источника средств.</w:t>
            </w:r>
          </w:p>
        </w:tc>
        <w:tc>
          <w:tcPr>
            <w:tcW w:w="2240" w:type="dxa"/>
            <w:gridSpan w:val="2"/>
            <w:shd w:val="clear" w:color="auto" w:fill="auto"/>
          </w:tcPr>
          <w:p w:rsidR="00F8193D" w:rsidRPr="00C50DE8" w:rsidRDefault="00F8193D" w:rsidP="00673FBF">
            <w:pPr>
              <w:widowControl w:val="0"/>
              <w:autoSpaceDE w:val="0"/>
              <w:autoSpaceDN w:val="0"/>
              <w:adjustRightInd w:val="0"/>
              <w:spacing w:after="0" w:line="240" w:lineRule="auto"/>
              <w:jc w:val="both"/>
              <w:rPr>
                <w:rFonts w:ascii="Times New Roman" w:hAnsi="Times New Roman" w:cs="Times New Roman"/>
                <w:sz w:val="24"/>
                <w:szCs w:val="24"/>
                <w:highlight w:val="yellow"/>
                <w:lang w:val="en-US"/>
              </w:rPr>
            </w:pPr>
            <w:r w:rsidRPr="00C50DE8">
              <w:rPr>
                <w:rFonts w:ascii="Times New Roman" w:hAnsi="Times New Roman" w:cs="Times New Roman"/>
                <w:sz w:val="24"/>
                <w:szCs w:val="24"/>
                <w:lang w:val="en-US"/>
              </w:rPr>
              <w:t>Public improve</w:t>
            </w:r>
            <w:r w:rsidR="00673FBF" w:rsidRPr="0000734D">
              <w:rPr>
                <w:rFonts w:ascii="Times New Roman" w:hAnsi="Times New Roman" w:cs="Times New Roman"/>
                <w:sz w:val="24"/>
                <w:szCs w:val="24"/>
                <w:lang w:val="en-US"/>
              </w:rPr>
              <w:t xml:space="preserve"> </w:t>
            </w:r>
            <w:r w:rsidRPr="00C50DE8">
              <w:rPr>
                <w:rFonts w:ascii="Times New Roman" w:hAnsi="Times New Roman" w:cs="Times New Roman"/>
                <w:sz w:val="24"/>
                <w:szCs w:val="24"/>
                <w:lang w:val="en-US"/>
              </w:rPr>
              <w:t>ments. Powers; bids and contracts generally</w:t>
            </w:r>
          </w:p>
        </w:tc>
      </w:tr>
      <w:tr w:rsidR="00200E89" w:rsidRPr="00C50DE8" w:rsidTr="00F8193D">
        <w:tc>
          <w:tcPr>
            <w:tcW w:w="9533" w:type="dxa"/>
            <w:gridSpan w:val="3"/>
            <w:shd w:val="clear" w:color="auto" w:fill="auto"/>
          </w:tcPr>
          <w:p w:rsidR="00200E89" w:rsidRPr="00C50DE8" w:rsidRDefault="00200E89" w:rsidP="00673FBF">
            <w:pPr>
              <w:pStyle w:val="HTML"/>
              <w:shd w:val="clear" w:color="auto" w:fill="FFFFFF"/>
              <w:ind w:firstLine="545"/>
              <w:jc w:val="both"/>
              <w:rPr>
                <w:rFonts w:ascii="Times New Roman" w:hAnsi="Times New Roman" w:cs="Times New Roman"/>
                <w:sz w:val="24"/>
                <w:szCs w:val="24"/>
              </w:rPr>
            </w:pPr>
            <w:r w:rsidRPr="00C50DE8">
              <w:rPr>
                <w:rFonts w:ascii="Times New Roman" w:hAnsi="Times New Roman" w:cs="Times New Roman"/>
                <w:sz w:val="24"/>
                <w:szCs w:val="24"/>
              </w:rPr>
              <w:t xml:space="preserve">Примечание </w:t>
            </w:r>
            <w:r w:rsidR="00673FBF">
              <w:rPr>
                <w:rFonts w:ascii="Times New Roman" w:hAnsi="Times New Roman" w:cs="Times New Roman"/>
                <w:sz w:val="24"/>
                <w:szCs w:val="24"/>
              </w:rPr>
              <w:t xml:space="preserve">– Составлено </w:t>
            </w:r>
            <w:r w:rsidRPr="00C50DE8">
              <w:rPr>
                <w:rFonts w:ascii="Times New Roman" w:hAnsi="Times New Roman" w:cs="Times New Roman"/>
                <w:sz w:val="24"/>
                <w:szCs w:val="24"/>
              </w:rPr>
              <w:t xml:space="preserve">автором на основе источников </w:t>
            </w:r>
            <w:r w:rsidR="004502BC">
              <w:rPr>
                <w:rFonts w:ascii="Times New Roman" w:hAnsi="Times New Roman" w:cs="Times New Roman"/>
                <w:sz w:val="24"/>
                <w:szCs w:val="24"/>
              </w:rPr>
              <w:t>[50-57</w:t>
            </w:r>
            <w:r w:rsidR="00457001" w:rsidRPr="00C50DE8">
              <w:rPr>
                <w:rFonts w:ascii="Times New Roman" w:hAnsi="Times New Roman" w:cs="Times New Roman"/>
                <w:sz w:val="24"/>
                <w:szCs w:val="24"/>
              </w:rPr>
              <w:t>]</w:t>
            </w:r>
          </w:p>
        </w:tc>
      </w:tr>
    </w:tbl>
    <w:p w:rsidR="00A17ECB" w:rsidRPr="00C50DE8" w:rsidRDefault="00A17ECB" w:rsidP="00C50DE8">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9D342A" w:rsidRPr="00C50DE8" w:rsidRDefault="009D342A"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C50DE8">
        <w:rPr>
          <w:rFonts w:ascii="Times New Roman" w:eastAsia="Times New Roman" w:hAnsi="Times New Roman" w:cs="Times New Roman"/>
          <w:sz w:val="28"/>
          <w:szCs w:val="28"/>
        </w:rPr>
        <w:t>По нашему мнению</w:t>
      </w:r>
      <w:r w:rsidRPr="00C50DE8">
        <w:rPr>
          <w:rFonts w:ascii="Times New Roman" w:eastAsia="Calibri" w:hAnsi="Times New Roman" w:cs="Times New Roman"/>
          <w:sz w:val="28"/>
          <w:szCs w:val="28"/>
        </w:rPr>
        <w:t>, важнейшим критери</w:t>
      </w:r>
      <w:r w:rsidR="00F57104" w:rsidRPr="00C50DE8">
        <w:rPr>
          <w:rFonts w:ascii="Times New Roman" w:eastAsia="Calibri" w:hAnsi="Times New Roman" w:cs="Times New Roman"/>
          <w:sz w:val="28"/>
          <w:szCs w:val="28"/>
        </w:rPr>
        <w:t>ем</w:t>
      </w:r>
      <w:r w:rsidRPr="00C50DE8">
        <w:rPr>
          <w:rFonts w:ascii="Times New Roman" w:eastAsia="Calibri" w:hAnsi="Times New Roman" w:cs="Times New Roman"/>
          <w:sz w:val="28"/>
          <w:szCs w:val="28"/>
        </w:rPr>
        <w:t xml:space="preserve"> оценки эффективности социально-экономической политики государства является уровень жизни населения. Его повышение является основной целью общественного развития социального государства. </w:t>
      </w:r>
    </w:p>
    <w:p w:rsidR="009D342A" w:rsidRPr="00183454" w:rsidRDefault="009D342A" w:rsidP="00C50DE8">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rPr>
      </w:pPr>
      <w:r w:rsidRPr="00183454">
        <w:rPr>
          <w:rFonts w:ascii="Times New Roman" w:eastAsia="Times New Roman" w:hAnsi="Times New Roman" w:cs="Times New Roman"/>
          <w:color w:val="000000" w:themeColor="text1"/>
          <w:sz w:val="28"/>
          <w:szCs w:val="28"/>
        </w:rPr>
        <w:t xml:space="preserve">С учетом неразрывности и взаимосвязанности социальной и экономической составляющих стратегическая цель социально-экономического развития Республики Казахстан состоит в обеспечении высокого качества жизни населения на основе </w:t>
      </w:r>
      <w:r w:rsidRPr="00183454">
        <w:rPr>
          <w:rFonts w:ascii="Times New Roman" w:eastAsia="Calibri" w:hAnsi="Times New Roman" w:cs="Times New Roman"/>
          <w:color w:val="000000" w:themeColor="text1"/>
          <w:sz w:val="28"/>
          <w:szCs w:val="28"/>
        </w:rPr>
        <w:t>эффективности использовании государственных ресурсов</w:t>
      </w:r>
      <w:r w:rsidRPr="00183454">
        <w:rPr>
          <w:rFonts w:ascii="Times New Roman" w:eastAsia="Times New Roman" w:hAnsi="Times New Roman" w:cs="Times New Roman"/>
          <w:color w:val="000000" w:themeColor="text1"/>
          <w:sz w:val="28"/>
          <w:szCs w:val="28"/>
        </w:rPr>
        <w:t xml:space="preserve">. </w:t>
      </w:r>
    </w:p>
    <w:p w:rsidR="00A17ECB" w:rsidRPr="00C50DE8" w:rsidRDefault="00A17ECB" w:rsidP="00C50DE8">
      <w:pPr>
        <w:widowControl w:val="0"/>
        <w:autoSpaceDE w:val="0"/>
        <w:autoSpaceDN w:val="0"/>
        <w:adjustRightInd w:val="0"/>
        <w:spacing w:after="0" w:line="240" w:lineRule="auto"/>
        <w:ind w:firstLine="709"/>
        <w:jc w:val="both"/>
        <w:rPr>
          <w:rFonts w:ascii="Times New Roman" w:eastAsia="Times New Roman" w:hAnsi="Times New Roman" w:cs="Times New Roman"/>
          <w:i/>
          <w:iCs/>
          <w:sz w:val="28"/>
          <w:szCs w:val="28"/>
        </w:rPr>
      </w:pPr>
      <w:bookmarkStart w:id="29" w:name="_Hlk101350756"/>
      <w:r w:rsidRPr="00C50DE8">
        <w:rPr>
          <w:rFonts w:ascii="Times New Roman" w:eastAsia="Times New Roman" w:hAnsi="Times New Roman" w:cs="Times New Roman"/>
          <w:i/>
          <w:iCs/>
          <w:sz w:val="28"/>
          <w:szCs w:val="28"/>
        </w:rPr>
        <w:t xml:space="preserve">Исходя из вышеизложенного, </w:t>
      </w:r>
      <w:r w:rsidR="00653E37" w:rsidRPr="00C50DE8">
        <w:rPr>
          <w:rFonts w:ascii="Times New Roman" w:eastAsia="Times New Roman" w:hAnsi="Times New Roman" w:cs="Times New Roman"/>
          <w:i/>
          <w:iCs/>
          <w:sz w:val="28"/>
          <w:szCs w:val="28"/>
        </w:rPr>
        <w:t>по нашему мнению,</w:t>
      </w:r>
      <w:r w:rsidRPr="00C50DE8">
        <w:rPr>
          <w:rFonts w:ascii="Times New Roman" w:eastAsia="Times New Roman" w:hAnsi="Times New Roman" w:cs="Times New Roman"/>
          <w:i/>
          <w:iCs/>
          <w:sz w:val="28"/>
          <w:szCs w:val="28"/>
        </w:rPr>
        <w:t xml:space="preserve"> </w:t>
      </w:r>
      <w:r w:rsidR="00A32CBE" w:rsidRPr="00C50DE8">
        <w:rPr>
          <w:rFonts w:ascii="Times New Roman" w:eastAsia="Times New Roman" w:hAnsi="Times New Roman" w:cs="Times New Roman"/>
          <w:i/>
          <w:iCs/>
          <w:sz w:val="28"/>
          <w:szCs w:val="28"/>
        </w:rPr>
        <w:t>г</w:t>
      </w:r>
      <w:r w:rsidRPr="00C50DE8">
        <w:rPr>
          <w:rFonts w:ascii="Times New Roman" w:eastAsia="Times New Roman" w:hAnsi="Times New Roman" w:cs="Times New Roman"/>
          <w:i/>
          <w:iCs/>
          <w:sz w:val="28"/>
          <w:szCs w:val="28"/>
        </w:rPr>
        <w:t xml:space="preserve">осударственные ресурсы </w:t>
      </w:r>
      <w:r w:rsidR="00A32CBE" w:rsidRPr="00C50DE8">
        <w:rPr>
          <w:rFonts w:ascii="Times New Roman" w:eastAsia="Times New Roman" w:hAnsi="Times New Roman" w:cs="Times New Roman"/>
          <w:i/>
          <w:iCs/>
          <w:sz w:val="28"/>
          <w:szCs w:val="28"/>
        </w:rPr>
        <w:t>представляют собой совокупность</w:t>
      </w:r>
      <w:r w:rsidRPr="00C50DE8">
        <w:rPr>
          <w:rFonts w:ascii="Times New Roman" w:eastAsia="Times New Roman" w:hAnsi="Times New Roman" w:cs="Times New Roman"/>
          <w:i/>
          <w:iCs/>
          <w:sz w:val="28"/>
          <w:szCs w:val="28"/>
        </w:rPr>
        <w:t xml:space="preserve"> природных, административных, материально-технических, финансовых и информационных </w:t>
      </w:r>
      <w:r w:rsidR="00332F15" w:rsidRPr="00C50DE8">
        <w:rPr>
          <w:rFonts w:ascii="Times New Roman" w:eastAsia="Times New Roman" w:hAnsi="Times New Roman" w:cs="Times New Roman"/>
          <w:i/>
          <w:iCs/>
          <w:sz w:val="28"/>
          <w:szCs w:val="28"/>
        </w:rPr>
        <w:t xml:space="preserve">средств и источников их получения </w:t>
      </w:r>
      <w:r w:rsidRPr="00C50DE8">
        <w:rPr>
          <w:rFonts w:ascii="Times New Roman" w:eastAsia="Times New Roman" w:hAnsi="Times New Roman" w:cs="Times New Roman"/>
          <w:i/>
          <w:iCs/>
          <w:sz w:val="28"/>
          <w:szCs w:val="28"/>
        </w:rPr>
        <w:t xml:space="preserve">необходимых для обеспечения высокого качества </w:t>
      </w:r>
      <w:r w:rsidRPr="00C50DE8">
        <w:rPr>
          <w:rFonts w:ascii="Times New Roman" w:eastAsia="Times New Roman" w:hAnsi="Times New Roman" w:cs="Times New Roman"/>
          <w:i/>
          <w:iCs/>
          <w:sz w:val="28"/>
          <w:szCs w:val="28"/>
        </w:rPr>
        <w:lastRenderedPageBreak/>
        <w:t>жизни населения</w:t>
      </w:r>
      <w:r w:rsidR="00653E37" w:rsidRPr="00C50DE8">
        <w:rPr>
          <w:rFonts w:ascii="Times New Roman" w:eastAsia="Times New Roman" w:hAnsi="Times New Roman" w:cs="Times New Roman"/>
          <w:i/>
          <w:iCs/>
          <w:sz w:val="28"/>
          <w:szCs w:val="28"/>
        </w:rPr>
        <w:t>.</w:t>
      </w:r>
    </w:p>
    <w:bookmarkEnd w:id="29"/>
    <w:p w:rsidR="00A17ECB" w:rsidRPr="00837C86" w:rsidRDefault="009D342A"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C50DE8">
        <w:rPr>
          <w:rFonts w:ascii="Times New Roman" w:eastAsia="Times New Roman" w:hAnsi="Times New Roman" w:cs="Times New Roman"/>
          <w:sz w:val="28"/>
          <w:szCs w:val="28"/>
        </w:rPr>
        <w:t>Решение поставленных задач и достижение стратегической цели необходимо осуществлять через</w:t>
      </w:r>
      <w:r w:rsidR="00673FBF">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систему внутреннего государственного аудита. </w:t>
      </w:r>
      <w:r w:rsidR="00A32CBE" w:rsidRPr="00C50DE8">
        <w:rPr>
          <w:rFonts w:ascii="Times New Roman" w:eastAsia="Calibri" w:hAnsi="Times New Roman" w:cs="Times New Roman"/>
          <w:sz w:val="28"/>
          <w:szCs w:val="28"/>
        </w:rPr>
        <w:t>И</w:t>
      </w:r>
      <w:r w:rsidR="0050264D" w:rsidRPr="00C50DE8">
        <w:rPr>
          <w:rFonts w:ascii="Times New Roman" w:eastAsia="Calibri" w:hAnsi="Times New Roman" w:cs="Times New Roman"/>
          <w:sz w:val="28"/>
          <w:szCs w:val="28"/>
        </w:rPr>
        <w:t>зучив</w:t>
      </w:r>
      <w:r w:rsidR="00A32CBE" w:rsidRPr="00C50DE8">
        <w:rPr>
          <w:rFonts w:ascii="Times New Roman" w:eastAsia="Calibri" w:hAnsi="Times New Roman" w:cs="Times New Roman"/>
          <w:sz w:val="28"/>
          <w:szCs w:val="28"/>
        </w:rPr>
        <w:t xml:space="preserve"> </w:t>
      </w:r>
      <w:r w:rsidR="0050264D" w:rsidRPr="00C50DE8">
        <w:rPr>
          <w:rFonts w:ascii="Times New Roman" w:eastAsia="Calibri" w:hAnsi="Times New Roman" w:cs="Times New Roman"/>
          <w:sz w:val="28"/>
          <w:szCs w:val="28"/>
        </w:rPr>
        <w:t xml:space="preserve">и обобщив теоретические подходы к понятию </w:t>
      </w:r>
      <w:r w:rsidR="0050264D" w:rsidRPr="00837C86">
        <w:rPr>
          <w:rFonts w:ascii="Times New Roman" w:eastAsia="Calibri" w:hAnsi="Times New Roman" w:cs="Times New Roman"/>
          <w:sz w:val="28"/>
          <w:szCs w:val="28"/>
        </w:rPr>
        <w:t xml:space="preserve">внутренний государственный аудит нами </w:t>
      </w:r>
      <w:r w:rsidR="00A32CBE" w:rsidRPr="00837C86">
        <w:rPr>
          <w:rFonts w:ascii="Times New Roman" w:eastAsia="Calibri" w:hAnsi="Times New Roman" w:cs="Times New Roman"/>
          <w:sz w:val="28"/>
          <w:szCs w:val="28"/>
        </w:rPr>
        <w:t>научно обоснована</w:t>
      </w:r>
      <w:r w:rsidR="0050264D" w:rsidRPr="00837C86">
        <w:rPr>
          <w:rFonts w:ascii="Times New Roman" w:eastAsia="Calibri" w:hAnsi="Times New Roman" w:cs="Times New Roman"/>
          <w:sz w:val="28"/>
          <w:szCs w:val="28"/>
        </w:rPr>
        <w:t xml:space="preserve"> его важн</w:t>
      </w:r>
      <w:r w:rsidR="00A32CBE" w:rsidRPr="00837C86">
        <w:rPr>
          <w:rFonts w:ascii="Times New Roman" w:eastAsia="Calibri" w:hAnsi="Times New Roman" w:cs="Times New Roman"/>
          <w:sz w:val="28"/>
          <w:szCs w:val="28"/>
        </w:rPr>
        <w:t>ая</w:t>
      </w:r>
      <w:r w:rsidR="00A17ECB" w:rsidRPr="00837C86">
        <w:rPr>
          <w:rFonts w:ascii="Times New Roman" w:eastAsia="Calibri" w:hAnsi="Times New Roman" w:cs="Times New Roman"/>
          <w:sz w:val="28"/>
          <w:szCs w:val="28"/>
        </w:rPr>
        <w:t xml:space="preserve"> роль</w:t>
      </w:r>
      <w:r w:rsidR="0050264D" w:rsidRPr="00837C86">
        <w:rPr>
          <w:rFonts w:ascii="Times New Roman" w:eastAsia="Calibri" w:hAnsi="Times New Roman" w:cs="Times New Roman"/>
          <w:sz w:val="28"/>
          <w:szCs w:val="28"/>
        </w:rPr>
        <w:t xml:space="preserve"> в повышении эффективности использовании государственных ресурсов</w:t>
      </w:r>
      <w:r w:rsidR="00A17ECB" w:rsidRPr="00837C86">
        <w:rPr>
          <w:rFonts w:ascii="Times New Roman" w:eastAsia="Calibri" w:hAnsi="Times New Roman" w:cs="Times New Roman"/>
          <w:sz w:val="28"/>
          <w:szCs w:val="28"/>
        </w:rPr>
        <w:t xml:space="preserve">. </w:t>
      </w:r>
    </w:p>
    <w:p w:rsidR="00A17ECB" w:rsidRPr="00C50DE8" w:rsidRDefault="00B02436"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837C86">
        <w:rPr>
          <w:rFonts w:ascii="Times New Roman" w:eastAsia="Times New Roman" w:hAnsi="Times New Roman" w:cs="Times New Roman"/>
          <w:sz w:val="28"/>
          <w:szCs w:val="28"/>
        </w:rPr>
        <w:t>Таким образом, в</w:t>
      </w:r>
      <w:r w:rsidR="00A17ECB" w:rsidRPr="00837C86">
        <w:rPr>
          <w:rFonts w:ascii="Times New Roman" w:eastAsia="Calibri" w:hAnsi="Times New Roman" w:cs="Times New Roman"/>
          <w:sz w:val="28"/>
          <w:szCs w:val="28"/>
        </w:rPr>
        <w:t xml:space="preserve">нутренний государственный аудит </w:t>
      </w:r>
      <w:r w:rsidR="00A32CBE" w:rsidRPr="00837C86">
        <w:rPr>
          <w:rFonts w:ascii="Times New Roman" w:eastAsia="Calibri" w:hAnsi="Times New Roman" w:cs="Times New Roman"/>
          <w:sz w:val="28"/>
          <w:szCs w:val="28"/>
        </w:rPr>
        <w:t>как</w:t>
      </w:r>
      <w:r w:rsidR="00793A29" w:rsidRPr="00837C86">
        <w:rPr>
          <w:rFonts w:ascii="Times New Roman" w:eastAsia="Calibri" w:hAnsi="Times New Roman" w:cs="Times New Roman"/>
          <w:sz w:val="28"/>
          <w:szCs w:val="28"/>
        </w:rPr>
        <w:t xml:space="preserve"> </w:t>
      </w:r>
      <w:r w:rsidR="00FB41FE" w:rsidRPr="00837C86">
        <w:rPr>
          <w:rFonts w:ascii="Times New Roman" w:eastAsia="Calibri" w:hAnsi="Times New Roman" w:cs="Times New Roman"/>
          <w:sz w:val="28"/>
          <w:szCs w:val="28"/>
        </w:rPr>
        <w:t>[58</w:t>
      </w:r>
      <w:r w:rsidR="00CE63F2" w:rsidRPr="00837C86">
        <w:rPr>
          <w:rFonts w:ascii="Times New Roman" w:eastAsia="Calibri" w:hAnsi="Times New Roman" w:cs="Times New Roman"/>
          <w:sz w:val="28"/>
          <w:szCs w:val="28"/>
        </w:rPr>
        <w:t>]</w:t>
      </w:r>
      <w:r w:rsidR="00A32CBE" w:rsidRPr="00837C86">
        <w:rPr>
          <w:rFonts w:ascii="Times New Roman" w:eastAsia="Calibri" w:hAnsi="Times New Roman" w:cs="Times New Roman"/>
          <w:sz w:val="28"/>
          <w:szCs w:val="28"/>
        </w:rPr>
        <w:t xml:space="preserve"> неотъемлемая часть системы государственного управления </w:t>
      </w:r>
      <w:r w:rsidR="00A17ECB" w:rsidRPr="00837C86">
        <w:rPr>
          <w:rFonts w:ascii="Times New Roman" w:eastAsia="Calibri" w:hAnsi="Times New Roman" w:cs="Times New Roman"/>
          <w:sz w:val="28"/>
          <w:szCs w:val="28"/>
        </w:rPr>
        <w:t xml:space="preserve">должен быть направлен на повышение </w:t>
      </w:r>
      <w:r w:rsidR="00A32CBE" w:rsidRPr="00837C86">
        <w:rPr>
          <w:rFonts w:ascii="Times New Roman" w:hAnsi="Times New Roman" w:cs="Times New Roman"/>
          <w:sz w:val="28"/>
          <w:szCs w:val="28"/>
        </w:rPr>
        <w:t>эффективности, экономичности, продуктивности, результативности и</w:t>
      </w:r>
      <w:r w:rsidR="00A17ECB" w:rsidRPr="00837C86">
        <w:rPr>
          <w:rFonts w:ascii="Times New Roman" w:eastAsia="Calibri" w:hAnsi="Times New Roman" w:cs="Times New Roman"/>
          <w:sz w:val="28"/>
          <w:szCs w:val="28"/>
        </w:rPr>
        <w:t xml:space="preserve"> ответственности</w:t>
      </w:r>
      <w:r w:rsidR="00793A29" w:rsidRPr="00837C86">
        <w:rPr>
          <w:rFonts w:ascii="Times New Roman" w:eastAsia="Calibri" w:hAnsi="Times New Roman" w:cs="Times New Roman"/>
          <w:sz w:val="28"/>
          <w:szCs w:val="28"/>
        </w:rPr>
        <w:t xml:space="preserve"> </w:t>
      </w:r>
      <w:r w:rsidR="00FB41FE" w:rsidRPr="00837C86">
        <w:rPr>
          <w:rFonts w:ascii="Times New Roman" w:eastAsia="Calibri" w:hAnsi="Times New Roman" w:cs="Times New Roman"/>
          <w:sz w:val="28"/>
          <w:szCs w:val="28"/>
        </w:rPr>
        <w:t>[59</w:t>
      </w:r>
      <w:r w:rsidR="00CE63F2" w:rsidRPr="00837C86">
        <w:rPr>
          <w:rFonts w:ascii="Times New Roman" w:eastAsia="Calibri" w:hAnsi="Times New Roman" w:cs="Times New Roman"/>
          <w:sz w:val="28"/>
          <w:szCs w:val="28"/>
        </w:rPr>
        <w:t>]</w:t>
      </w:r>
      <w:r w:rsidR="00A17ECB" w:rsidRPr="00837C86">
        <w:rPr>
          <w:rFonts w:ascii="Times New Roman" w:eastAsia="Calibri" w:hAnsi="Times New Roman" w:cs="Times New Roman"/>
          <w:sz w:val="28"/>
          <w:szCs w:val="28"/>
        </w:rPr>
        <w:t xml:space="preserve"> за использование государственных ресурсов</w:t>
      </w:r>
      <w:r w:rsidR="00A32CBE" w:rsidRPr="00837C86">
        <w:rPr>
          <w:rFonts w:ascii="Times New Roman" w:hAnsi="Times New Roman" w:cs="Times New Roman"/>
          <w:sz w:val="28"/>
          <w:szCs w:val="28"/>
        </w:rPr>
        <w:t xml:space="preserve"> путем подтверждения</w:t>
      </w:r>
      <w:r w:rsidR="00793A29" w:rsidRPr="00837C86">
        <w:rPr>
          <w:rFonts w:ascii="Times New Roman" w:hAnsi="Times New Roman" w:cs="Times New Roman"/>
          <w:sz w:val="28"/>
          <w:szCs w:val="28"/>
        </w:rPr>
        <w:t xml:space="preserve"> </w:t>
      </w:r>
      <w:r w:rsidR="00A32CBE" w:rsidRPr="00837C86">
        <w:rPr>
          <w:rFonts w:ascii="Times New Roman" w:hAnsi="Times New Roman" w:cs="Times New Roman"/>
          <w:sz w:val="28"/>
          <w:szCs w:val="28"/>
        </w:rPr>
        <w:t xml:space="preserve"> достоверности и обоснованности фин</w:t>
      </w:r>
      <w:r w:rsidR="00A32CBE" w:rsidRPr="00C50DE8">
        <w:rPr>
          <w:rFonts w:ascii="Times New Roman" w:hAnsi="Times New Roman" w:cs="Times New Roman"/>
          <w:sz w:val="28"/>
          <w:szCs w:val="28"/>
        </w:rPr>
        <w:t>ансовой отчетности, бухгалтерского учета и финансового состояния объекта государственного аудита</w:t>
      </w:r>
      <w:r w:rsidR="00A17ECB" w:rsidRPr="00C50DE8">
        <w:rPr>
          <w:rFonts w:ascii="Times New Roman" w:eastAsia="Calibri" w:hAnsi="Times New Roman" w:cs="Times New Roman"/>
          <w:sz w:val="28"/>
          <w:szCs w:val="28"/>
        </w:rPr>
        <w:t>.</w:t>
      </w:r>
    </w:p>
    <w:p w:rsidR="00FA5134" w:rsidRPr="00C50DE8" w:rsidRDefault="00FA5134"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BF3A31" w:rsidRPr="00C50DE8"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b/>
          <w:sz w:val="28"/>
          <w:szCs w:val="24"/>
        </w:rPr>
      </w:pPr>
      <w:r w:rsidRPr="00C50DE8">
        <w:rPr>
          <w:rFonts w:ascii="Times New Roman" w:eastAsia="Calibri" w:hAnsi="Times New Roman" w:cs="Times New Roman"/>
          <w:b/>
          <w:sz w:val="28"/>
          <w:szCs w:val="24"/>
        </w:rPr>
        <w:t>1.2</w:t>
      </w:r>
      <w:r w:rsidRPr="00C50DE8">
        <w:rPr>
          <w:rFonts w:ascii="Times New Roman" w:eastAsia="Times New Roman" w:hAnsi="Times New Roman" w:cs="Times New Roman"/>
          <w:b/>
          <w:sz w:val="20"/>
          <w:szCs w:val="20"/>
        </w:rPr>
        <w:t xml:space="preserve"> </w:t>
      </w:r>
      <w:r w:rsidRPr="00C50DE8">
        <w:rPr>
          <w:rFonts w:ascii="Times New Roman" w:eastAsia="Calibri" w:hAnsi="Times New Roman" w:cs="Times New Roman"/>
          <w:b/>
          <w:sz w:val="28"/>
          <w:szCs w:val="24"/>
        </w:rPr>
        <w:t xml:space="preserve">Методология организации и проведения внутреннего государственного аудита </w:t>
      </w:r>
      <w:r w:rsidR="00373BC7" w:rsidRPr="00C50DE8">
        <w:rPr>
          <w:rFonts w:ascii="Times New Roman" w:eastAsia="Calibri" w:hAnsi="Times New Roman" w:cs="Times New Roman"/>
          <w:b/>
          <w:sz w:val="28"/>
          <w:szCs w:val="24"/>
        </w:rPr>
        <w:t xml:space="preserve">эффективности </w:t>
      </w:r>
      <w:r w:rsidRPr="00C50DE8">
        <w:rPr>
          <w:rFonts w:ascii="Times New Roman" w:eastAsia="Calibri" w:hAnsi="Times New Roman" w:cs="Times New Roman"/>
          <w:b/>
          <w:sz w:val="28"/>
          <w:szCs w:val="24"/>
        </w:rPr>
        <w:t>использования государственных ресурсов</w:t>
      </w:r>
    </w:p>
    <w:p w:rsidR="00BF3A31" w:rsidRPr="00837C86" w:rsidRDefault="00BF3A31" w:rsidP="00C50DE8">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Как показывает анализ, исследование ученых сосредоточено, главным образом, на активной роли внутреннего аудита, учитывая применение взвешенного на риск плана аудита, существование системы обеспечения качества и программы совершенствования, и включенность комитетов аудита к разработке плана аудита. Важное значение имеет квалификация и опыт лиц, ответственных за проведение аудита. Такие </w:t>
      </w:r>
      <w:r w:rsidRPr="00837C86">
        <w:rPr>
          <w:rFonts w:ascii="Times New Roman" w:eastAsia="Times New Roman" w:hAnsi="Times New Roman" w:cs="Times New Roman"/>
          <w:sz w:val="28"/>
          <w:szCs w:val="28"/>
        </w:rPr>
        <w:t>результаты позволяют констатировать, что и для внутреннего аудита все перечисленные факторы будут играть значительную роль.</w:t>
      </w:r>
    </w:p>
    <w:p w:rsidR="00BF3A31" w:rsidRPr="00C50DE8" w:rsidRDefault="00BF3A31" w:rsidP="00C50DE8">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837C86">
        <w:rPr>
          <w:rFonts w:ascii="Times New Roman" w:eastAsia="Times New Roman" w:hAnsi="Times New Roman" w:cs="Times New Roman"/>
          <w:sz w:val="28"/>
          <w:szCs w:val="28"/>
        </w:rPr>
        <w:t xml:space="preserve">Так, казахстанские ученые А. </w:t>
      </w:r>
      <w:r w:rsidR="005B75C5" w:rsidRPr="00837C86">
        <w:rPr>
          <w:rFonts w:ascii="Times New Roman" w:eastAsia="Times New Roman" w:hAnsi="Times New Roman" w:cs="Times New Roman"/>
          <w:sz w:val="28"/>
          <w:szCs w:val="28"/>
        </w:rPr>
        <w:t>Кари и Д.</w:t>
      </w:r>
      <w:r w:rsidR="00673FBF" w:rsidRPr="00837C86">
        <w:rPr>
          <w:rFonts w:ascii="Times New Roman" w:eastAsia="Times New Roman" w:hAnsi="Times New Roman" w:cs="Times New Roman"/>
          <w:sz w:val="28"/>
          <w:szCs w:val="28"/>
        </w:rPr>
        <w:t xml:space="preserve"> </w:t>
      </w:r>
      <w:r w:rsidR="005B75C5" w:rsidRPr="00837C86">
        <w:rPr>
          <w:rFonts w:ascii="Times New Roman" w:eastAsia="Times New Roman" w:hAnsi="Times New Roman" w:cs="Times New Roman"/>
          <w:sz w:val="28"/>
          <w:szCs w:val="28"/>
        </w:rPr>
        <w:t>Байзаков</w:t>
      </w:r>
      <w:r w:rsidRPr="00837C86">
        <w:rPr>
          <w:rFonts w:ascii="Times New Roman" w:eastAsia="Times New Roman" w:hAnsi="Times New Roman" w:cs="Times New Roman"/>
          <w:sz w:val="28"/>
          <w:szCs w:val="28"/>
        </w:rPr>
        <w:t xml:space="preserve"> </w:t>
      </w:r>
      <w:r w:rsidR="00FA5134" w:rsidRPr="00837C86">
        <w:rPr>
          <w:rFonts w:ascii="Times New Roman" w:eastAsia="Times New Roman" w:hAnsi="Times New Roman" w:cs="Times New Roman"/>
          <w:sz w:val="28"/>
          <w:szCs w:val="28"/>
        </w:rPr>
        <w:t>[</w:t>
      </w:r>
      <w:r w:rsidR="002C3BDF" w:rsidRPr="00837C86">
        <w:rPr>
          <w:rFonts w:ascii="Times New Roman" w:eastAsia="Times New Roman" w:hAnsi="Times New Roman" w:cs="Times New Roman"/>
          <w:sz w:val="28"/>
          <w:szCs w:val="28"/>
          <w:lang w:val="kk-KZ"/>
        </w:rPr>
        <w:t>60</w:t>
      </w:r>
      <w:r w:rsidR="00457001" w:rsidRPr="00837C86">
        <w:rPr>
          <w:rFonts w:ascii="Times New Roman" w:eastAsia="Times New Roman" w:hAnsi="Times New Roman" w:cs="Times New Roman"/>
          <w:sz w:val="28"/>
          <w:szCs w:val="28"/>
          <w:lang w:val="kk-KZ"/>
        </w:rPr>
        <w:t>]</w:t>
      </w:r>
      <w:r w:rsidR="005B75C5" w:rsidRPr="00837C86">
        <w:rPr>
          <w:rFonts w:ascii="Times New Roman" w:eastAsia="Times New Roman" w:hAnsi="Times New Roman" w:cs="Times New Roman"/>
          <w:sz w:val="28"/>
          <w:szCs w:val="28"/>
        </w:rPr>
        <w:t xml:space="preserve"> </w:t>
      </w:r>
      <w:r w:rsidRPr="00837C86">
        <w:rPr>
          <w:rFonts w:ascii="Times New Roman" w:eastAsia="Times New Roman" w:hAnsi="Times New Roman" w:cs="Times New Roman"/>
          <w:sz w:val="28"/>
          <w:szCs w:val="28"/>
        </w:rPr>
        <w:t xml:space="preserve">утверждают, что в кризисных условиях управление ограниченным объемом финансовых ресурсов имеет довольно важное значение, причем </w:t>
      </w:r>
      <w:r w:rsidR="005E647A" w:rsidRPr="00837C86">
        <w:rPr>
          <w:rFonts w:ascii="Times New Roman" w:eastAsia="Times New Roman" w:hAnsi="Times New Roman" w:cs="Times New Roman"/>
          <w:sz w:val="28"/>
          <w:szCs w:val="28"/>
        </w:rPr>
        <w:t>внутренний</w:t>
      </w:r>
      <w:r w:rsidR="005E647A"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государственный аудит является одним из инструментов такого управления. Авторы доказывают необходимость рассмотрения оценки качества как обязательного элемента системы внутреннего аудита.</w:t>
      </w:r>
    </w:p>
    <w:p w:rsidR="00BF3A31" w:rsidRPr="00C50DE8" w:rsidRDefault="00BF3A31" w:rsidP="00C50DE8">
      <w:pPr>
        <w:widowControl w:val="0"/>
        <w:tabs>
          <w:tab w:val="left" w:pos="284"/>
        </w:tabs>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Таким образом, на основании анализа нормативно–правового обеспечения внутреннего аудита в повышении эффективности государственных ресурсов, а также обобщения научных трудов представлена классификация аудита как составляющая в повышении эффективности государственных ресурсов по видам и формам.</w:t>
      </w:r>
    </w:p>
    <w:p w:rsidR="00BF3A31" w:rsidRPr="00C50DE8" w:rsidRDefault="00BF3A31" w:rsidP="00C50DE8">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Исходя из вышеизложенного, следует выделить методический подход к классификации основных признаков внутреннего и внешнего аудита по ряду критериев (таблица 4).</w:t>
      </w:r>
    </w:p>
    <w:p w:rsidR="00BF3A31" w:rsidRDefault="00BF3A31" w:rsidP="00C50DE8">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highlight w:val="green"/>
        </w:rPr>
      </w:pPr>
    </w:p>
    <w:p w:rsidR="00673FBF" w:rsidRDefault="00673FBF" w:rsidP="00C50DE8">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highlight w:val="green"/>
        </w:rPr>
      </w:pPr>
    </w:p>
    <w:p w:rsidR="00673FBF" w:rsidRDefault="00673FBF" w:rsidP="00C50DE8">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highlight w:val="green"/>
        </w:rPr>
      </w:pPr>
    </w:p>
    <w:p w:rsidR="00673FBF" w:rsidRDefault="00673FBF" w:rsidP="00C50DE8">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highlight w:val="green"/>
        </w:rPr>
      </w:pPr>
    </w:p>
    <w:p w:rsidR="00673FBF" w:rsidRDefault="00673FBF" w:rsidP="00C50DE8">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highlight w:val="green"/>
        </w:rPr>
      </w:pPr>
    </w:p>
    <w:p w:rsidR="00673FBF" w:rsidRPr="00C50DE8" w:rsidRDefault="00673FBF" w:rsidP="00C50DE8">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highlight w:val="green"/>
        </w:rPr>
      </w:pPr>
    </w:p>
    <w:p w:rsidR="00BF3A31" w:rsidRPr="00C50DE8" w:rsidRDefault="00BF3A31" w:rsidP="00C50DE8">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lastRenderedPageBreak/>
        <w:t>Таблица 4 –</w:t>
      </w:r>
      <w:r w:rsidR="00034AE5" w:rsidRPr="00C50DE8">
        <w:rPr>
          <w:rFonts w:ascii="Times New Roman" w:eastAsia="Times New Roman" w:hAnsi="Times New Roman" w:cs="Times New Roman"/>
          <w:sz w:val="28"/>
          <w:szCs w:val="28"/>
        </w:rPr>
        <w:t xml:space="preserve"> </w:t>
      </w:r>
      <w:r w:rsidR="00034AE5" w:rsidRPr="00C50DE8">
        <w:rPr>
          <w:rFonts w:ascii="Times New Roman" w:eastAsia="Times New Roman" w:hAnsi="Times New Roman" w:cs="Times New Roman"/>
          <w:sz w:val="28"/>
          <w:szCs w:val="28"/>
          <w:lang w:val="kk-KZ"/>
        </w:rPr>
        <w:t>К</w:t>
      </w:r>
      <w:r w:rsidRPr="00C50DE8">
        <w:rPr>
          <w:rFonts w:ascii="Times New Roman" w:eastAsia="Times New Roman" w:hAnsi="Times New Roman" w:cs="Times New Roman"/>
          <w:sz w:val="28"/>
          <w:szCs w:val="28"/>
        </w:rPr>
        <w:t>лассификаци</w:t>
      </w:r>
      <w:r w:rsidR="00034AE5" w:rsidRPr="00C50DE8">
        <w:rPr>
          <w:rFonts w:ascii="Times New Roman" w:eastAsia="Times New Roman" w:hAnsi="Times New Roman" w:cs="Times New Roman"/>
          <w:sz w:val="28"/>
          <w:szCs w:val="28"/>
          <w:lang w:val="kk-KZ"/>
        </w:rPr>
        <w:t>я</w:t>
      </w:r>
      <w:r w:rsidRPr="00C50DE8">
        <w:rPr>
          <w:rFonts w:ascii="Times New Roman" w:eastAsia="Times New Roman" w:hAnsi="Times New Roman" w:cs="Times New Roman"/>
          <w:sz w:val="28"/>
          <w:szCs w:val="28"/>
        </w:rPr>
        <w:t xml:space="preserve"> основных признаков внутреннего и внешнего аудита по ряду критериев</w:t>
      </w:r>
    </w:p>
    <w:p w:rsidR="00901083" w:rsidRPr="00F8193D" w:rsidRDefault="00901083" w:rsidP="00C50DE8">
      <w:pPr>
        <w:widowControl w:val="0"/>
        <w:autoSpaceDE w:val="0"/>
        <w:autoSpaceDN w:val="0"/>
        <w:adjustRightInd w:val="0"/>
        <w:spacing w:after="0" w:line="240" w:lineRule="auto"/>
        <w:jc w:val="both"/>
        <w:rPr>
          <w:rFonts w:ascii="Times New Roman" w:eastAsia="Times New Roman" w:hAnsi="Times New Roman" w:cs="Times New Roman"/>
          <w:sz w:val="16"/>
          <w:szCs w:val="16"/>
        </w:rPr>
      </w:pPr>
    </w:p>
    <w:tbl>
      <w:tblPr>
        <w:tblStyle w:val="a7"/>
        <w:tblW w:w="0" w:type="auto"/>
        <w:tblInd w:w="150" w:type="dxa"/>
        <w:tblLook w:val="04A0" w:firstRow="1" w:lastRow="0" w:firstColumn="1" w:lastColumn="0" w:noHBand="0" w:noVBand="1"/>
      </w:tblPr>
      <w:tblGrid>
        <w:gridCol w:w="2282"/>
        <w:gridCol w:w="3206"/>
        <w:gridCol w:w="4083"/>
      </w:tblGrid>
      <w:tr w:rsidR="00901083" w:rsidRPr="00C50DE8" w:rsidTr="00F8193D">
        <w:trPr>
          <w:trHeight w:val="533"/>
        </w:trPr>
        <w:tc>
          <w:tcPr>
            <w:tcW w:w="2282" w:type="dxa"/>
            <w:vAlign w:val="center"/>
          </w:tcPr>
          <w:p w:rsidR="00901083" w:rsidRPr="00C50DE8" w:rsidRDefault="00901083" w:rsidP="00F8193D">
            <w:pPr>
              <w:jc w:val="center"/>
              <w:rPr>
                <w:rFonts w:ascii="Times New Roman" w:hAnsi="Times New Roman" w:cs="Times New Roman"/>
                <w:sz w:val="24"/>
                <w:szCs w:val="24"/>
              </w:rPr>
            </w:pPr>
            <w:r w:rsidRPr="00C50DE8">
              <w:rPr>
                <w:rFonts w:ascii="Times New Roman" w:hAnsi="Times New Roman" w:cs="Times New Roman"/>
                <w:sz w:val="24"/>
                <w:szCs w:val="24"/>
              </w:rPr>
              <w:t>Критерии</w:t>
            </w:r>
          </w:p>
        </w:tc>
        <w:tc>
          <w:tcPr>
            <w:tcW w:w="3206" w:type="dxa"/>
            <w:vAlign w:val="center"/>
          </w:tcPr>
          <w:p w:rsidR="00901083" w:rsidRPr="00C50DE8" w:rsidRDefault="00901083" w:rsidP="00F8193D">
            <w:pPr>
              <w:jc w:val="center"/>
              <w:rPr>
                <w:rFonts w:ascii="Times New Roman" w:hAnsi="Times New Roman" w:cs="Times New Roman"/>
                <w:sz w:val="24"/>
                <w:szCs w:val="24"/>
              </w:rPr>
            </w:pPr>
            <w:r w:rsidRPr="00C50DE8">
              <w:rPr>
                <w:rFonts w:ascii="Times New Roman" w:hAnsi="Times New Roman" w:cs="Times New Roman"/>
                <w:sz w:val="24"/>
                <w:szCs w:val="24"/>
              </w:rPr>
              <w:t>Внешний аудит</w:t>
            </w:r>
          </w:p>
        </w:tc>
        <w:tc>
          <w:tcPr>
            <w:tcW w:w="4083" w:type="dxa"/>
            <w:vAlign w:val="center"/>
          </w:tcPr>
          <w:p w:rsidR="00901083" w:rsidRPr="00C50DE8" w:rsidRDefault="00901083" w:rsidP="00F8193D">
            <w:pPr>
              <w:jc w:val="center"/>
              <w:rPr>
                <w:rFonts w:ascii="Times New Roman" w:hAnsi="Times New Roman" w:cs="Times New Roman"/>
                <w:sz w:val="24"/>
                <w:szCs w:val="24"/>
              </w:rPr>
            </w:pPr>
            <w:r w:rsidRPr="00C50DE8">
              <w:rPr>
                <w:rFonts w:ascii="Times New Roman" w:hAnsi="Times New Roman" w:cs="Times New Roman"/>
                <w:sz w:val="24"/>
                <w:szCs w:val="24"/>
              </w:rPr>
              <w:t>Внутренний аудит</w:t>
            </w:r>
          </w:p>
        </w:tc>
      </w:tr>
      <w:tr w:rsidR="00901083" w:rsidRPr="00C50DE8" w:rsidTr="00F8193D">
        <w:tc>
          <w:tcPr>
            <w:tcW w:w="2282" w:type="dxa"/>
          </w:tcPr>
          <w:p w:rsidR="00901083" w:rsidRPr="00C50DE8" w:rsidRDefault="00901083" w:rsidP="00C50DE8">
            <w:pPr>
              <w:jc w:val="both"/>
              <w:rPr>
                <w:rFonts w:ascii="Times New Roman" w:hAnsi="Times New Roman" w:cs="Times New Roman"/>
                <w:sz w:val="24"/>
                <w:szCs w:val="24"/>
              </w:rPr>
            </w:pPr>
            <w:r w:rsidRPr="00C50DE8">
              <w:rPr>
                <w:rFonts w:ascii="Times New Roman" w:hAnsi="Times New Roman" w:cs="Times New Roman"/>
                <w:sz w:val="24"/>
                <w:szCs w:val="24"/>
              </w:rPr>
              <w:t>Цель</w:t>
            </w:r>
          </w:p>
        </w:tc>
        <w:tc>
          <w:tcPr>
            <w:tcW w:w="3206" w:type="dxa"/>
          </w:tcPr>
          <w:p w:rsidR="00901083" w:rsidRPr="00C50DE8" w:rsidRDefault="00901083" w:rsidP="00C50DE8">
            <w:pPr>
              <w:jc w:val="both"/>
              <w:rPr>
                <w:rFonts w:ascii="Times New Roman" w:hAnsi="Times New Roman" w:cs="Times New Roman"/>
                <w:sz w:val="24"/>
                <w:szCs w:val="24"/>
              </w:rPr>
            </w:pPr>
            <w:r w:rsidRPr="00C50DE8">
              <w:rPr>
                <w:rFonts w:ascii="Times New Roman" w:hAnsi="Times New Roman" w:cs="Times New Roman"/>
                <w:sz w:val="24"/>
                <w:szCs w:val="24"/>
              </w:rPr>
              <w:t>Подтверждение доверенности отчетности</w:t>
            </w:r>
          </w:p>
        </w:tc>
        <w:tc>
          <w:tcPr>
            <w:tcW w:w="4083" w:type="dxa"/>
          </w:tcPr>
          <w:p w:rsidR="00901083" w:rsidRPr="00C50DE8" w:rsidRDefault="00901083" w:rsidP="00C50DE8">
            <w:pPr>
              <w:jc w:val="both"/>
              <w:rPr>
                <w:rFonts w:ascii="Times New Roman" w:hAnsi="Times New Roman" w:cs="Times New Roman"/>
                <w:sz w:val="24"/>
                <w:szCs w:val="24"/>
              </w:rPr>
            </w:pPr>
            <w:r w:rsidRPr="00C50DE8">
              <w:rPr>
                <w:rFonts w:ascii="Times New Roman" w:hAnsi="Times New Roman" w:cs="Times New Roman"/>
                <w:sz w:val="24"/>
                <w:szCs w:val="24"/>
              </w:rPr>
              <w:t>Повышение эффективности деятель</w:t>
            </w:r>
            <w:r w:rsidR="00673FBF">
              <w:rPr>
                <w:rFonts w:ascii="Times New Roman" w:hAnsi="Times New Roman" w:cs="Times New Roman"/>
                <w:sz w:val="24"/>
                <w:szCs w:val="24"/>
              </w:rPr>
              <w:t xml:space="preserve"> </w:t>
            </w:r>
            <w:r w:rsidRPr="00C50DE8">
              <w:rPr>
                <w:rFonts w:ascii="Times New Roman" w:hAnsi="Times New Roman" w:cs="Times New Roman"/>
                <w:sz w:val="24"/>
                <w:szCs w:val="24"/>
              </w:rPr>
              <w:t>ности, контроль за финансо</w:t>
            </w:r>
            <w:r w:rsidR="00673FBF">
              <w:rPr>
                <w:rFonts w:ascii="Times New Roman" w:hAnsi="Times New Roman" w:cs="Times New Roman"/>
                <w:sz w:val="24"/>
                <w:szCs w:val="24"/>
              </w:rPr>
              <w:t>во-хозяйственной деятельностью.</w:t>
            </w:r>
          </w:p>
        </w:tc>
      </w:tr>
      <w:tr w:rsidR="00901083" w:rsidRPr="00C50DE8" w:rsidTr="00F8193D">
        <w:tc>
          <w:tcPr>
            <w:tcW w:w="2282" w:type="dxa"/>
          </w:tcPr>
          <w:p w:rsidR="00901083" w:rsidRPr="00C50DE8" w:rsidRDefault="00901083" w:rsidP="00C50DE8">
            <w:pPr>
              <w:jc w:val="both"/>
              <w:rPr>
                <w:rFonts w:ascii="Times New Roman" w:hAnsi="Times New Roman" w:cs="Times New Roman"/>
                <w:sz w:val="24"/>
                <w:szCs w:val="24"/>
              </w:rPr>
            </w:pPr>
            <w:r w:rsidRPr="00C50DE8">
              <w:rPr>
                <w:rFonts w:ascii="Times New Roman" w:hAnsi="Times New Roman" w:cs="Times New Roman"/>
                <w:sz w:val="24"/>
                <w:szCs w:val="24"/>
              </w:rPr>
              <w:t>Регулирование</w:t>
            </w:r>
          </w:p>
        </w:tc>
        <w:tc>
          <w:tcPr>
            <w:tcW w:w="3206" w:type="dxa"/>
          </w:tcPr>
          <w:p w:rsidR="00901083" w:rsidRPr="00C50DE8" w:rsidRDefault="00901083" w:rsidP="00C50DE8">
            <w:pPr>
              <w:jc w:val="both"/>
              <w:rPr>
                <w:rFonts w:ascii="Times New Roman" w:hAnsi="Times New Roman" w:cs="Times New Roman"/>
                <w:sz w:val="24"/>
                <w:szCs w:val="24"/>
              </w:rPr>
            </w:pPr>
            <w:r w:rsidRPr="00C50DE8">
              <w:rPr>
                <w:rFonts w:ascii="Times New Roman" w:hAnsi="Times New Roman" w:cs="Times New Roman"/>
                <w:sz w:val="24"/>
                <w:szCs w:val="24"/>
              </w:rPr>
              <w:t xml:space="preserve">Закон, стандарты аудита. </w:t>
            </w:r>
          </w:p>
        </w:tc>
        <w:tc>
          <w:tcPr>
            <w:tcW w:w="4083" w:type="dxa"/>
          </w:tcPr>
          <w:p w:rsidR="00901083" w:rsidRPr="00C50DE8" w:rsidRDefault="00901083" w:rsidP="00C50DE8">
            <w:pPr>
              <w:jc w:val="both"/>
              <w:rPr>
                <w:rFonts w:ascii="Times New Roman" w:hAnsi="Times New Roman" w:cs="Times New Roman"/>
                <w:sz w:val="24"/>
                <w:szCs w:val="24"/>
              </w:rPr>
            </w:pPr>
            <w:r w:rsidRPr="00C50DE8">
              <w:rPr>
                <w:rFonts w:ascii="Times New Roman" w:hAnsi="Times New Roman" w:cs="Times New Roman"/>
                <w:sz w:val="24"/>
                <w:szCs w:val="24"/>
              </w:rPr>
              <w:t xml:space="preserve">Стандарты аудита, локальные нормативные акты. </w:t>
            </w:r>
          </w:p>
        </w:tc>
      </w:tr>
      <w:tr w:rsidR="00901083" w:rsidRPr="00C50DE8" w:rsidTr="00F8193D">
        <w:tc>
          <w:tcPr>
            <w:tcW w:w="2282" w:type="dxa"/>
          </w:tcPr>
          <w:p w:rsidR="00901083" w:rsidRPr="00C50DE8" w:rsidRDefault="00901083" w:rsidP="00C50DE8">
            <w:pPr>
              <w:jc w:val="both"/>
              <w:rPr>
                <w:rFonts w:ascii="Times New Roman" w:hAnsi="Times New Roman" w:cs="Times New Roman"/>
                <w:sz w:val="24"/>
                <w:szCs w:val="24"/>
              </w:rPr>
            </w:pPr>
            <w:r w:rsidRPr="00C50DE8">
              <w:rPr>
                <w:rFonts w:ascii="Times New Roman" w:hAnsi="Times New Roman" w:cs="Times New Roman"/>
                <w:sz w:val="24"/>
                <w:szCs w:val="24"/>
              </w:rPr>
              <w:t>Способы</w:t>
            </w:r>
          </w:p>
        </w:tc>
        <w:tc>
          <w:tcPr>
            <w:tcW w:w="3206" w:type="dxa"/>
          </w:tcPr>
          <w:p w:rsidR="00901083" w:rsidRPr="00C50DE8" w:rsidRDefault="00901083" w:rsidP="00C50DE8">
            <w:pPr>
              <w:jc w:val="both"/>
              <w:rPr>
                <w:rFonts w:ascii="Times New Roman" w:hAnsi="Times New Roman" w:cs="Times New Roman"/>
                <w:sz w:val="24"/>
                <w:szCs w:val="24"/>
              </w:rPr>
            </w:pPr>
            <w:r w:rsidRPr="00C50DE8">
              <w:rPr>
                <w:rFonts w:ascii="Times New Roman" w:hAnsi="Times New Roman" w:cs="Times New Roman"/>
                <w:sz w:val="24"/>
                <w:szCs w:val="24"/>
              </w:rPr>
              <w:t>Определяются на</w:t>
            </w:r>
            <w:r w:rsidR="00673FBF">
              <w:rPr>
                <w:rFonts w:ascii="Times New Roman" w:hAnsi="Times New Roman" w:cs="Times New Roman"/>
                <w:sz w:val="24"/>
                <w:szCs w:val="24"/>
              </w:rPr>
              <w:t>циональными стандартами аудита</w:t>
            </w:r>
          </w:p>
        </w:tc>
        <w:tc>
          <w:tcPr>
            <w:tcW w:w="4083" w:type="dxa"/>
          </w:tcPr>
          <w:p w:rsidR="00901083" w:rsidRPr="00C50DE8" w:rsidRDefault="00901083" w:rsidP="00C50DE8">
            <w:pPr>
              <w:jc w:val="both"/>
              <w:rPr>
                <w:rFonts w:ascii="Times New Roman" w:hAnsi="Times New Roman" w:cs="Times New Roman"/>
                <w:sz w:val="24"/>
                <w:szCs w:val="24"/>
              </w:rPr>
            </w:pPr>
            <w:r w:rsidRPr="00C50DE8">
              <w:rPr>
                <w:rFonts w:ascii="Times New Roman" w:hAnsi="Times New Roman" w:cs="Times New Roman"/>
                <w:sz w:val="24"/>
                <w:szCs w:val="24"/>
              </w:rPr>
              <w:t>Выбираются самостоятельно</w:t>
            </w:r>
          </w:p>
        </w:tc>
      </w:tr>
      <w:tr w:rsidR="00901083" w:rsidRPr="00C50DE8" w:rsidTr="00F8193D">
        <w:tc>
          <w:tcPr>
            <w:tcW w:w="2282" w:type="dxa"/>
          </w:tcPr>
          <w:p w:rsidR="00901083" w:rsidRPr="00C50DE8" w:rsidRDefault="00901083" w:rsidP="00C50DE8">
            <w:pPr>
              <w:jc w:val="both"/>
              <w:rPr>
                <w:rFonts w:ascii="Times New Roman" w:hAnsi="Times New Roman" w:cs="Times New Roman"/>
                <w:sz w:val="24"/>
                <w:szCs w:val="24"/>
              </w:rPr>
            </w:pPr>
            <w:r w:rsidRPr="00C50DE8">
              <w:rPr>
                <w:rFonts w:ascii="Times New Roman" w:hAnsi="Times New Roman" w:cs="Times New Roman"/>
                <w:sz w:val="24"/>
                <w:szCs w:val="24"/>
              </w:rPr>
              <w:t>Определение задач</w:t>
            </w:r>
          </w:p>
        </w:tc>
        <w:tc>
          <w:tcPr>
            <w:tcW w:w="3206" w:type="dxa"/>
          </w:tcPr>
          <w:p w:rsidR="00901083" w:rsidRPr="00C50DE8" w:rsidRDefault="00673FBF" w:rsidP="00C50DE8">
            <w:pPr>
              <w:jc w:val="both"/>
              <w:rPr>
                <w:rFonts w:ascii="Times New Roman" w:hAnsi="Times New Roman" w:cs="Times New Roman"/>
                <w:sz w:val="24"/>
                <w:szCs w:val="24"/>
              </w:rPr>
            </w:pPr>
            <w:r>
              <w:rPr>
                <w:rFonts w:ascii="Times New Roman" w:hAnsi="Times New Roman" w:cs="Times New Roman"/>
                <w:sz w:val="24"/>
                <w:szCs w:val="24"/>
              </w:rPr>
              <w:t>Программа аудита</w:t>
            </w:r>
          </w:p>
        </w:tc>
        <w:tc>
          <w:tcPr>
            <w:tcW w:w="4083" w:type="dxa"/>
          </w:tcPr>
          <w:p w:rsidR="00901083" w:rsidRPr="00C50DE8" w:rsidRDefault="00901083" w:rsidP="00C50DE8">
            <w:pPr>
              <w:jc w:val="both"/>
              <w:rPr>
                <w:rFonts w:ascii="Times New Roman" w:hAnsi="Times New Roman" w:cs="Times New Roman"/>
                <w:sz w:val="24"/>
                <w:szCs w:val="24"/>
              </w:rPr>
            </w:pPr>
            <w:r w:rsidRPr="00C50DE8">
              <w:rPr>
                <w:rFonts w:ascii="Times New Roman" w:hAnsi="Times New Roman" w:cs="Times New Roman"/>
                <w:sz w:val="24"/>
                <w:szCs w:val="24"/>
              </w:rPr>
              <w:t>Определяется руководством исх</w:t>
            </w:r>
            <w:r w:rsidR="00673FBF">
              <w:rPr>
                <w:rFonts w:ascii="Times New Roman" w:hAnsi="Times New Roman" w:cs="Times New Roman"/>
                <w:sz w:val="24"/>
                <w:szCs w:val="24"/>
              </w:rPr>
              <w:t>одя из потребностей управления</w:t>
            </w:r>
          </w:p>
        </w:tc>
      </w:tr>
      <w:tr w:rsidR="00901083" w:rsidRPr="00C50DE8" w:rsidTr="00F8193D">
        <w:tc>
          <w:tcPr>
            <w:tcW w:w="2282" w:type="dxa"/>
          </w:tcPr>
          <w:p w:rsidR="00901083" w:rsidRPr="00C50DE8" w:rsidRDefault="00901083" w:rsidP="00C50DE8">
            <w:pPr>
              <w:jc w:val="both"/>
              <w:rPr>
                <w:rFonts w:ascii="Times New Roman" w:hAnsi="Times New Roman" w:cs="Times New Roman"/>
                <w:sz w:val="24"/>
                <w:szCs w:val="24"/>
              </w:rPr>
            </w:pPr>
            <w:r w:rsidRPr="00C50DE8">
              <w:rPr>
                <w:rFonts w:ascii="Times New Roman" w:hAnsi="Times New Roman" w:cs="Times New Roman"/>
                <w:sz w:val="24"/>
                <w:szCs w:val="24"/>
              </w:rPr>
              <w:t>Объем работ</w:t>
            </w:r>
          </w:p>
        </w:tc>
        <w:tc>
          <w:tcPr>
            <w:tcW w:w="3206" w:type="dxa"/>
          </w:tcPr>
          <w:p w:rsidR="00901083" w:rsidRPr="00C50DE8" w:rsidRDefault="00901083" w:rsidP="00C50DE8">
            <w:pPr>
              <w:jc w:val="both"/>
              <w:rPr>
                <w:rFonts w:ascii="Times New Roman" w:hAnsi="Times New Roman" w:cs="Times New Roman"/>
                <w:sz w:val="24"/>
                <w:szCs w:val="24"/>
              </w:rPr>
            </w:pPr>
            <w:r w:rsidRPr="00C50DE8">
              <w:rPr>
                <w:rFonts w:ascii="Times New Roman" w:hAnsi="Times New Roman" w:cs="Times New Roman"/>
                <w:sz w:val="24"/>
                <w:szCs w:val="24"/>
              </w:rPr>
              <w:t xml:space="preserve">Период, за который осуществляется аудит. </w:t>
            </w:r>
          </w:p>
        </w:tc>
        <w:tc>
          <w:tcPr>
            <w:tcW w:w="4083" w:type="dxa"/>
          </w:tcPr>
          <w:p w:rsidR="00901083" w:rsidRPr="00C50DE8" w:rsidRDefault="00901083" w:rsidP="00C50DE8">
            <w:pPr>
              <w:jc w:val="both"/>
              <w:rPr>
                <w:rFonts w:ascii="Times New Roman" w:hAnsi="Times New Roman" w:cs="Times New Roman"/>
                <w:sz w:val="24"/>
                <w:szCs w:val="24"/>
              </w:rPr>
            </w:pPr>
            <w:r w:rsidRPr="00C50DE8">
              <w:rPr>
                <w:rFonts w:ascii="Times New Roman" w:hAnsi="Times New Roman" w:cs="Times New Roman"/>
                <w:sz w:val="24"/>
                <w:szCs w:val="24"/>
              </w:rPr>
              <w:t>Положение комиссии, от</w:t>
            </w:r>
            <w:r w:rsidR="00673FBF">
              <w:rPr>
                <w:rFonts w:ascii="Times New Roman" w:hAnsi="Times New Roman" w:cs="Times New Roman"/>
                <w:sz w:val="24"/>
                <w:szCs w:val="24"/>
              </w:rPr>
              <w:t>дела, должностная инструкция</w:t>
            </w:r>
          </w:p>
        </w:tc>
      </w:tr>
      <w:tr w:rsidR="00901083" w:rsidRPr="00C50DE8" w:rsidTr="00F8193D">
        <w:tc>
          <w:tcPr>
            <w:tcW w:w="2282" w:type="dxa"/>
          </w:tcPr>
          <w:p w:rsidR="00901083" w:rsidRPr="00C50DE8" w:rsidRDefault="00901083" w:rsidP="00C50DE8">
            <w:pPr>
              <w:jc w:val="both"/>
              <w:rPr>
                <w:rFonts w:ascii="Times New Roman" w:hAnsi="Times New Roman" w:cs="Times New Roman"/>
                <w:sz w:val="24"/>
                <w:szCs w:val="24"/>
              </w:rPr>
            </w:pPr>
            <w:r w:rsidRPr="00C50DE8">
              <w:rPr>
                <w:rFonts w:ascii="Times New Roman" w:hAnsi="Times New Roman" w:cs="Times New Roman"/>
                <w:sz w:val="24"/>
                <w:szCs w:val="24"/>
              </w:rPr>
              <w:t>Статус объекта, который осуществляет аудит</w:t>
            </w:r>
          </w:p>
        </w:tc>
        <w:tc>
          <w:tcPr>
            <w:tcW w:w="3206" w:type="dxa"/>
          </w:tcPr>
          <w:p w:rsidR="00901083" w:rsidRPr="00C50DE8" w:rsidRDefault="00901083" w:rsidP="00C50DE8">
            <w:pPr>
              <w:jc w:val="both"/>
              <w:rPr>
                <w:rFonts w:ascii="Times New Roman" w:hAnsi="Times New Roman" w:cs="Times New Roman"/>
                <w:sz w:val="24"/>
                <w:szCs w:val="24"/>
              </w:rPr>
            </w:pPr>
            <w:r w:rsidRPr="00C50DE8">
              <w:rPr>
                <w:rFonts w:ascii="Times New Roman" w:hAnsi="Times New Roman" w:cs="Times New Roman"/>
                <w:sz w:val="24"/>
                <w:szCs w:val="24"/>
              </w:rPr>
              <w:t>Выс</w:t>
            </w:r>
            <w:r w:rsidR="00673FBF">
              <w:rPr>
                <w:rFonts w:ascii="Times New Roman" w:hAnsi="Times New Roman" w:cs="Times New Roman"/>
                <w:sz w:val="24"/>
                <w:szCs w:val="24"/>
              </w:rPr>
              <w:t>ший орган финансового контроля</w:t>
            </w:r>
          </w:p>
        </w:tc>
        <w:tc>
          <w:tcPr>
            <w:tcW w:w="4083" w:type="dxa"/>
          </w:tcPr>
          <w:p w:rsidR="00901083" w:rsidRPr="00C50DE8" w:rsidRDefault="00901083" w:rsidP="00C50DE8">
            <w:pPr>
              <w:jc w:val="both"/>
              <w:rPr>
                <w:rFonts w:ascii="Times New Roman" w:hAnsi="Times New Roman" w:cs="Times New Roman"/>
                <w:sz w:val="24"/>
                <w:szCs w:val="24"/>
              </w:rPr>
            </w:pPr>
            <w:r w:rsidRPr="00C50DE8">
              <w:rPr>
                <w:rFonts w:ascii="Times New Roman" w:hAnsi="Times New Roman" w:cs="Times New Roman"/>
                <w:sz w:val="24"/>
                <w:szCs w:val="24"/>
              </w:rPr>
              <w:t>Работник органи</w:t>
            </w:r>
            <w:r w:rsidR="00673FBF">
              <w:rPr>
                <w:rFonts w:ascii="Times New Roman" w:hAnsi="Times New Roman" w:cs="Times New Roman"/>
                <w:sz w:val="24"/>
                <w:szCs w:val="24"/>
              </w:rPr>
              <w:t>зации независимость ограничена</w:t>
            </w:r>
          </w:p>
        </w:tc>
      </w:tr>
      <w:tr w:rsidR="00901083" w:rsidRPr="00C50DE8" w:rsidTr="00F8193D">
        <w:tc>
          <w:tcPr>
            <w:tcW w:w="2282" w:type="dxa"/>
          </w:tcPr>
          <w:p w:rsidR="00901083" w:rsidRPr="00C50DE8" w:rsidRDefault="00901083" w:rsidP="00C50DE8">
            <w:pPr>
              <w:jc w:val="both"/>
              <w:rPr>
                <w:rFonts w:ascii="Times New Roman" w:hAnsi="Times New Roman" w:cs="Times New Roman"/>
                <w:sz w:val="24"/>
                <w:szCs w:val="24"/>
              </w:rPr>
            </w:pPr>
            <w:r w:rsidRPr="00C50DE8">
              <w:rPr>
                <w:rFonts w:ascii="Times New Roman" w:hAnsi="Times New Roman" w:cs="Times New Roman"/>
                <w:sz w:val="24"/>
                <w:szCs w:val="24"/>
              </w:rPr>
              <w:t>Организация работы</w:t>
            </w:r>
          </w:p>
        </w:tc>
        <w:tc>
          <w:tcPr>
            <w:tcW w:w="3206" w:type="dxa"/>
          </w:tcPr>
          <w:p w:rsidR="00901083" w:rsidRPr="00C50DE8" w:rsidRDefault="00901083" w:rsidP="00C50DE8">
            <w:pPr>
              <w:jc w:val="both"/>
              <w:rPr>
                <w:rFonts w:ascii="Times New Roman" w:hAnsi="Times New Roman" w:cs="Times New Roman"/>
                <w:sz w:val="24"/>
                <w:szCs w:val="24"/>
              </w:rPr>
            </w:pPr>
            <w:r w:rsidRPr="00C50DE8">
              <w:rPr>
                <w:rFonts w:ascii="Times New Roman" w:hAnsi="Times New Roman" w:cs="Times New Roman"/>
                <w:sz w:val="24"/>
                <w:szCs w:val="24"/>
              </w:rPr>
              <w:t>Определяется аудитором самостоятельн</w:t>
            </w:r>
            <w:r w:rsidR="00673FBF">
              <w:rPr>
                <w:rFonts w:ascii="Times New Roman" w:hAnsi="Times New Roman" w:cs="Times New Roman"/>
                <w:sz w:val="24"/>
                <w:szCs w:val="24"/>
              </w:rPr>
              <w:t>о, на основе стандартов аудита</w:t>
            </w:r>
          </w:p>
        </w:tc>
        <w:tc>
          <w:tcPr>
            <w:tcW w:w="4083" w:type="dxa"/>
          </w:tcPr>
          <w:p w:rsidR="00901083" w:rsidRPr="00C50DE8" w:rsidRDefault="00901083" w:rsidP="00C50DE8">
            <w:pPr>
              <w:jc w:val="both"/>
              <w:rPr>
                <w:rFonts w:ascii="Times New Roman" w:hAnsi="Times New Roman" w:cs="Times New Roman"/>
                <w:sz w:val="24"/>
                <w:szCs w:val="24"/>
              </w:rPr>
            </w:pPr>
            <w:r w:rsidRPr="00C50DE8">
              <w:rPr>
                <w:rFonts w:ascii="Times New Roman" w:hAnsi="Times New Roman" w:cs="Times New Roman"/>
                <w:sz w:val="24"/>
                <w:szCs w:val="24"/>
              </w:rPr>
              <w:t>Выполнен</w:t>
            </w:r>
            <w:r w:rsidR="00673FBF">
              <w:rPr>
                <w:rFonts w:ascii="Times New Roman" w:hAnsi="Times New Roman" w:cs="Times New Roman"/>
                <w:sz w:val="24"/>
                <w:szCs w:val="24"/>
              </w:rPr>
              <w:t>ие задач руководства</w:t>
            </w:r>
          </w:p>
        </w:tc>
      </w:tr>
      <w:tr w:rsidR="00901083" w:rsidRPr="00C50DE8" w:rsidTr="00F8193D">
        <w:tc>
          <w:tcPr>
            <w:tcW w:w="2282" w:type="dxa"/>
          </w:tcPr>
          <w:p w:rsidR="00901083" w:rsidRPr="00C50DE8" w:rsidRDefault="00901083" w:rsidP="00C50DE8">
            <w:pPr>
              <w:jc w:val="both"/>
              <w:rPr>
                <w:rFonts w:ascii="Times New Roman" w:hAnsi="Times New Roman" w:cs="Times New Roman"/>
                <w:sz w:val="24"/>
                <w:szCs w:val="24"/>
              </w:rPr>
            </w:pPr>
            <w:r w:rsidRPr="00C50DE8">
              <w:rPr>
                <w:rFonts w:ascii="Times New Roman" w:hAnsi="Times New Roman" w:cs="Times New Roman"/>
                <w:sz w:val="24"/>
                <w:szCs w:val="24"/>
              </w:rPr>
              <w:t>Пользователи</w:t>
            </w:r>
          </w:p>
        </w:tc>
        <w:tc>
          <w:tcPr>
            <w:tcW w:w="3206" w:type="dxa"/>
          </w:tcPr>
          <w:p w:rsidR="00901083" w:rsidRPr="00C50DE8" w:rsidRDefault="00673FBF" w:rsidP="00C50DE8">
            <w:pPr>
              <w:jc w:val="both"/>
              <w:rPr>
                <w:rFonts w:ascii="Times New Roman" w:hAnsi="Times New Roman" w:cs="Times New Roman"/>
                <w:sz w:val="24"/>
                <w:szCs w:val="24"/>
              </w:rPr>
            </w:pPr>
            <w:r>
              <w:rPr>
                <w:rFonts w:ascii="Times New Roman" w:hAnsi="Times New Roman" w:cs="Times New Roman"/>
                <w:sz w:val="24"/>
                <w:szCs w:val="24"/>
              </w:rPr>
              <w:t>Внутренние и внешние</w:t>
            </w:r>
          </w:p>
        </w:tc>
        <w:tc>
          <w:tcPr>
            <w:tcW w:w="4083" w:type="dxa"/>
          </w:tcPr>
          <w:p w:rsidR="00901083" w:rsidRPr="00C50DE8" w:rsidRDefault="00673FBF" w:rsidP="00C50DE8">
            <w:pPr>
              <w:jc w:val="both"/>
              <w:rPr>
                <w:rFonts w:ascii="Times New Roman" w:hAnsi="Times New Roman" w:cs="Times New Roman"/>
                <w:sz w:val="24"/>
                <w:szCs w:val="24"/>
              </w:rPr>
            </w:pPr>
            <w:r>
              <w:rPr>
                <w:rFonts w:ascii="Times New Roman" w:hAnsi="Times New Roman" w:cs="Times New Roman"/>
                <w:sz w:val="24"/>
                <w:szCs w:val="24"/>
              </w:rPr>
              <w:t>Внутренние</w:t>
            </w:r>
          </w:p>
        </w:tc>
      </w:tr>
      <w:tr w:rsidR="00901083" w:rsidRPr="00C50DE8" w:rsidTr="00F8193D">
        <w:tc>
          <w:tcPr>
            <w:tcW w:w="2282" w:type="dxa"/>
          </w:tcPr>
          <w:p w:rsidR="00901083" w:rsidRPr="00C50DE8" w:rsidRDefault="00901083" w:rsidP="00C50DE8">
            <w:pPr>
              <w:jc w:val="both"/>
              <w:rPr>
                <w:rFonts w:ascii="Times New Roman" w:hAnsi="Times New Roman" w:cs="Times New Roman"/>
                <w:sz w:val="24"/>
                <w:szCs w:val="24"/>
              </w:rPr>
            </w:pPr>
            <w:r w:rsidRPr="00C50DE8">
              <w:rPr>
                <w:rFonts w:ascii="Times New Roman" w:hAnsi="Times New Roman" w:cs="Times New Roman"/>
                <w:sz w:val="24"/>
                <w:szCs w:val="24"/>
              </w:rPr>
              <w:t>Объекты проверки</w:t>
            </w:r>
          </w:p>
        </w:tc>
        <w:tc>
          <w:tcPr>
            <w:tcW w:w="3206" w:type="dxa"/>
          </w:tcPr>
          <w:p w:rsidR="00901083" w:rsidRPr="00C50DE8" w:rsidRDefault="00673FBF" w:rsidP="00C50DE8">
            <w:pPr>
              <w:jc w:val="both"/>
              <w:rPr>
                <w:rFonts w:ascii="Times New Roman" w:hAnsi="Times New Roman" w:cs="Times New Roman"/>
                <w:sz w:val="24"/>
                <w:szCs w:val="24"/>
              </w:rPr>
            </w:pPr>
            <w:r>
              <w:rPr>
                <w:rFonts w:ascii="Times New Roman" w:hAnsi="Times New Roman" w:cs="Times New Roman"/>
                <w:sz w:val="24"/>
                <w:szCs w:val="24"/>
              </w:rPr>
              <w:t>Финансовая отчетность</w:t>
            </w:r>
          </w:p>
        </w:tc>
        <w:tc>
          <w:tcPr>
            <w:tcW w:w="4083" w:type="dxa"/>
          </w:tcPr>
          <w:p w:rsidR="00901083" w:rsidRPr="00C50DE8" w:rsidRDefault="00901083" w:rsidP="00C50DE8">
            <w:pPr>
              <w:jc w:val="both"/>
              <w:rPr>
                <w:rFonts w:ascii="Times New Roman" w:hAnsi="Times New Roman" w:cs="Times New Roman"/>
                <w:sz w:val="24"/>
                <w:szCs w:val="24"/>
              </w:rPr>
            </w:pPr>
            <w:r w:rsidRPr="00C50DE8">
              <w:rPr>
                <w:rFonts w:ascii="Times New Roman" w:hAnsi="Times New Roman" w:cs="Times New Roman"/>
                <w:sz w:val="24"/>
                <w:szCs w:val="24"/>
              </w:rPr>
              <w:t>Системы управления, операционные процессы, финансовая отчетность, финансово-хозя</w:t>
            </w:r>
            <w:r w:rsidR="00673FBF">
              <w:rPr>
                <w:rFonts w:ascii="Times New Roman" w:hAnsi="Times New Roman" w:cs="Times New Roman"/>
                <w:sz w:val="24"/>
                <w:szCs w:val="24"/>
              </w:rPr>
              <w:t>йственная деятельность в целом</w:t>
            </w:r>
          </w:p>
        </w:tc>
      </w:tr>
      <w:tr w:rsidR="00901083" w:rsidRPr="00C50DE8" w:rsidTr="00F8193D">
        <w:tc>
          <w:tcPr>
            <w:tcW w:w="2282" w:type="dxa"/>
          </w:tcPr>
          <w:p w:rsidR="00901083" w:rsidRPr="00C50DE8" w:rsidRDefault="00901083" w:rsidP="00C50DE8">
            <w:pPr>
              <w:jc w:val="both"/>
              <w:rPr>
                <w:rFonts w:ascii="Times New Roman" w:hAnsi="Times New Roman" w:cs="Times New Roman"/>
                <w:sz w:val="24"/>
                <w:szCs w:val="24"/>
              </w:rPr>
            </w:pPr>
            <w:r w:rsidRPr="00C50DE8">
              <w:rPr>
                <w:rFonts w:ascii="Times New Roman" w:hAnsi="Times New Roman" w:cs="Times New Roman"/>
                <w:sz w:val="24"/>
                <w:szCs w:val="24"/>
              </w:rPr>
              <w:t xml:space="preserve">Периодичность </w:t>
            </w:r>
          </w:p>
        </w:tc>
        <w:tc>
          <w:tcPr>
            <w:tcW w:w="3206" w:type="dxa"/>
          </w:tcPr>
          <w:p w:rsidR="00901083" w:rsidRPr="00C50DE8" w:rsidRDefault="00901083" w:rsidP="00C50DE8">
            <w:pPr>
              <w:jc w:val="both"/>
              <w:rPr>
                <w:rFonts w:ascii="Times New Roman" w:hAnsi="Times New Roman" w:cs="Times New Roman"/>
                <w:sz w:val="24"/>
                <w:szCs w:val="24"/>
              </w:rPr>
            </w:pPr>
            <w:r w:rsidRPr="00C50DE8">
              <w:rPr>
                <w:rFonts w:ascii="Times New Roman" w:hAnsi="Times New Roman" w:cs="Times New Roman"/>
                <w:sz w:val="24"/>
                <w:szCs w:val="24"/>
              </w:rPr>
              <w:t>Инициативный аудит- в любое время, обязательны</w:t>
            </w:r>
            <w:r w:rsidR="00673FBF">
              <w:rPr>
                <w:rFonts w:ascii="Times New Roman" w:hAnsi="Times New Roman" w:cs="Times New Roman"/>
                <w:sz w:val="24"/>
                <w:szCs w:val="24"/>
              </w:rPr>
              <w:t>й- по окончании отчетного года</w:t>
            </w:r>
          </w:p>
        </w:tc>
        <w:tc>
          <w:tcPr>
            <w:tcW w:w="4083" w:type="dxa"/>
          </w:tcPr>
          <w:p w:rsidR="00901083" w:rsidRPr="00C50DE8" w:rsidRDefault="00901083" w:rsidP="00C50DE8">
            <w:pPr>
              <w:jc w:val="both"/>
              <w:rPr>
                <w:rFonts w:ascii="Times New Roman" w:hAnsi="Times New Roman" w:cs="Times New Roman"/>
                <w:sz w:val="24"/>
                <w:szCs w:val="24"/>
              </w:rPr>
            </w:pPr>
            <w:r w:rsidRPr="00C50DE8">
              <w:rPr>
                <w:rFonts w:ascii="Times New Roman" w:hAnsi="Times New Roman" w:cs="Times New Roman"/>
                <w:sz w:val="24"/>
                <w:szCs w:val="24"/>
              </w:rPr>
              <w:t>По в</w:t>
            </w:r>
            <w:r w:rsidR="00673FBF">
              <w:rPr>
                <w:rFonts w:ascii="Times New Roman" w:hAnsi="Times New Roman" w:cs="Times New Roman"/>
                <w:sz w:val="24"/>
                <w:szCs w:val="24"/>
              </w:rPr>
              <w:t>нутреннему графику организаций</w:t>
            </w:r>
          </w:p>
        </w:tc>
      </w:tr>
      <w:tr w:rsidR="00901083" w:rsidRPr="00C50DE8" w:rsidTr="00F8193D">
        <w:tc>
          <w:tcPr>
            <w:tcW w:w="2282" w:type="dxa"/>
          </w:tcPr>
          <w:p w:rsidR="00901083" w:rsidRPr="00C50DE8" w:rsidRDefault="00901083" w:rsidP="00C50DE8">
            <w:pPr>
              <w:jc w:val="both"/>
              <w:rPr>
                <w:rFonts w:ascii="Times New Roman" w:hAnsi="Times New Roman" w:cs="Times New Roman"/>
                <w:sz w:val="24"/>
                <w:szCs w:val="24"/>
              </w:rPr>
            </w:pPr>
            <w:r w:rsidRPr="00C50DE8">
              <w:rPr>
                <w:rFonts w:ascii="Times New Roman" w:hAnsi="Times New Roman" w:cs="Times New Roman"/>
                <w:sz w:val="24"/>
                <w:szCs w:val="24"/>
              </w:rPr>
              <w:t>Формы и методы</w:t>
            </w:r>
          </w:p>
        </w:tc>
        <w:tc>
          <w:tcPr>
            <w:tcW w:w="3206" w:type="dxa"/>
          </w:tcPr>
          <w:p w:rsidR="00901083" w:rsidRPr="00C50DE8" w:rsidRDefault="00901083" w:rsidP="00C50DE8">
            <w:pPr>
              <w:jc w:val="both"/>
              <w:rPr>
                <w:rFonts w:ascii="Times New Roman" w:hAnsi="Times New Roman" w:cs="Times New Roman"/>
                <w:sz w:val="24"/>
                <w:szCs w:val="24"/>
              </w:rPr>
            </w:pPr>
            <w:r w:rsidRPr="00C50DE8">
              <w:rPr>
                <w:rFonts w:ascii="Times New Roman" w:hAnsi="Times New Roman" w:cs="Times New Roman"/>
                <w:sz w:val="24"/>
                <w:szCs w:val="24"/>
              </w:rPr>
              <w:t>Определяются самостоя</w:t>
            </w:r>
            <w:r w:rsidR="00673FBF">
              <w:rPr>
                <w:rFonts w:ascii="Times New Roman" w:hAnsi="Times New Roman" w:cs="Times New Roman"/>
                <w:sz w:val="24"/>
                <w:szCs w:val="24"/>
              </w:rPr>
              <w:t xml:space="preserve"> </w:t>
            </w:r>
            <w:r w:rsidRPr="00C50DE8">
              <w:rPr>
                <w:rFonts w:ascii="Times New Roman" w:hAnsi="Times New Roman" w:cs="Times New Roman"/>
                <w:sz w:val="24"/>
                <w:szCs w:val="24"/>
              </w:rPr>
              <w:t>тельно на основе стандартов аудита</w:t>
            </w:r>
          </w:p>
        </w:tc>
        <w:tc>
          <w:tcPr>
            <w:tcW w:w="4083" w:type="dxa"/>
          </w:tcPr>
          <w:p w:rsidR="00901083" w:rsidRPr="00C50DE8" w:rsidRDefault="00901083" w:rsidP="00C50DE8">
            <w:pPr>
              <w:jc w:val="both"/>
              <w:rPr>
                <w:rFonts w:ascii="Times New Roman" w:hAnsi="Times New Roman" w:cs="Times New Roman"/>
                <w:sz w:val="24"/>
                <w:szCs w:val="24"/>
              </w:rPr>
            </w:pPr>
            <w:r w:rsidRPr="00C50DE8">
              <w:rPr>
                <w:rFonts w:ascii="Times New Roman" w:hAnsi="Times New Roman" w:cs="Times New Roman"/>
                <w:sz w:val="24"/>
                <w:szCs w:val="24"/>
              </w:rPr>
              <w:t>Определяются самостоятельно на основе локальных актов, стандартов аудита</w:t>
            </w:r>
          </w:p>
        </w:tc>
      </w:tr>
      <w:tr w:rsidR="00901083" w:rsidRPr="00C50DE8" w:rsidTr="00F8193D">
        <w:tc>
          <w:tcPr>
            <w:tcW w:w="2282" w:type="dxa"/>
          </w:tcPr>
          <w:p w:rsidR="00901083" w:rsidRPr="00C50DE8" w:rsidRDefault="00901083" w:rsidP="00C50DE8">
            <w:pPr>
              <w:jc w:val="both"/>
              <w:rPr>
                <w:rFonts w:ascii="Times New Roman" w:hAnsi="Times New Roman" w:cs="Times New Roman"/>
                <w:sz w:val="24"/>
                <w:szCs w:val="24"/>
              </w:rPr>
            </w:pPr>
            <w:r w:rsidRPr="00C50DE8">
              <w:rPr>
                <w:rFonts w:ascii="Times New Roman" w:hAnsi="Times New Roman" w:cs="Times New Roman"/>
                <w:sz w:val="24"/>
                <w:szCs w:val="24"/>
              </w:rPr>
              <w:t>Отчетность</w:t>
            </w:r>
          </w:p>
        </w:tc>
        <w:tc>
          <w:tcPr>
            <w:tcW w:w="3206" w:type="dxa"/>
          </w:tcPr>
          <w:p w:rsidR="00901083" w:rsidRPr="00C50DE8" w:rsidRDefault="00901083" w:rsidP="00C50DE8">
            <w:pPr>
              <w:jc w:val="both"/>
              <w:rPr>
                <w:rFonts w:ascii="Times New Roman" w:hAnsi="Times New Roman" w:cs="Times New Roman"/>
                <w:sz w:val="24"/>
                <w:szCs w:val="24"/>
              </w:rPr>
            </w:pPr>
            <w:r w:rsidRPr="00C50DE8">
              <w:rPr>
                <w:rFonts w:ascii="Times New Roman" w:hAnsi="Times New Roman" w:cs="Times New Roman"/>
                <w:sz w:val="24"/>
                <w:szCs w:val="24"/>
              </w:rPr>
              <w:t>Вывод, требования к кото</w:t>
            </w:r>
            <w:r w:rsidR="00673FBF">
              <w:rPr>
                <w:rFonts w:ascii="Times New Roman" w:hAnsi="Times New Roman" w:cs="Times New Roman"/>
                <w:sz w:val="24"/>
                <w:szCs w:val="24"/>
              </w:rPr>
              <w:t xml:space="preserve"> </w:t>
            </w:r>
            <w:r w:rsidRPr="00C50DE8">
              <w:rPr>
                <w:rFonts w:ascii="Times New Roman" w:hAnsi="Times New Roman" w:cs="Times New Roman"/>
                <w:sz w:val="24"/>
                <w:szCs w:val="24"/>
              </w:rPr>
              <w:t>рому определяются законом и национальными стандар</w:t>
            </w:r>
            <w:r w:rsidR="00673FBF">
              <w:rPr>
                <w:rFonts w:ascii="Times New Roman" w:hAnsi="Times New Roman" w:cs="Times New Roman"/>
                <w:sz w:val="24"/>
                <w:szCs w:val="24"/>
              </w:rPr>
              <w:t xml:space="preserve"> </w:t>
            </w:r>
            <w:r w:rsidRPr="00C50DE8">
              <w:rPr>
                <w:rFonts w:ascii="Times New Roman" w:hAnsi="Times New Roman" w:cs="Times New Roman"/>
                <w:sz w:val="24"/>
                <w:szCs w:val="24"/>
              </w:rPr>
              <w:t>тами</w:t>
            </w:r>
          </w:p>
        </w:tc>
        <w:tc>
          <w:tcPr>
            <w:tcW w:w="4083" w:type="dxa"/>
          </w:tcPr>
          <w:p w:rsidR="00901083" w:rsidRPr="00C50DE8" w:rsidRDefault="00901083" w:rsidP="00C50DE8">
            <w:pPr>
              <w:jc w:val="both"/>
              <w:rPr>
                <w:rFonts w:ascii="Times New Roman" w:hAnsi="Times New Roman" w:cs="Times New Roman"/>
                <w:sz w:val="24"/>
                <w:szCs w:val="24"/>
              </w:rPr>
            </w:pPr>
            <w:r w:rsidRPr="00C50DE8">
              <w:rPr>
                <w:rFonts w:ascii="Times New Roman" w:hAnsi="Times New Roman" w:cs="Times New Roman"/>
                <w:sz w:val="24"/>
                <w:szCs w:val="24"/>
              </w:rPr>
              <w:t>По форме, определенной локальными актами</w:t>
            </w:r>
          </w:p>
        </w:tc>
      </w:tr>
      <w:tr w:rsidR="00901083" w:rsidRPr="00837C86" w:rsidTr="00F8193D">
        <w:tc>
          <w:tcPr>
            <w:tcW w:w="2282" w:type="dxa"/>
          </w:tcPr>
          <w:p w:rsidR="00901083" w:rsidRPr="00837C86" w:rsidRDefault="00901083" w:rsidP="00C50DE8">
            <w:pPr>
              <w:jc w:val="both"/>
              <w:rPr>
                <w:rFonts w:ascii="Times New Roman" w:hAnsi="Times New Roman" w:cs="Times New Roman"/>
                <w:sz w:val="24"/>
                <w:szCs w:val="24"/>
              </w:rPr>
            </w:pPr>
            <w:r w:rsidRPr="00837C86">
              <w:rPr>
                <w:rFonts w:ascii="Times New Roman" w:hAnsi="Times New Roman" w:cs="Times New Roman"/>
                <w:sz w:val="24"/>
                <w:szCs w:val="24"/>
              </w:rPr>
              <w:t>Ответственность</w:t>
            </w:r>
          </w:p>
        </w:tc>
        <w:tc>
          <w:tcPr>
            <w:tcW w:w="3206" w:type="dxa"/>
          </w:tcPr>
          <w:p w:rsidR="00901083" w:rsidRPr="00837C86" w:rsidRDefault="00901083" w:rsidP="00C50DE8">
            <w:pPr>
              <w:jc w:val="both"/>
              <w:rPr>
                <w:rFonts w:ascii="Times New Roman" w:hAnsi="Times New Roman" w:cs="Times New Roman"/>
                <w:sz w:val="24"/>
                <w:szCs w:val="24"/>
              </w:rPr>
            </w:pPr>
            <w:r w:rsidRPr="00837C86">
              <w:rPr>
                <w:rFonts w:ascii="Times New Roman" w:hAnsi="Times New Roman" w:cs="Times New Roman"/>
                <w:sz w:val="24"/>
                <w:szCs w:val="24"/>
              </w:rPr>
              <w:t>Перед государством, в соответствии с законодательством</w:t>
            </w:r>
          </w:p>
        </w:tc>
        <w:tc>
          <w:tcPr>
            <w:tcW w:w="4083" w:type="dxa"/>
          </w:tcPr>
          <w:p w:rsidR="00901083" w:rsidRPr="00837C86" w:rsidRDefault="00901083" w:rsidP="00C50DE8">
            <w:pPr>
              <w:jc w:val="both"/>
              <w:rPr>
                <w:rFonts w:ascii="Times New Roman" w:hAnsi="Times New Roman" w:cs="Times New Roman"/>
                <w:sz w:val="24"/>
                <w:szCs w:val="24"/>
              </w:rPr>
            </w:pPr>
            <w:r w:rsidRPr="00837C86">
              <w:rPr>
                <w:rFonts w:ascii="Times New Roman" w:hAnsi="Times New Roman" w:cs="Times New Roman"/>
                <w:sz w:val="24"/>
                <w:szCs w:val="24"/>
              </w:rPr>
              <w:t>Перед руководством за выполнение своих обязанностей</w:t>
            </w:r>
          </w:p>
        </w:tc>
      </w:tr>
      <w:tr w:rsidR="00901083" w:rsidRPr="00837C86" w:rsidTr="00F8193D">
        <w:tc>
          <w:tcPr>
            <w:tcW w:w="9571" w:type="dxa"/>
            <w:gridSpan w:val="3"/>
          </w:tcPr>
          <w:p w:rsidR="00901083" w:rsidRPr="00837C86" w:rsidRDefault="00901083" w:rsidP="00673FBF">
            <w:pPr>
              <w:ind w:firstLine="559"/>
              <w:jc w:val="both"/>
              <w:rPr>
                <w:rFonts w:ascii="Times New Roman" w:hAnsi="Times New Roman" w:cs="Times New Roman"/>
                <w:sz w:val="24"/>
                <w:szCs w:val="24"/>
              </w:rPr>
            </w:pPr>
            <w:r w:rsidRPr="00837C86">
              <w:rPr>
                <w:rFonts w:ascii="Times New Roman" w:hAnsi="Times New Roman" w:cs="Times New Roman"/>
                <w:sz w:val="24"/>
                <w:szCs w:val="24"/>
              </w:rPr>
              <w:t xml:space="preserve">Примечание </w:t>
            </w:r>
            <w:r w:rsidR="00673FBF" w:rsidRPr="00837C86">
              <w:rPr>
                <w:rFonts w:ascii="Times New Roman" w:hAnsi="Times New Roman" w:cs="Times New Roman"/>
                <w:sz w:val="24"/>
                <w:szCs w:val="24"/>
              </w:rPr>
              <w:t xml:space="preserve">– Составлено </w:t>
            </w:r>
            <w:r w:rsidRPr="00837C86">
              <w:rPr>
                <w:rFonts w:ascii="Times New Roman" w:hAnsi="Times New Roman" w:cs="Times New Roman"/>
                <w:sz w:val="24"/>
                <w:szCs w:val="24"/>
              </w:rPr>
              <w:t>автором</w:t>
            </w:r>
            <w:r w:rsidR="00793A29" w:rsidRPr="00837C86">
              <w:rPr>
                <w:rFonts w:ascii="Times New Roman" w:hAnsi="Times New Roman" w:cs="Times New Roman"/>
                <w:sz w:val="24"/>
                <w:szCs w:val="24"/>
              </w:rPr>
              <w:t xml:space="preserve"> </w:t>
            </w:r>
            <w:r w:rsidR="00595E55" w:rsidRPr="00837C86">
              <w:rPr>
                <w:rFonts w:ascii="Times New Roman" w:hAnsi="Times New Roman" w:cs="Times New Roman"/>
                <w:sz w:val="24"/>
                <w:szCs w:val="24"/>
              </w:rPr>
              <w:t xml:space="preserve">на основании источника </w:t>
            </w:r>
            <w:r w:rsidR="00595E55" w:rsidRPr="00837C86">
              <w:rPr>
                <w:rFonts w:ascii="Times New Roman" w:eastAsia="Times New Roman" w:hAnsi="Times New Roman" w:cs="Times New Roman"/>
                <w:sz w:val="28"/>
                <w:szCs w:val="28"/>
              </w:rPr>
              <w:t>[</w:t>
            </w:r>
            <w:r w:rsidR="00595E55" w:rsidRPr="00837C86">
              <w:rPr>
                <w:rFonts w:ascii="Times New Roman" w:eastAsia="Times New Roman" w:hAnsi="Times New Roman" w:cs="Times New Roman"/>
                <w:sz w:val="28"/>
                <w:szCs w:val="28"/>
                <w:lang w:val="kk-KZ"/>
              </w:rPr>
              <w:t>60</w:t>
            </w:r>
            <w:r w:rsidR="002960FF" w:rsidRPr="00837C86">
              <w:rPr>
                <w:rFonts w:ascii="Times New Roman" w:eastAsia="Times New Roman" w:hAnsi="Times New Roman" w:cs="Times New Roman"/>
                <w:sz w:val="28"/>
                <w:szCs w:val="28"/>
                <w:lang w:val="kk-KZ"/>
              </w:rPr>
              <w:t xml:space="preserve"> с.1</w:t>
            </w:r>
            <w:r w:rsidR="00595E55" w:rsidRPr="00837C86">
              <w:rPr>
                <w:rFonts w:ascii="Times New Roman" w:eastAsia="Times New Roman" w:hAnsi="Times New Roman" w:cs="Times New Roman"/>
                <w:sz w:val="28"/>
                <w:szCs w:val="28"/>
                <w:lang w:val="kk-KZ"/>
              </w:rPr>
              <w:t>]</w:t>
            </w:r>
          </w:p>
        </w:tc>
      </w:tr>
    </w:tbl>
    <w:p w:rsidR="00281AC6" w:rsidRPr="00837C86" w:rsidRDefault="00281AC6" w:rsidP="00C50DE8">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BF3A31" w:rsidRPr="00C50DE8" w:rsidRDefault="00BF3A31" w:rsidP="00C50DE8">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37C86">
        <w:rPr>
          <w:rFonts w:ascii="Times New Roman" w:eastAsia="Times New Roman" w:hAnsi="Times New Roman" w:cs="Times New Roman"/>
          <w:sz w:val="28"/>
          <w:szCs w:val="28"/>
        </w:rPr>
        <w:t>Следует отметить, на современном этапе развития</w:t>
      </w:r>
      <w:r w:rsidRPr="00C50DE8">
        <w:rPr>
          <w:rFonts w:ascii="Times New Roman" w:eastAsia="Times New Roman" w:hAnsi="Times New Roman" w:cs="Times New Roman"/>
          <w:sz w:val="28"/>
          <w:szCs w:val="28"/>
        </w:rPr>
        <w:t xml:space="preserve"> отечествен</w:t>
      </w:r>
      <w:r w:rsidR="00FA3C80" w:rsidRPr="00C50DE8">
        <w:rPr>
          <w:rFonts w:ascii="Times New Roman" w:eastAsia="Times New Roman" w:hAnsi="Times New Roman" w:cs="Times New Roman"/>
          <w:sz w:val="28"/>
          <w:szCs w:val="28"/>
        </w:rPr>
        <w:t>ного внутреннего аудита, особое</w:t>
      </w:r>
      <w:r w:rsidRPr="00C50DE8">
        <w:rPr>
          <w:rFonts w:ascii="Times New Roman" w:eastAsia="Times New Roman" w:hAnsi="Times New Roman" w:cs="Times New Roman"/>
          <w:sz w:val="28"/>
          <w:szCs w:val="28"/>
        </w:rPr>
        <w:t xml:space="preserve"> значение имеют исследования, и соответственно, определение четких критериев и подходов к оценке эффективности внутреннего аудита в государственном секторе. Методология оценки деятельности </w:t>
      </w:r>
      <w:r w:rsidR="003A5F9B" w:rsidRPr="00C50DE8">
        <w:rPr>
          <w:rFonts w:ascii="Times New Roman" w:eastAsia="Times New Roman" w:hAnsi="Times New Roman" w:cs="Times New Roman"/>
          <w:sz w:val="28"/>
          <w:szCs w:val="28"/>
        </w:rPr>
        <w:t>государственных</w:t>
      </w:r>
      <w:r w:rsidRPr="00C50DE8">
        <w:rPr>
          <w:rFonts w:ascii="Times New Roman" w:eastAsia="Times New Roman" w:hAnsi="Times New Roman" w:cs="Times New Roman"/>
          <w:sz w:val="28"/>
          <w:szCs w:val="28"/>
        </w:rPr>
        <w:t xml:space="preserve"> органов власти базируется не только на результатах деятельности, то есть экономических и социальных выгодах, </w:t>
      </w:r>
      <w:r w:rsidRPr="00C50DE8">
        <w:rPr>
          <w:rFonts w:ascii="Times New Roman" w:eastAsia="Times New Roman" w:hAnsi="Times New Roman" w:cs="Times New Roman"/>
          <w:sz w:val="28"/>
          <w:szCs w:val="28"/>
        </w:rPr>
        <w:lastRenderedPageBreak/>
        <w:t>которые могут предоставлять органы аудита, контроля и власти обществу, а также на оценке соблюдения фундаментальных</w:t>
      </w:r>
      <w:r w:rsidR="00FA3C80" w:rsidRPr="00C50DE8">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 xml:space="preserve"> этических ценностей кодекса этики высших органов финансового контроля INTOSAI.</w:t>
      </w:r>
    </w:p>
    <w:p w:rsidR="00BF3A31" w:rsidRPr="00C50DE8" w:rsidRDefault="00BF3A31" w:rsidP="00C50DE8">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Оценка профессиональной компетентности и квалификации имеет прямую связь с эффективностью </w:t>
      </w:r>
      <w:r w:rsidR="003A5F9B" w:rsidRPr="00C50DE8">
        <w:rPr>
          <w:rFonts w:ascii="Times New Roman" w:eastAsia="Times New Roman" w:hAnsi="Times New Roman" w:cs="Times New Roman"/>
          <w:sz w:val="28"/>
          <w:szCs w:val="28"/>
        </w:rPr>
        <w:t>аудиторской</w:t>
      </w:r>
      <w:r w:rsidRPr="00C50DE8">
        <w:rPr>
          <w:rFonts w:ascii="Times New Roman" w:eastAsia="Times New Roman" w:hAnsi="Times New Roman" w:cs="Times New Roman"/>
          <w:sz w:val="28"/>
          <w:szCs w:val="28"/>
        </w:rPr>
        <w:t xml:space="preserve"> деятельности. В частности, Генеральный контролер, руководитель контрольного управления Конгресса США (Government Accountability Office) в своем интервью журналу CPA отметил, что 240 специалистов по учету и аудиту, которые работают в контрольном управлении конгресса, являются сертифицированными бухгалтерами и аудиторами, квалификация которых подтверждена американским независимым институтом CPA.</w:t>
      </w:r>
    </w:p>
    <w:p w:rsidR="00BF3A31" w:rsidRPr="00C50DE8" w:rsidRDefault="00BF3A31" w:rsidP="00C50DE8">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Другими объектами оценки деятельности и определения эффективности внутреннего аудита, безусловно, являются результаты деятельности и соответственно выгоды, которые получает общество от деятельности государственных контрольных институтов. К примеру, основными критериями оценки деятельности контрольного управления Конгресса США является соотношение экономических выгод, которые получает государство по результатам его деятельности к расходам средств, которые выделяются на содержание данного органа. В частности, по результатам работы GAO в 2017 г. США получило 73 млрд</w:t>
      </w:r>
      <w:r w:rsidR="00FA5134" w:rsidRPr="00C50DE8">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lang w:val="en-US"/>
        </w:rPr>
        <w:t>USD</w:t>
      </w:r>
      <w:r w:rsidRPr="00C50DE8">
        <w:rPr>
          <w:rFonts w:ascii="Times New Roman" w:eastAsia="Times New Roman" w:hAnsi="Times New Roman" w:cs="Times New Roman"/>
          <w:sz w:val="28"/>
          <w:szCs w:val="28"/>
        </w:rPr>
        <w:t xml:space="preserve"> экономических выгод. В основном это средства, которые возвращены в соответствующие бюджеты, а также предотвращены лишние расходы государственных средств.</w:t>
      </w:r>
    </w:p>
    <w:p w:rsidR="00BF3A31" w:rsidRPr="00C50DE8"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C50DE8">
        <w:rPr>
          <w:rFonts w:ascii="Times New Roman" w:eastAsia="Calibri" w:hAnsi="Times New Roman" w:cs="Times New Roman"/>
          <w:sz w:val="28"/>
          <w:szCs w:val="24"/>
        </w:rPr>
        <w:t>В глобальном масштабе было предпринято несколько попыток измерить эффективность функционирования внутреннего аудита в государственном секторе с использованием различных моделей, но большинство этих исследований сводились к измерению показателей эффективности аудита в частном секторе. Вопросы о том, как проводить измерение и как оценивать и улучшать работу внутренних аудиторов, сосредоточены на необходимости выявления факторов, определяющих эффективность внутреннего аудита, и на попытках найти факторы, определяющие эффективность аудита, но они не относятся только к государственному сектору.</w:t>
      </w:r>
    </w:p>
    <w:p w:rsidR="00BF3A31" w:rsidRPr="00C50DE8" w:rsidRDefault="00D44586"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C50DE8">
        <w:rPr>
          <w:rFonts w:ascii="Times New Roman" w:eastAsia="Calibri" w:hAnsi="Times New Roman" w:cs="Times New Roman"/>
          <w:sz w:val="28"/>
          <w:szCs w:val="24"/>
        </w:rPr>
        <w:t xml:space="preserve">Автором </w:t>
      </w:r>
      <w:r w:rsidR="00BF3A31" w:rsidRPr="00C50DE8">
        <w:rPr>
          <w:rFonts w:ascii="Times New Roman" w:eastAsia="Calibri" w:hAnsi="Times New Roman" w:cs="Times New Roman"/>
          <w:sz w:val="28"/>
          <w:szCs w:val="24"/>
        </w:rPr>
        <w:t>исследован</w:t>
      </w:r>
      <w:r w:rsidRPr="00C50DE8">
        <w:rPr>
          <w:rFonts w:ascii="Times New Roman" w:eastAsia="Calibri" w:hAnsi="Times New Roman" w:cs="Times New Roman"/>
          <w:sz w:val="28"/>
          <w:szCs w:val="24"/>
        </w:rPr>
        <w:t>ы</w:t>
      </w:r>
      <w:r w:rsidR="00BF3A31" w:rsidRPr="00C50DE8">
        <w:rPr>
          <w:rFonts w:ascii="Times New Roman" w:eastAsia="Calibri" w:hAnsi="Times New Roman" w:cs="Times New Roman"/>
          <w:sz w:val="28"/>
          <w:szCs w:val="24"/>
        </w:rPr>
        <w:t xml:space="preserve"> показатели эффективности </w:t>
      </w:r>
      <w:r w:rsidRPr="00C50DE8">
        <w:rPr>
          <w:rFonts w:ascii="Times New Roman" w:eastAsia="Calibri" w:hAnsi="Times New Roman" w:cs="Times New Roman"/>
          <w:sz w:val="28"/>
          <w:szCs w:val="24"/>
        </w:rPr>
        <w:t xml:space="preserve">служб </w:t>
      </w:r>
      <w:r w:rsidR="00BF3A31" w:rsidRPr="00C50DE8">
        <w:rPr>
          <w:rFonts w:ascii="Times New Roman" w:eastAsia="Calibri" w:hAnsi="Times New Roman" w:cs="Times New Roman"/>
          <w:sz w:val="28"/>
          <w:szCs w:val="24"/>
        </w:rPr>
        <w:t xml:space="preserve">внутреннего аудита </w:t>
      </w:r>
      <w:r w:rsidRPr="00C50DE8">
        <w:rPr>
          <w:rFonts w:ascii="Times New Roman" w:eastAsia="Calibri" w:hAnsi="Times New Roman" w:cs="Times New Roman"/>
          <w:sz w:val="28"/>
          <w:szCs w:val="24"/>
        </w:rPr>
        <w:t xml:space="preserve">в государственных </w:t>
      </w:r>
      <w:r w:rsidR="00BF3A31" w:rsidRPr="00C50DE8">
        <w:rPr>
          <w:rFonts w:ascii="Times New Roman" w:eastAsia="Calibri" w:hAnsi="Times New Roman" w:cs="Times New Roman"/>
          <w:sz w:val="28"/>
          <w:szCs w:val="24"/>
        </w:rPr>
        <w:t>органах</w:t>
      </w:r>
      <w:r w:rsidR="00FE5BE8" w:rsidRPr="00C50DE8">
        <w:rPr>
          <w:rFonts w:ascii="Times New Roman" w:eastAsia="Calibri" w:hAnsi="Times New Roman" w:cs="Times New Roman"/>
          <w:sz w:val="28"/>
          <w:szCs w:val="24"/>
        </w:rPr>
        <w:t xml:space="preserve"> </w:t>
      </w:r>
      <w:r w:rsidR="00BF3A31" w:rsidRPr="00C50DE8">
        <w:rPr>
          <w:rFonts w:ascii="Times New Roman" w:eastAsia="Calibri" w:hAnsi="Times New Roman" w:cs="Times New Roman"/>
          <w:sz w:val="28"/>
          <w:szCs w:val="24"/>
        </w:rPr>
        <w:t xml:space="preserve"> и </w:t>
      </w:r>
      <w:r w:rsidRPr="00C50DE8">
        <w:rPr>
          <w:rFonts w:ascii="Times New Roman" w:eastAsia="Calibri" w:hAnsi="Times New Roman" w:cs="Times New Roman"/>
          <w:sz w:val="28"/>
          <w:szCs w:val="24"/>
        </w:rPr>
        <w:t>выделена</w:t>
      </w:r>
      <w:r w:rsidR="00BF3A31" w:rsidRPr="00C50DE8">
        <w:rPr>
          <w:rFonts w:ascii="Times New Roman" w:eastAsia="Calibri" w:hAnsi="Times New Roman" w:cs="Times New Roman"/>
          <w:sz w:val="28"/>
          <w:szCs w:val="24"/>
        </w:rPr>
        <w:t xml:space="preserve"> его </w:t>
      </w:r>
      <w:r w:rsidRPr="00C50DE8">
        <w:rPr>
          <w:rFonts w:ascii="Times New Roman" w:eastAsia="Calibri" w:hAnsi="Times New Roman" w:cs="Times New Roman"/>
          <w:sz w:val="28"/>
          <w:szCs w:val="24"/>
        </w:rPr>
        <w:t>роль</w:t>
      </w:r>
      <w:r w:rsidR="00BF3A31" w:rsidRPr="00C50DE8">
        <w:rPr>
          <w:rFonts w:ascii="Times New Roman" w:eastAsia="Calibri" w:hAnsi="Times New Roman" w:cs="Times New Roman"/>
          <w:sz w:val="28"/>
          <w:szCs w:val="24"/>
        </w:rPr>
        <w:t xml:space="preserve"> </w:t>
      </w:r>
      <w:r w:rsidRPr="00C50DE8">
        <w:rPr>
          <w:rFonts w:ascii="Times New Roman" w:eastAsia="Calibri" w:hAnsi="Times New Roman" w:cs="Times New Roman"/>
          <w:sz w:val="28"/>
          <w:szCs w:val="24"/>
        </w:rPr>
        <w:t>в</w:t>
      </w:r>
      <w:r w:rsidR="00BF3A31" w:rsidRPr="00C50DE8">
        <w:rPr>
          <w:rFonts w:ascii="Times New Roman" w:eastAsia="Calibri" w:hAnsi="Times New Roman" w:cs="Times New Roman"/>
          <w:sz w:val="28"/>
          <w:szCs w:val="24"/>
        </w:rPr>
        <w:t xml:space="preserve"> повышени</w:t>
      </w:r>
      <w:r w:rsidRPr="00C50DE8">
        <w:rPr>
          <w:rFonts w:ascii="Times New Roman" w:eastAsia="Calibri" w:hAnsi="Times New Roman" w:cs="Times New Roman"/>
          <w:sz w:val="28"/>
          <w:szCs w:val="24"/>
        </w:rPr>
        <w:t>и</w:t>
      </w:r>
      <w:r w:rsidR="00BF3A31" w:rsidRPr="00C50DE8">
        <w:rPr>
          <w:rFonts w:ascii="Times New Roman" w:eastAsia="Calibri" w:hAnsi="Times New Roman" w:cs="Times New Roman"/>
          <w:sz w:val="28"/>
          <w:szCs w:val="24"/>
        </w:rPr>
        <w:t xml:space="preserve"> эффективности </w:t>
      </w:r>
      <w:r w:rsidRPr="00C50DE8">
        <w:rPr>
          <w:rFonts w:ascii="Times New Roman" w:eastAsia="Calibri" w:hAnsi="Times New Roman" w:cs="Times New Roman"/>
          <w:sz w:val="28"/>
          <w:szCs w:val="24"/>
        </w:rPr>
        <w:t xml:space="preserve">их </w:t>
      </w:r>
      <w:r w:rsidR="00BF3A31" w:rsidRPr="00C50DE8">
        <w:rPr>
          <w:rFonts w:ascii="Times New Roman" w:eastAsia="Calibri" w:hAnsi="Times New Roman" w:cs="Times New Roman"/>
          <w:sz w:val="28"/>
          <w:szCs w:val="24"/>
        </w:rPr>
        <w:t xml:space="preserve">деятельности </w:t>
      </w:r>
      <w:r w:rsidRPr="00C50DE8">
        <w:rPr>
          <w:rFonts w:ascii="Times New Roman" w:eastAsia="Calibri" w:hAnsi="Times New Roman" w:cs="Times New Roman"/>
          <w:sz w:val="28"/>
          <w:szCs w:val="24"/>
        </w:rPr>
        <w:t>в контексте</w:t>
      </w:r>
      <w:r w:rsidR="00BF3A31" w:rsidRPr="00C50DE8">
        <w:rPr>
          <w:rFonts w:ascii="Times New Roman" w:eastAsia="Calibri" w:hAnsi="Times New Roman" w:cs="Times New Roman"/>
          <w:sz w:val="28"/>
          <w:szCs w:val="24"/>
        </w:rPr>
        <w:t xml:space="preserve"> управления государственными ресурсами. </w:t>
      </w:r>
    </w:p>
    <w:p w:rsidR="00BF3A31" w:rsidRPr="00C50DE8" w:rsidRDefault="00D44586"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C50DE8">
        <w:rPr>
          <w:rFonts w:ascii="Times New Roman" w:eastAsia="Calibri" w:hAnsi="Times New Roman" w:cs="Times New Roman"/>
          <w:sz w:val="28"/>
          <w:szCs w:val="24"/>
        </w:rPr>
        <w:t>В связи с этим</w:t>
      </w:r>
      <w:r w:rsidR="00BF3A31" w:rsidRPr="00C50DE8">
        <w:rPr>
          <w:rFonts w:ascii="Times New Roman" w:eastAsia="Calibri" w:hAnsi="Times New Roman" w:cs="Times New Roman"/>
          <w:sz w:val="28"/>
          <w:szCs w:val="24"/>
        </w:rPr>
        <w:t xml:space="preserve"> возникают вопросы</w:t>
      </w:r>
      <w:r w:rsidR="00FE5BE8" w:rsidRPr="00C50DE8">
        <w:rPr>
          <w:rFonts w:ascii="Times New Roman" w:eastAsia="Calibri" w:hAnsi="Times New Roman" w:cs="Times New Roman"/>
          <w:sz w:val="28"/>
          <w:szCs w:val="24"/>
        </w:rPr>
        <w:t xml:space="preserve"> </w:t>
      </w:r>
      <w:r w:rsidR="00BF3A31" w:rsidRPr="00C50DE8">
        <w:rPr>
          <w:rFonts w:ascii="Times New Roman" w:eastAsia="Calibri" w:hAnsi="Times New Roman" w:cs="Times New Roman"/>
          <w:sz w:val="28"/>
          <w:szCs w:val="24"/>
        </w:rPr>
        <w:t xml:space="preserve"> о роли внутреннего</w:t>
      </w:r>
      <w:r w:rsidRPr="00C50DE8">
        <w:rPr>
          <w:rFonts w:ascii="Times New Roman" w:eastAsia="Calibri" w:hAnsi="Times New Roman" w:cs="Times New Roman"/>
          <w:sz w:val="28"/>
          <w:szCs w:val="24"/>
        </w:rPr>
        <w:t xml:space="preserve"> государственного</w:t>
      </w:r>
      <w:r w:rsidR="00BF3A31" w:rsidRPr="00C50DE8">
        <w:rPr>
          <w:rFonts w:ascii="Times New Roman" w:eastAsia="Calibri" w:hAnsi="Times New Roman" w:cs="Times New Roman"/>
          <w:sz w:val="28"/>
          <w:szCs w:val="24"/>
        </w:rPr>
        <w:t xml:space="preserve"> аудита в повышении </w:t>
      </w:r>
      <w:r w:rsidR="00AF59BA" w:rsidRPr="00C50DE8">
        <w:rPr>
          <w:rFonts w:ascii="Times New Roman" w:eastAsia="Calibri" w:hAnsi="Times New Roman" w:cs="Times New Roman"/>
          <w:sz w:val="28"/>
          <w:szCs w:val="24"/>
        </w:rPr>
        <w:t xml:space="preserve">эффективности использования </w:t>
      </w:r>
      <w:r w:rsidR="00BF3A31" w:rsidRPr="00C50DE8">
        <w:rPr>
          <w:rFonts w:ascii="Times New Roman" w:eastAsia="Calibri" w:hAnsi="Times New Roman" w:cs="Times New Roman"/>
          <w:sz w:val="28"/>
          <w:szCs w:val="24"/>
        </w:rPr>
        <w:t>государственных ресурсов и о показателях, которые могли бы измерить его эффективность и результативность через призму улучшения деятельности организации, достигнутого благодаря поддержке, оказанной руководству в реализации его целей</w:t>
      </w:r>
      <w:r w:rsidR="00AF59BA" w:rsidRPr="00C50DE8">
        <w:rPr>
          <w:rFonts w:ascii="Times New Roman" w:eastAsia="Calibri" w:hAnsi="Times New Roman" w:cs="Times New Roman"/>
          <w:sz w:val="28"/>
          <w:szCs w:val="24"/>
        </w:rPr>
        <w:t>.</w:t>
      </w:r>
      <w:r w:rsidR="00BF3A31" w:rsidRPr="00C50DE8">
        <w:rPr>
          <w:rFonts w:ascii="Times New Roman" w:eastAsia="Calibri" w:hAnsi="Times New Roman" w:cs="Times New Roman"/>
          <w:sz w:val="28"/>
          <w:szCs w:val="24"/>
        </w:rPr>
        <w:t xml:space="preserve"> </w:t>
      </w:r>
    </w:p>
    <w:p w:rsidR="00BF3A31" w:rsidRPr="00837C86" w:rsidRDefault="00BF3A31" w:rsidP="00C50DE8">
      <w:pPr>
        <w:autoSpaceDE w:val="0"/>
        <w:autoSpaceDN w:val="0"/>
        <w:adjustRightInd w:val="0"/>
        <w:spacing w:after="0" w:line="240" w:lineRule="auto"/>
        <w:ind w:firstLine="709"/>
        <w:jc w:val="both"/>
        <w:rPr>
          <w:rFonts w:ascii="Times New Roman" w:hAnsi="Times New Roman" w:cs="Times New Roman"/>
          <w:sz w:val="28"/>
          <w:szCs w:val="28"/>
        </w:rPr>
      </w:pPr>
      <w:r w:rsidRPr="00183454">
        <w:rPr>
          <w:rFonts w:ascii="Times New Roman" w:hAnsi="Times New Roman" w:cs="Times New Roman"/>
          <w:sz w:val="28"/>
          <w:szCs w:val="28"/>
        </w:rPr>
        <w:t xml:space="preserve">Анализ мировой практики, касающегося методологии проведения оценки влияния и воздействия, </w:t>
      </w:r>
      <w:r w:rsidR="00B25180" w:rsidRPr="00183454">
        <w:rPr>
          <w:rFonts w:ascii="Times New Roman" w:hAnsi="Times New Roman" w:cs="Times New Roman"/>
          <w:sz w:val="28"/>
          <w:szCs w:val="28"/>
        </w:rPr>
        <w:t>средств,</w:t>
      </w:r>
      <w:r w:rsidRPr="00183454">
        <w:rPr>
          <w:rFonts w:ascii="Times New Roman" w:hAnsi="Times New Roman" w:cs="Times New Roman"/>
          <w:sz w:val="28"/>
          <w:szCs w:val="28"/>
        </w:rPr>
        <w:t xml:space="preserve"> выделяемых на развитие экономики, свидетельствует о применении различных методов оценки стратегических документов. Опыт таких стран, как США, Канада, Германия, Россия, Франция </w:t>
      </w:r>
      <w:r w:rsidRPr="00183454">
        <w:rPr>
          <w:rFonts w:ascii="Times New Roman" w:hAnsi="Times New Roman" w:cs="Times New Roman"/>
          <w:sz w:val="28"/>
          <w:szCs w:val="28"/>
        </w:rPr>
        <w:lastRenderedPageBreak/>
        <w:t xml:space="preserve">показывает, что рост эффективности бюджетных </w:t>
      </w:r>
      <w:r w:rsidRPr="00837C86">
        <w:rPr>
          <w:rFonts w:ascii="Times New Roman" w:hAnsi="Times New Roman" w:cs="Times New Roman"/>
          <w:sz w:val="28"/>
          <w:szCs w:val="28"/>
        </w:rPr>
        <w:t>расходов обеспечивается посредством применения инструментов оценки эффективности стратегических документов, которые предполагают осуществление государственных затрат с целью достижения конкретных количественных результатов, предусмотренных в соответствующих государственных программах</w:t>
      </w:r>
      <w:r w:rsidR="00344D1F" w:rsidRPr="00837C86">
        <w:rPr>
          <w:rFonts w:ascii="Times New Roman" w:hAnsi="Times New Roman" w:cs="Times New Roman"/>
          <w:sz w:val="28"/>
          <w:szCs w:val="28"/>
        </w:rPr>
        <w:t xml:space="preserve"> </w:t>
      </w:r>
      <w:r w:rsidR="002960FF" w:rsidRPr="00837C86">
        <w:rPr>
          <w:rFonts w:ascii="Times New Roman" w:eastAsia="Calibri" w:hAnsi="Times New Roman" w:cs="Times New Roman"/>
          <w:sz w:val="28"/>
          <w:szCs w:val="28"/>
        </w:rPr>
        <w:t>[61</w:t>
      </w:r>
      <w:r w:rsidR="00CE63F2" w:rsidRPr="00837C86">
        <w:rPr>
          <w:rFonts w:ascii="Times New Roman" w:eastAsia="Calibri" w:hAnsi="Times New Roman" w:cs="Times New Roman"/>
          <w:sz w:val="28"/>
          <w:szCs w:val="28"/>
        </w:rPr>
        <w:t>]</w:t>
      </w:r>
      <w:r w:rsidRPr="00837C86">
        <w:rPr>
          <w:rFonts w:ascii="Times New Roman" w:hAnsi="Times New Roman" w:cs="Times New Roman"/>
          <w:sz w:val="28"/>
          <w:szCs w:val="28"/>
        </w:rPr>
        <w:t xml:space="preserve">. </w:t>
      </w:r>
    </w:p>
    <w:p w:rsidR="00BF3A31" w:rsidRPr="00C50DE8" w:rsidRDefault="00BF3A31" w:rsidP="00C50DE8">
      <w:pPr>
        <w:autoSpaceDE w:val="0"/>
        <w:autoSpaceDN w:val="0"/>
        <w:adjustRightInd w:val="0"/>
        <w:spacing w:after="0" w:line="240" w:lineRule="auto"/>
        <w:ind w:firstLine="709"/>
        <w:jc w:val="both"/>
        <w:rPr>
          <w:rFonts w:ascii="Times New Roman" w:hAnsi="Times New Roman" w:cs="Times New Roman"/>
          <w:sz w:val="28"/>
          <w:szCs w:val="28"/>
        </w:rPr>
      </w:pPr>
      <w:r w:rsidRPr="00837C86">
        <w:rPr>
          <w:rFonts w:ascii="Times New Roman" w:hAnsi="Times New Roman" w:cs="Times New Roman"/>
          <w:sz w:val="28"/>
          <w:szCs w:val="28"/>
        </w:rPr>
        <w:t>Кроме того, следует отметить, что</w:t>
      </w:r>
      <w:r w:rsidR="00344D1F" w:rsidRPr="00837C86">
        <w:rPr>
          <w:rFonts w:ascii="Times New Roman" w:hAnsi="Times New Roman" w:cs="Times New Roman"/>
          <w:sz w:val="28"/>
          <w:szCs w:val="28"/>
        </w:rPr>
        <w:t xml:space="preserve"> </w:t>
      </w:r>
      <w:r w:rsidRPr="00837C86">
        <w:rPr>
          <w:rFonts w:ascii="Times New Roman" w:hAnsi="Times New Roman" w:cs="Times New Roman"/>
          <w:sz w:val="28"/>
          <w:szCs w:val="28"/>
        </w:rPr>
        <w:t xml:space="preserve"> в</w:t>
      </w:r>
      <w:r w:rsidRPr="00C50DE8">
        <w:rPr>
          <w:rFonts w:ascii="Times New Roman" w:hAnsi="Times New Roman" w:cs="Times New Roman"/>
          <w:sz w:val="28"/>
          <w:szCs w:val="28"/>
        </w:rPr>
        <w:t xml:space="preserve">озрастание роли оценки стратегических документов, в том числе и оценки результатов реализации государственных программ происходят в условиях усиления роли государства в стратегическом планировании. </w:t>
      </w:r>
    </w:p>
    <w:p w:rsidR="00BF3A31" w:rsidRPr="00C50DE8" w:rsidRDefault="00BF3A31" w:rsidP="00C50DE8">
      <w:pPr>
        <w:autoSpaceDE w:val="0"/>
        <w:autoSpaceDN w:val="0"/>
        <w:adjustRightInd w:val="0"/>
        <w:spacing w:after="0" w:line="240" w:lineRule="auto"/>
        <w:ind w:firstLine="709"/>
        <w:jc w:val="both"/>
        <w:rPr>
          <w:rFonts w:ascii="Times New Roman" w:hAnsi="Times New Roman" w:cs="Times New Roman"/>
          <w:sz w:val="28"/>
          <w:szCs w:val="28"/>
        </w:rPr>
      </w:pPr>
      <w:r w:rsidRPr="00C50DE8">
        <w:rPr>
          <w:rFonts w:ascii="Times New Roman" w:hAnsi="Times New Roman" w:cs="Times New Roman"/>
          <w:sz w:val="28"/>
          <w:szCs w:val="28"/>
        </w:rPr>
        <w:t xml:space="preserve">Важным аспектом в применении инструмента оценки программ в зарубежной практике выступает уровень ответственности должностных лиц, реализующих программы, а также повышение уровня подотчетности и эффективности использования государственных средств. Также особенностью применяемой оценки в зарубежных странах выступает необходимость присутствия в бюджете конкретных индикаторов, предоставляющих возможность для проведения оценки, реализуемых государственных программ. Помимо этого, присутствует нацеленность оценки эффективности государственных программ с позиции гражданина, потребителя, налогоплательщика и привлечение к ней внешних экспертов. </w:t>
      </w:r>
    </w:p>
    <w:p w:rsidR="00BF3A31" w:rsidRPr="007C52CC" w:rsidRDefault="00BF3A31"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Также опыт стран отражает необходимость применения системного подхода при определении оценки эффективности государственных программ, то есть применение единых концептуальных основ оценки. Однако разнообразие функций и компетенций государственных органов, а также сферы их деятельности затрудняют разработку унифицированной системы индикаторов, на основе которых возможна адекватная оценка эффективности реализации государственных программ</w:t>
      </w:r>
      <w:r w:rsidR="00344D1F" w:rsidRPr="00C50DE8">
        <w:rPr>
          <w:rFonts w:ascii="Times New Roman" w:eastAsia="Times New Roman" w:hAnsi="Times New Roman" w:cs="Times New Roman"/>
          <w:sz w:val="28"/>
          <w:szCs w:val="28"/>
        </w:rPr>
        <w:t xml:space="preserve"> </w:t>
      </w:r>
    </w:p>
    <w:p w:rsidR="00BF3A31" w:rsidRPr="00837C86" w:rsidRDefault="00BF3A31" w:rsidP="00C50DE8">
      <w:pPr>
        <w:autoSpaceDE w:val="0"/>
        <w:autoSpaceDN w:val="0"/>
        <w:adjustRightInd w:val="0"/>
        <w:spacing w:after="0" w:line="240" w:lineRule="auto"/>
        <w:ind w:firstLine="709"/>
        <w:jc w:val="both"/>
        <w:rPr>
          <w:rFonts w:ascii="Times New Roman" w:hAnsi="Times New Roman" w:cs="Times New Roman"/>
          <w:sz w:val="28"/>
          <w:szCs w:val="28"/>
        </w:rPr>
      </w:pPr>
      <w:r w:rsidRPr="00C50DE8">
        <w:rPr>
          <w:rFonts w:ascii="Times New Roman" w:hAnsi="Times New Roman" w:cs="Times New Roman"/>
          <w:sz w:val="28"/>
          <w:szCs w:val="28"/>
        </w:rPr>
        <w:t xml:space="preserve">Оценка эффективности </w:t>
      </w:r>
      <w:r w:rsidR="00673FBF">
        <w:rPr>
          <w:rFonts w:ascii="Times New Roman" w:hAnsi="Times New Roman" w:cs="Times New Roman"/>
          <w:sz w:val="28"/>
          <w:szCs w:val="28"/>
        </w:rPr>
        <w:t>–</w:t>
      </w:r>
      <w:r w:rsidRPr="00C50DE8">
        <w:rPr>
          <w:rFonts w:ascii="Times New Roman" w:hAnsi="Times New Roman" w:cs="Times New Roman"/>
          <w:sz w:val="28"/>
          <w:szCs w:val="28"/>
        </w:rPr>
        <w:t xml:space="preserve"> одна из стадий процесса управления, в том числе государственными ресурсами, использование которых заключено в оболочку государственных</w:t>
      </w:r>
      <w:r w:rsidR="002244A1" w:rsidRPr="00C50DE8">
        <w:rPr>
          <w:rFonts w:ascii="Times New Roman" w:hAnsi="Times New Roman" w:cs="Times New Roman"/>
          <w:sz w:val="28"/>
          <w:szCs w:val="28"/>
        </w:rPr>
        <w:t xml:space="preserve"> и бюджетных</w:t>
      </w:r>
      <w:r w:rsidRPr="00C50DE8">
        <w:rPr>
          <w:rFonts w:ascii="Times New Roman" w:hAnsi="Times New Roman" w:cs="Times New Roman"/>
          <w:sz w:val="28"/>
          <w:szCs w:val="28"/>
        </w:rPr>
        <w:t xml:space="preserve"> программ. Оценка представляет собой аналитический инструмент для измерения непосредственных и конечных эффектов </w:t>
      </w:r>
      <w:r w:rsidRPr="00837C86">
        <w:rPr>
          <w:rFonts w:ascii="Times New Roman" w:hAnsi="Times New Roman" w:cs="Times New Roman"/>
          <w:sz w:val="28"/>
          <w:szCs w:val="28"/>
        </w:rPr>
        <w:t>реализации программы, уровня ее результативности и воздействия на регулируемую сферу [</w:t>
      </w:r>
      <w:r w:rsidR="00F41751" w:rsidRPr="00837C86">
        <w:rPr>
          <w:rFonts w:ascii="Times New Roman" w:hAnsi="Times New Roman" w:cs="Times New Roman"/>
          <w:sz w:val="28"/>
          <w:szCs w:val="28"/>
        </w:rPr>
        <w:t>62</w:t>
      </w:r>
      <w:r w:rsidR="00FA5134" w:rsidRPr="00837C86">
        <w:rPr>
          <w:rFonts w:ascii="Times New Roman" w:hAnsi="Times New Roman" w:cs="Times New Roman"/>
          <w:sz w:val="28"/>
          <w:szCs w:val="28"/>
        </w:rPr>
        <w:t xml:space="preserve">, </w:t>
      </w:r>
      <w:r w:rsidR="00F41751" w:rsidRPr="00837C86">
        <w:rPr>
          <w:rFonts w:ascii="Times New Roman" w:hAnsi="Times New Roman" w:cs="Times New Roman"/>
          <w:sz w:val="28"/>
          <w:szCs w:val="28"/>
        </w:rPr>
        <w:t>63</w:t>
      </w:r>
      <w:r w:rsidR="00457001" w:rsidRPr="00837C86">
        <w:rPr>
          <w:rFonts w:ascii="Times New Roman" w:hAnsi="Times New Roman" w:cs="Times New Roman"/>
          <w:sz w:val="28"/>
          <w:szCs w:val="28"/>
        </w:rPr>
        <w:t>]</w:t>
      </w:r>
      <w:r w:rsidRPr="00837C86">
        <w:rPr>
          <w:rFonts w:ascii="Times New Roman" w:hAnsi="Times New Roman" w:cs="Times New Roman"/>
          <w:sz w:val="28"/>
          <w:szCs w:val="28"/>
        </w:rPr>
        <w:t xml:space="preserve"> </w:t>
      </w:r>
    </w:p>
    <w:p w:rsidR="00FF1E0C" w:rsidRPr="00837C86" w:rsidRDefault="00BF3A31" w:rsidP="00C50DE8">
      <w:pPr>
        <w:autoSpaceDE w:val="0"/>
        <w:autoSpaceDN w:val="0"/>
        <w:adjustRightInd w:val="0"/>
        <w:spacing w:after="0" w:line="240" w:lineRule="auto"/>
        <w:ind w:firstLine="709"/>
        <w:jc w:val="both"/>
        <w:rPr>
          <w:rFonts w:ascii="Times New Roman" w:hAnsi="Times New Roman" w:cs="Times New Roman"/>
          <w:sz w:val="28"/>
          <w:szCs w:val="28"/>
        </w:rPr>
      </w:pPr>
      <w:r w:rsidRPr="00837C86">
        <w:rPr>
          <w:rFonts w:ascii="Times New Roman" w:hAnsi="Times New Roman" w:cs="Times New Roman"/>
          <w:sz w:val="28"/>
          <w:szCs w:val="28"/>
        </w:rPr>
        <w:t xml:space="preserve">Оценивание как непрерывный процесс, сопровождает реализацию государственной </w:t>
      </w:r>
      <w:r w:rsidR="002244A1" w:rsidRPr="00837C86">
        <w:rPr>
          <w:rFonts w:ascii="Times New Roman" w:hAnsi="Times New Roman" w:cs="Times New Roman"/>
          <w:sz w:val="28"/>
          <w:szCs w:val="28"/>
        </w:rPr>
        <w:t xml:space="preserve">и бюджетной </w:t>
      </w:r>
      <w:r w:rsidRPr="00837C86">
        <w:rPr>
          <w:rFonts w:ascii="Times New Roman" w:hAnsi="Times New Roman" w:cs="Times New Roman"/>
          <w:sz w:val="28"/>
          <w:szCs w:val="28"/>
        </w:rPr>
        <w:t>программы, начиная с момента ее создания и до завершения. Основополагающим моментом в оценке эффективности государственной программы выступает</w:t>
      </w:r>
      <w:r w:rsidRPr="00C50DE8">
        <w:rPr>
          <w:rFonts w:ascii="Times New Roman" w:hAnsi="Times New Roman" w:cs="Times New Roman"/>
          <w:sz w:val="28"/>
          <w:szCs w:val="28"/>
        </w:rPr>
        <w:t xml:space="preserve"> глубокий анализ ее проведения, полученных результатов, причин отклонения от запланированных значений, а также своевременность принятия на основе ее результатов управленческих решений по повышению эффективности </w:t>
      </w:r>
      <w:r w:rsidRPr="00837C86">
        <w:rPr>
          <w:rFonts w:ascii="Times New Roman" w:hAnsi="Times New Roman" w:cs="Times New Roman"/>
          <w:sz w:val="28"/>
          <w:szCs w:val="28"/>
        </w:rPr>
        <w:t>программы и разработки планов на перспективу.</w:t>
      </w:r>
    </w:p>
    <w:p w:rsidR="00BF3A31" w:rsidRPr="00C50DE8" w:rsidRDefault="00D44586" w:rsidP="00F8193D">
      <w:pPr>
        <w:autoSpaceDE w:val="0"/>
        <w:autoSpaceDN w:val="0"/>
        <w:adjustRightInd w:val="0"/>
        <w:spacing w:after="0" w:line="240" w:lineRule="auto"/>
        <w:ind w:firstLine="709"/>
        <w:jc w:val="both"/>
        <w:rPr>
          <w:rFonts w:ascii="Times New Roman" w:hAnsi="Times New Roman" w:cs="Times New Roman"/>
          <w:sz w:val="28"/>
          <w:szCs w:val="28"/>
        </w:rPr>
      </w:pPr>
      <w:r w:rsidRPr="00837C86">
        <w:rPr>
          <w:rFonts w:ascii="Times New Roman" w:hAnsi="Times New Roman" w:cs="Times New Roman"/>
          <w:sz w:val="28"/>
          <w:szCs w:val="28"/>
        </w:rPr>
        <w:t>В таблице 5 приведены подходы к проведению аудита эффективности использования государственных</w:t>
      </w:r>
      <w:r w:rsidR="00344D1F" w:rsidRPr="00837C86">
        <w:rPr>
          <w:rFonts w:ascii="Times New Roman" w:hAnsi="Times New Roman" w:cs="Times New Roman"/>
          <w:sz w:val="28"/>
          <w:szCs w:val="28"/>
        </w:rPr>
        <w:t xml:space="preserve"> </w:t>
      </w:r>
      <w:r w:rsidRPr="00837C86">
        <w:rPr>
          <w:rFonts w:ascii="Times New Roman" w:hAnsi="Times New Roman" w:cs="Times New Roman"/>
          <w:sz w:val="28"/>
          <w:szCs w:val="28"/>
        </w:rPr>
        <w:t xml:space="preserve"> ресурсов</w:t>
      </w:r>
      <w:r w:rsidR="00344D1F" w:rsidRPr="00837C86">
        <w:rPr>
          <w:rFonts w:ascii="Times New Roman" w:hAnsi="Times New Roman" w:cs="Times New Roman"/>
          <w:sz w:val="28"/>
          <w:szCs w:val="28"/>
        </w:rPr>
        <w:t xml:space="preserve"> </w:t>
      </w:r>
      <w:r w:rsidR="00CE63F2" w:rsidRPr="00837C86">
        <w:rPr>
          <w:rFonts w:ascii="Times New Roman" w:eastAsia="Calibri" w:hAnsi="Times New Roman" w:cs="Times New Roman"/>
          <w:sz w:val="28"/>
          <w:szCs w:val="28"/>
        </w:rPr>
        <w:t>[</w:t>
      </w:r>
      <w:r w:rsidR="00C1578A" w:rsidRPr="00837C86">
        <w:rPr>
          <w:rFonts w:ascii="Times New Roman" w:eastAsia="Calibri" w:hAnsi="Times New Roman" w:cs="Times New Roman"/>
          <w:color w:val="000000" w:themeColor="text1"/>
          <w:sz w:val="28"/>
          <w:szCs w:val="28"/>
        </w:rPr>
        <w:t>58</w:t>
      </w:r>
      <w:r w:rsidR="00CE63F2" w:rsidRPr="00837C86">
        <w:rPr>
          <w:rFonts w:ascii="Times New Roman" w:eastAsia="Calibri" w:hAnsi="Times New Roman" w:cs="Times New Roman"/>
          <w:color w:val="000000" w:themeColor="text1"/>
          <w:sz w:val="28"/>
          <w:szCs w:val="28"/>
        </w:rPr>
        <w:t>, с</w:t>
      </w:r>
      <w:r w:rsidR="00673FBF" w:rsidRPr="00837C86">
        <w:rPr>
          <w:rFonts w:ascii="Times New Roman" w:eastAsia="Calibri" w:hAnsi="Times New Roman" w:cs="Times New Roman"/>
          <w:color w:val="000000" w:themeColor="text1"/>
          <w:sz w:val="28"/>
          <w:szCs w:val="28"/>
        </w:rPr>
        <w:t>.</w:t>
      </w:r>
      <w:r w:rsidR="00083162" w:rsidRPr="00837C86">
        <w:rPr>
          <w:rFonts w:ascii="Times New Roman" w:eastAsia="Calibri" w:hAnsi="Times New Roman" w:cs="Times New Roman"/>
          <w:color w:val="000000" w:themeColor="text1"/>
          <w:sz w:val="28"/>
          <w:szCs w:val="28"/>
        </w:rPr>
        <w:t>1</w:t>
      </w:r>
      <w:r w:rsidR="00CE63F2" w:rsidRPr="00837C86">
        <w:rPr>
          <w:rFonts w:ascii="Times New Roman" w:eastAsia="Calibri" w:hAnsi="Times New Roman" w:cs="Times New Roman"/>
          <w:color w:val="000000" w:themeColor="text1"/>
          <w:sz w:val="28"/>
          <w:szCs w:val="28"/>
        </w:rPr>
        <w:t>]</w:t>
      </w:r>
      <w:r w:rsidRPr="00837C86">
        <w:rPr>
          <w:rFonts w:ascii="Times New Roman" w:hAnsi="Times New Roman" w:cs="Times New Roman"/>
          <w:color w:val="000000" w:themeColor="text1"/>
          <w:sz w:val="28"/>
          <w:szCs w:val="28"/>
        </w:rPr>
        <w:t xml:space="preserve"> </w:t>
      </w:r>
      <w:r w:rsidR="00C36DD3" w:rsidRPr="00837C86">
        <w:rPr>
          <w:rFonts w:ascii="Times New Roman" w:hAnsi="Times New Roman" w:cs="Times New Roman"/>
          <w:sz w:val="28"/>
          <w:szCs w:val="28"/>
        </w:rPr>
        <w:t xml:space="preserve">в </w:t>
      </w:r>
      <w:r w:rsidR="00BF3A31" w:rsidRPr="00837C86">
        <w:rPr>
          <w:rFonts w:ascii="Times New Roman" w:hAnsi="Times New Roman" w:cs="Times New Roman"/>
          <w:sz w:val="28"/>
          <w:szCs w:val="28"/>
        </w:rPr>
        <w:t>стран</w:t>
      </w:r>
      <w:r w:rsidR="00C36DD3" w:rsidRPr="00837C86">
        <w:rPr>
          <w:rFonts w:ascii="Times New Roman" w:hAnsi="Times New Roman" w:cs="Times New Roman"/>
          <w:sz w:val="28"/>
          <w:szCs w:val="28"/>
        </w:rPr>
        <w:t>ах</w:t>
      </w:r>
      <w:r w:rsidR="00BF3A31" w:rsidRPr="00837C86">
        <w:rPr>
          <w:rFonts w:ascii="Times New Roman" w:hAnsi="Times New Roman" w:cs="Times New Roman"/>
          <w:sz w:val="28"/>
          <w:szCs w:val="28"/>
        </w:rPr>
        <w:t xml:space="preserve"> США, Канада, Германия, Российская Федерация, Франция.</w:t>
      </w:r>
    </w:p>
    <w:p w:rsidR="00BF3A31" w:rsidRPr="00C50DE8" w:rsidRDefault="00BF3A31" w:rsidP="00C50DE8">
      <w:pPr>
        <w:autoSpaceDE w:val="0"/>
        <w:autoSpaceDN w:val="0"/>
        <w:adjustRightInd w:val="0"/>
        <w:spacing w:after="0" w:line="240" w:lineRule="auto"/>
        <w:ind w:firstLine="709"/>
        <w:jc w:val="both"/>
        <w:rPr>
          <w:rFonts w:ascii="Times New Roman" w:hAnsi="Times New Roman" w:cs="Times New Roman"/>
          <w:sz w:val="28"/>
          <w:szCs w:val="28"/>
        </w:rPr>
      </w:pPr>
    </w:p>
    <w:p w:rsidR="00BF3A31" w:rsidRPr="00C50DE8" w:rsidRDefault="00BF3A31" w:rsidP="00F8193D">
      <w:pPr>
        <w:autoSpaceDE w:val="0"/>
        <w:autoSpaceDN w:val="0"/>
        <w:adjustRightInd w:val="0"/>
        <w:spacing w:after="0" w:line="240" w:lineRule="auto"/>
        <w:jc w:val="both"/>
        <w:rPr>
          <w:rFonts w:ascii="Times New Roman" w:hAnsi="Times New Roman" w:cs="Times New Roman"/>
          <w:sz w:val="28"/>
          <w:szCs w:val="28"/>
        </w:rPr>
      </w:pPr>
      <w:r w:rsidRPr="00C50DE8">
        <w:rPr>
          <w:rFonts w:ascii="Times New Roman" w:hAnsi="Times New Roman" w:cs="Times New Roman"/>
          <w:sz w:val="28"/>
          <w:szCs w:val="28"/>
        </w:rPr>
        <w:lastRenderedPageBreak/>
        <w:t xml:space="preserve">Таблица 5 </w:t>
      </w:r>
      <w:r w:rsidR="00673FBF">
        <w:rPr>
          <w:rFonts w:ascii="Times New Roman" w:hAnsi="Times New Roman" w:cs="Times New Roman"/>
          <w:sz w:val="28"/>
          <w:szCs w:val="28"/>
        </w:rPr>
        <w:t>–</w:t>
      </w:r>
      <w:r w:rsidRPr="00C50DE8">
        <w:rPr>
          <w:rFonts w:ascii="Times New Roman" w:hAnsi="Times New Roman" w:cs="Times New Roman"/>
          <w:sz w:val="28"/>
          <w:szCs w:val="28"/>
        </w:rPr>
        <w:t xml:space="preserve"> </w:t>
      </w:r>
      <w:r w:rsidR="00FF1E0C" w:rsidRPr="00C50DE8">
        <w:rPr>
          <w:rFonts w:ascii="Times New Roman" w:hAnsi="Times New Roman" w:cs="Times New Roman"/>
          <w:sz w:val="28"/>
          <w:szCs w:val="28"/>
        </w:rPr>
        <w:t xml:space="preserve">Подходы </w:t>
      </w:r>
      <w:r w:rsidRPr="00C50DE8">
        <w:rPr>
          <w:rFonts w:ascii="Times New Roman" w:hAnsi="Times New Roman" w:cs="Times New Roman"/>
          <w:sz w:val="28"/>
          <w:szCs w:val="28"/>
        </w:rPr>
        <w:t xml:space="preserve">к проведению </w:t>
      </w:r>
      <w:r w:rsidR="00FF1E0C" w:rsidRPr="00C50DE8">
        <w:rPr>
          <w:rFonts w:ascii="Times New Roman" w:hAnsi="Times New Roman" w:cs="Times New Roman"/>
          <w:sz w:val="28"/>
          <w:szCs w:val="28"/>
        </w:rPr>
        <w:t>аудита эффективности использования государственных ресурсов, применяемых зарубежными странами</w:t>
      </w:r>
    </w:p>
    <w:p w:rsidR="00734DAC" w:rsidRPr="00F8193D" w:rsidRDefault="00734DAC" w:rsidP="002911A4">
      <w:pPr>
        <w:autoSpaceDE w:val="0"/>
        <w:autoSpaceDN w:val="0"/>
        <w:adjustRightInd w:val="0"/>
        <w:spacing w:after="0" w:line="240" w:lineRule="auto"/>
        <w:ind w:firstLine="709"/>
        <w:jc w:val="right"/>
        <w:rPr>
          <w:rFonts w:ascii="Times New Roman" w:hAnsi="Times New Roman" w:cs="Times New Roman"/>
          <w:sz w:val="16"/>
          <w:szCs w:val="16"/>
        </w:rPr>
      </w:pPr>
    </w:p>
    <w:tbl>
      <w:tblPr>
        <w:tblStyle w:val="11"/>
        <w:tblW w:w="0" w:type="auto"/>
        <w:tblInd w:w="150" w:type="dxa"/>
        <w:tblLayout w:type="fixed"/>
        <w:tblLook w:val="04A0" w:firstRow="1" w:lastRow="0" w:firstColumn="1" w:lastColumn="0" w:noHBand="0" w:noVBand="1"/>
      </w:tblPr>
      <w:tblGrid>
        <w:gridCol w:w="1092"/>
        <w:gridCol w:w="2758"/>
        <w:gridCol w:w="1353"/>
        <w:gridCol w:w="2118"/>
        <w:gridCol w:w="2324"/>
      </w:tblGrid>
      <w:tr w:rsidR="00F8193D" w:rsidRPr="00F8193D" w:rsidTr="002911A4">
        <w:tc>
          <w:tcPr>
            <w:tcW w:w="1092" w:type="dxa"/>
            <w:vAlign w:val="center"/>
          </w:tcPr>
          <w:p w:rsidR="00F8193D" w:rsidRPr="00F8193D" w:rsidRDefault="00F8193D" w:rsidP="00F8193D">
            <w:pPr>
              <w:widowControl w:val="0"/>
              <w:autoSpaceDE w:val="0"/>
              <w:autoSpaceDN w:val="0"/>
              <w:adjustRightInd w:val="0"/>
              <w:jc w:val="center"/>
              <w:rPr>
                <w:rFonts w:ascii="Times New Roman" w:eastAsia="Times New Roman" w:hAnsi="Times New Roman" w:cs="Times New Roman"/>
                <w:sz w:val="24"/>
                <w:szCs w:val="24"/>
              </w:rPr>
            </w:pPr>
            <w:r w:rsidRPr="00F8193D">
              <w:rPr>
                <w:rFonts w:ascii="Times New Roman" w:eastAsia="Times New Roman" w:hAnsi="Times New Roman" w:cs="Times New Roman"/>
                <w:bCs/>
                <w:sz w:val="24"/>
                <w:szCs w:val="24"/>
              </w:rPr>
              <w:t>Страна</w:t>
            </w:r>
          </w:p>
        </w:tc>
        <w:tc>
          <w:tcPr>
            <w:tcW w:w="2758" w:type="dxa"/>
            <w:vAlign w:val="center"/>
          </w:tcPr>
          <w:p w:rsidR="00F8193D" w:rsidRPr="00F8193D" w:rsidRDefault="00F8193D" w:rsidP="00F8193D">
            <w:pPr>
              <w:autoSpaceDE w:val="0"/>
              <w:autoSpaceDN w:val="0"/>
              <w:adjustRightInd w:val="0"/>
              <w:jc w:val="center"/>
              <w:rPr>
                <w:rFonts w:ascii="Times New Roman" w:hAnsi="Times New Roman" w:cs="Times New Roman"/>
                <w:sz w:val="24"/>
                <w:szCs w:val="24"/>
              </w:rPr>
            </w:pPr>
            <w:r w:rsidRPr="00F8193D">
              <w:rPr>
                <w:rFonts w:ascii="Times New Roman" w:hAnsi="Times New Roman" w:cs="Times New Roman"/>
                <w:bCs/>
                <w:sz w:val="24"/>
                <w:szCs w:val="24"/>
              </w:rPr>
              <w:t>Кто в отношении кого</w:t>
            </w:r>
          </w:p>
          <w:p w:rsidR="00F8193D" w:rsidRPr="00F8193D" w:rsidRDefault="00F8193D" w:rsidP="00F8193D">
            <w:pPr>
              <w:widowControl w:val="0"/>
              <w:autoSpaceDE w:val="0"/>
              <w:autoSpaceDN w:val="0"/>
              <w:adjustRightInd w:val="0"/>
              <w:jc w:val="center"/>
              <w:rPr>
                <w:rFonts w:ascii="Times New Roman" w:eastAsia="Times New Roman" w:hAnsi="Times New Roman" w:cs="Times New Roman"/>
                <w:sz w:val="24"/>
                <w:szCs w:val="24"/>
              </w:rPr>
            </w:pPr>
            <w:r w:rsidRPr="00F8193D">
              <w:rPr>
                <w:rFonts w:ascii="Times New Roman" w:eastAsia="Times New Roman" w:hAnsi="Times New Roman" w:cs="Times New Roman"/>
                <w:bCs/>
                <w:sz w:val="24"/>
                <w:szCs w:val="24"/>
              </w:rPr>
              <w:t>проводит оценку</w:t>
            </w:r>
          </w:p>
        </w:tc>
        <w:tc>
          <w:tcPr>
            <w:tcW w:w="1353" w:type="dxa"/>
            <w:vAlign w:val="center"/>
          </w:tcPr>
          <w:p w:rsidR="00F8193D" w:rsidRPr="00F8193D" w:rsidRDefault="00F8193D" w:rsidP="00F8193D">
            <w:pPr>
              <w:widowControl w:val="0"/>
              <w:autoSpaceDE w:val="0"/>
              <w:autoSpaceDN w:val="0"/>
              <w:adjustRightInd w:val="0"/>
              <w:jc w:val="center"/>
              <w:rPr>
                <w:rFonts w:ascii="Times New Roman" w:eastAsia="Times New Roman" w:hAnsi="Times New Roman" w:cs="Times New Roman"/>
                <w:sz w:val="24"/>
                <w:szCs w:val="24"/>
              </w:rPr>
            </w:pPr>
            <w:r w:rsidRPr="00F8193D">
              <w:rPr>
                <w:rFonts w:ascii="Times New Roman" w:eastAsia="Times New Roman" w:hAnsi="Times New Roman" w:cs="Times New Roman"/>
                <w:bCs/>
                <w:sz w:val="24"/>
                <w:szCs w:val="24"/>
              </w:rPr>
              <w:t>Периодичность</w:t>
            </w:r>
          </w:p>
        </w:tc>
        <w:tc>
          <w:tcPr>
            <w:tcW w:w="2118" w:type="dxa"/>
            <w:vAlign w:val="center"/>
          </w:tcPr>
          <w:p w:rsidR="00F8193D" w:rsidRPr="00F8193D" w:rsidRDefault="00F8193D" w:rsidP="00F8193D">
            <w:pPr>
              <w:widowControl w:val="0"/>
              <w:autoSpaceDE w:val="0"/>
              <w:autoSpaceDN w:val="0"/>
              <w:adjustRightInd w:val="0"/>
              <w:jc w:val="center"/>
              <w:rPr>
                <w:rFonts w:ascii="Times New Roman" w:eastAsia="Times New Roman" w:hAnsi="Times New Roman" w:cs="Times New Roman"/>
                <w:sz w:val="24"/>
                <w:szCs w:val="24"/>
              </w:rPr>
            </w:pPr>
            <w:r w:rsidRPr="00F8193D">
              <w:rPr>
                <w:rFonts w:ascii="Times New Roman" w:eastAsia="Times New Roman" w:hAnsi="Times New Roman" w:cs="Times New Roman"/>
                <w:bCs/>
                <w:sz w:val="24"/>
                <w:szCs w:val="24"/>
              </w:rPr>
              <w:t>Последствия</w:t>
            </w:r>
          </w:p>
        </w:tc>
        <w:tc>
          <w:tcPr>
            <w:tcW w:w="2324" w:type="dxa"/>
            <w:vAlign w:val="center"/>
          </w:tcPr>
          <w:p w:rsidR="00F8193D" w:rsidRPr="00F8193D" w:rsidRDefault="00F8193D" w:rsidP="00F8193D">
            <w:pPr>
              <w:widowControl w:val="0"/>
              <w:autoSpaceDE w:val="0"/>
              <w:autoSpaceDN w:val="0"/>
              <w:adjustRightInd w:val="0"/>
              <w:jc w:val="center"/>
              <w:rPr>
                <w:rFonts w:ascii="Times New Roman" w:eastAsia="Times New Roman" w:hAnsi="Times New Roman" w:cs="Times New Roman"/>
                <w:sz w:val="24"/>
                <w:szCs w:val="24"/>
              </w:rPr>
            </w:pPr>
            <w:r w:rsidRPr="00F8193D">
              <w:rPr>
                <w:rFonts w:ascii="Times New Roman" w:eastAsia="Times New Roman" w:hAnsi="Times New Roman" w:cs="Times New Roman"/>
                <w:bCs/>
                <w:sz w:val="24"/>
                <w:szCs w:val="24"/>
              </w:rPr>
              <w:t>Слабые и сильные стороны</w:t>
            </w:r>
          </w:p>
        </w:tc>
      </w:tr>
      <w:tr w:rsidR="002911A4" w:rsidRPr="00F8193D" w:rsidTr="002911A4">
        <w:tc>
          <w:tcPr>
            <w:tcW w:w="1092" w:type="dxa"/>
            <w:vAlign w:val="center"/>
          </w:tcPr>
          <w:p w:rsidR="002911A4" w:rsidRPr="00F8193D" w:rsidRDefault="002911A4" w:rsidP="00F8193D">
            <w:pPr>
              <w:widowControl w:val="0"/>
              <w:autoSpaceDE w:val="0"/>
              <w:autoSpaceDN w:val="0"/>
              <w:adjustRightInd w:val="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2758" w:type="dxa"/>
            <w:vAlign w:val="center"/>
          </w:tcPr>
          <w:p w:rsidR="002911A4" w:rsidRPr="00F8193D" w:rsidRDefault="002911A4" w:rsidP="00F8193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p>
        </w:tc>
        <w:tc>
          <w:tcPr>
            <w:tcW w:w="1353" w:type="dxa"/>
            <w:vAlign w:val="center"/>
          </w:tcPr>
          <w:p w:rsidR="002911A4" w:rsidRPr="00F8193D" w:rsidRDefault="002911A4" w:rsidP="00F8193D">
            <w:pPr>
              <w:widowControl w:val="0"/>
              <w:autoSpaceDE w:val="0"/>
              <w:autoSpaceDN w:val="0"/>
              <w:adjustRightInd w:val="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2118" w:type="dxa"/>
            <w:vAlign w:val="center"/>
          </w:tcPr>
          <w:p w:rsidR="002911A4" w:rsidRPr="00F8193D" w:rsidRDefault="002911A4" w:rsidP="00F8193D">
            <w:pPr>
              <w:widowControl w:val="0"/>
              <w:autoSpaceDE w:val="0"/>
              <w:autoSpaceDN w:val="0"/>
              <w:adjustRightInd w:val="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c>
          <w:tcPr>
            <w:tcW w:w="2324" w:type="dxa"/>
            <w:vAlign w:val="center"/>
          </w:tcPr>
          <w:p w:rsidR="002911A4" w:rsidRPr="00F8193D" w:rsidRDefault="002911A4" w:rsidP="00F8193D">
            <w:pPr>
              <w:widowControl w:val="0"/>
              <w:autoSpaceDE w:val="0"/>
              <w:autoSpaceDN w:val="0"/>
              <w:adjustRightInd w:val="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r>
      <w:tr w:rsidR="00F8193D" w:rsidRPr="00F8193D" w:rsidTr="002911A4">
        <w:tc>
          <w:tcPr>
            <w:tcW w:w="1092" w:type="dxa"/>
          </w:tcPr>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Канада</w:t>
            </w:r>
          </w:p>
        </w:tc>
        <w:tc>
          <w:tcPr>
            <w:tcW w:w="2758" w:type="dxa"/>
          </w:tcPr>
          <w:p w:rsidR="00F8193D" w:rsidRPr="00F8193D" w:rsidRDefault="00F8193D" w:rsidP="00C50DE8">
            <w:pPr>
              <w:autoSpaceDE w:val="0"/>
              <w:autoSpaceDN w:val="0"/>
              <w:adjustRightInd w:val="0"/>
              <w:jc w:val="both"/>
              <w:rPr>
                <w:rFonts w:ascii="Times New Roman" w:hAnsi="Times New Roman" w:cs="Times New Roman"/>
                <w:sz w:val="24"/>
                <w:szCs w:val="24"/>
              </w:rPr>
            </w:pPr>
            <w:r w:rsidRPr="00F8193D">
              <w:rPr>
                <w:rFonts w:ascii="Times New Roman" w:hAnsi="Times New Roman" w:cs="Times New Roman"/>
                <w:sz w:val="24"/>
                <w:szCs w:val="24"/>
              </w:rPr>
              <w:t>Каждое ведомство соз</w:t>
            </w:r>
            <w:r w:rsidR="002911A4">
              <w:rPr>
                <w:rFonts w:ascii="Times New Roman" w:hAnsi="Times New Roman" w:cs="Times New Roman"/>
                <w:sz w:val="24"/>
                <w:szCs w:val="24"/>
              </w:rPr>
              <w:t xml:space="preserve"> </w:t>
            </w:r>
            <w:r w:rsidRPr="00F8193D">
              <w:rPr>
                <w:rFonts w:ascii="Times New Roman" w:hAnsi="Times New Roman" w:cs="Times New Roman"/>
                <w:sz w:val="24"/>
                <w:szCs w:val="24"/>
              </w:rPr>
              <w:t>дает комитет оценки с целью оценивания госу</w:t>
            </w:r>
            <w:r w:rsidR="002911A4">
              <w:rPr>
                <w:rFonts w:ascii="Times New Roman" w:hAnsi="Times New Roman" w:cs="Times New Roman"/>
                <w:sz w:val="24"/>
                <w:szCs w:val="24"/>
              </w:rPr>
              <w:t xml:space="preserve"> </w:t>
            </w:r>
            <w:r w:rsidRPr="00F8193D">
              <w:rPr>
                <w:rFonts w:ascii="Times New Roman" w:hAnsi="Times New Roman" w:cs="Times New Roman"/>
                <w:sz w:val="24"/>
                <w:szCs w:val="24"/>
              </w:rPr>
              <w:t>дарственных программ, в соответствии с утвержденным планом оценивания. В состав данного комитета в обязательном порядке входят главы департа</w:t>
            </w:r>
            <w:r w:rsidR="002911A4">
              <w:rPr>
                <w:rFonts w:ascii="Times New Roman" w:hAnsi="Times New Roman" w:cs="Times New Roman"/>
                <w:sz w:val="24"/>
                <w:szCs w:val="24"/>
              </w:rPr>
              <w:t xml:space="preserve"> </w:t>
            </w:r>
            <w:r w:rsidRPr="00F8193D">
              <w:rPr>
                <w:rFonts w:ascii="Times New Roman" w:hAnsi="Times New Roman" w:cs="Times New Roman"/>
                <w:sz w:val="24"/>
                <w:szCs w:val="24"/>
              </w:rPr>
              <w:t>ментов, член от Секре</w:t>
            </w:r>
            <w:r w:rsidR="002911A4">
              <w:rPr>
                <w:rFonts w:ascii="Times New Roman" w:hAnsi="Times New Roman" w:cs="Times New Roman"/>
                <w:sz w:val="24"/>
                <w:szCs w:val="24"/>
              </w:rPr>
              <w:t xml:space="preserve"> </w:t>
            </w:r>
            <w:r w:rsidRPr="00F8193D">
              <w:rPr>
                <w:rFonts w:ascii="Times New Roman" w:hAnsi="Times New Roman" w:cs="Times New Roman"/>
                <w:sz w:val="24"/>
                <w:szCs w:val="24"/>
              </w:rPr>
              <w:t xml:space="preserve">тариата Казначейства и независимый внешний эксперт. </w:t>
            </w: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Оценка государствен</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ных программ прово</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дится каждые 5 лет</w:t>
            </w:r>
          </w:p>
        </w:tc>
        <w:tc>
          <w:tcPr>
            <w:tcW w:w="1353" w:type="dxa"/>
          </w:tcPr>
          <w:p w:rsidR="00F8193D" w:rsidRPr="00F8193D" w:rsidRDefault="00F8193D" w:rsidP="002911A4">
            <w:pPr>
              <w:widowControl w:val="0"/>
              <w:autoSpaceDE w:val="0"/>
              <w:autoSpaceDN w:val="0"/>
              <w:adjustRightInd w:val="0"/>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Ежегодно оцениваются 20% средств, выделен</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ных на реали</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зацию государ</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ственных программ</w:t>
            </w:r>
          </w:p>
        </w:tc>
        <w:tc>
          <w:tcPr>
            <w:tcW w:w="2118" w:type="dxa"/>
          </w:tcPr>
          <w:p w:rsidR="00F8193D" w:rsidRPr="00F8193D" w:rsidRDefault="00F8193D" w:rsidP="00673FBF">
            <w:pPr>
              <w:autoSpaceDE w:val="0"/>
              <w:autoSpaceDN w:val="0"/>
              <w:adjustRightInd w:val="0"/>
              <w:jc w:val="both"/>
              <w:rPr>
                <w:rFonts w:ascii="Times New Roman" w:eastAsia="Times New Roman" w:hAnsi="Times New Roman" w:cs="Times New Roman"/>
                <w:sz w:val="24"/>
                <w:szCs w:val="24"/>
              </w:rPr>
            </w:pPr>
            <w:r w:rsidRPr="00F8193D">
              <w:rPr>
                <w:rFonts w:ascii="Times New Roman" w:hAnsi="Times New Roman" w:cs="Times New Roman"/>
                <w:sz w:val="24"/>
                <w:szCs w:val="24"/>
              </w:rPr>
              <w:t>В результате про</w:t>
            </w:r>
            <w:r w:rsidR="002911A4">
              <w:rPr>
                <w:rFonts w:ascii="Times New Roman" w:hAnsi="Times New Roman" w:cs="Times New Roman"/>
                <w:sz w:val="24"/>
                <w:szCs w:val="24"/>
              </w:rPr>
              <w:t xml:space="preserve"> </w:t>
            </w:r>
            <w:r w:rsidRPr="00F8193D">
              <w:rPr>
                <w:rFonts w:ascii="Times New Roman" w:hAnsi="Times New Roman" w:cs="Times New Roman"/>
                <w:sz w:val="24"/>
                <w:szCs w:val="24"/>
              </w:rPr>
              <w:t>ведения оценки эффективности у государственных органов появля</w:t>
            </w:r>
            <w:r w:rsidR="002911A4">
              <w:rPr>
                <w:rFonts w:ascii="Times New Roman" w:hAnsi="Times New Roman" w:cs="Times New Roman"/>
                <w:sz w:val="24"/>
                <w:szCs w:val="24"/>
              </w:rPr>
              <w:t xml:space="preserve"> </w:t>
            </w:r>
            <w:r w:rsidRPr="00F8193D">
              <w:rPr>
                <w:rFonts w:ascii="Times New Roman" w:hAnsi="Times New Roman" w:cs="Times New Roman"/>
                <w:sz w:val="24"/>
                <w:szCs w:val="24"/>
              </w:rPr>
              <w:t>ется возможность правильно реали</w:t>
            </w:r>
            <w:r w:rsidR="002911A4">
              <w:rPr>
                <w:rFonts w:ascii="Times New Roman" w:hAnsi="Times New Roman" w:cs="Times New Roman"/>
                <w:sz w:val="24"/>
                <w:szCs w:val="24"/>
              </w:rPr>
              <w:t xml:space="preserve"> </w:t>
            </w:r>
            <w:r w:rsidRPr="00F8193D">
              <w:rPr>
                <w:rFonts w:ascii="Times New Roman" w:hAnsi="Times New Roman" w:cs="Times New Roman"/>
                <w:sz w:val="24"/>
                <w:szCs w:val="24"/>
              </w:rPr>
              <w:t>зовывать програм</w:t>
            </w:r>
            <w:r w:rsidR="002911A4">
              <w:rPr>
                <w:rFonts w:ascii="Times New Roman" w:hAnsi="Times New Roman" w:cs="Times New Roman"/>
                <w:sz w:val="24"/>
                <w:szCs w:val="24"/>
              </w:rPr>
              <w:t xml:space="preserve"> </w:t>
            </w:r>
            <w:r w:rsidRPr="00F8193D">
              <w:rPr>
                <w:rFonts w:ascii="Times New Roman" w:hAnsi="Times New Roman" w:cs="Times New Roman"/>
                <w:sz w:val="24"/>
                <w:szCs w:val="24"/>
              </w:rPr>
              <w:t>му, увидеть несо</w:t>
            </w:r>
            <w:r w:rsidR="002911A4">
              <w:rPr>
                <w:rFonts w:ascii="Times New Roman" w:hAnsi="Times New Roman" w:cs="Times New Roman"/>
                <w:sz w:val="24"/>
                <w:szCs w:val="24"/>
              </w:rPr>
              <w:t xml:space="preserve"> </w:t>
            </w:r>
            <w:r w:rsidRPr="00F8193D">
              <w:rPr>
                <w:rFonts w:ascii="Times New Roman" w:hAnsi="Times New Roman" w:cs="Times New Roman"/>
                <w:sz w:val="24"/>
                <w:szCs w:val="24"/>
              </w:rPr>
              <w:t>вершенства своих методов, действий и другие более эффективные ре</w:t>
            </w:r>
            <w:r w:rsidR="002911A4">
              <w:rPr>
                <w:rFonts w:ascii="Times New Roman" w:hAnsi="Times New Roman" w:cs="Times New Roman"/>
                <w:sz w:val="24"/>
                <w:szCs w:val="24"/>
              </w:rPr>
              <w:t xml:space="preserve"> </w:t>
            </w:r>
            <w:r w:rsidRPr="00F8193D">
              <w:rPr>
                <w:rFonts w:ascii="Times New Roman" w:hAnsi="Times New Roman" w:cs="Times New Roman"/>
                <w:sz w:val="24"/>
                <w:szCs w:val="24"/>
              </w:rPr>
              <w:t>шения, а также обнаружить недо</w:t>
            </w:r>
            <w:r w:rsidR="002911A4">
              <w:rPr>
                <w:rFonts w:ascii="Times New Roman" w:hAnsi="Times New Roman" w:cs="Times New Roman"/>
                <w:sz w:val="24"/>
                <w:szCs w:val="24"/>
              </w:rPr>
              <w:t xml:space="preserve"> </w:t>
            </w:r>
            <w:r w:rsidRPr="00F8193D">
              <w:rPr>
                <w:rFonts w:ascii="Times New Roman" w:hAnsi="Times New Roman" w:cs="Times New Roman"/>
                <w:sz w:val="24"/>
                <w:szCs w:val="24"/>
              </w:rPr>
              <w:t>четы, чтобы свое</w:t>
            </w:r>
            <w:r w:rsidR="002911A4">
              <w:rPr>
                <w:rFonts w:ascii="Times New Roman" w:hAnsi="Times New Roman" w:cs="Times New Roman"/>
                <w:sz w:val="24"/>
                <w:szCs w:val="24"/>
              </w:rPr>
              <w:t xml:space="preserve"> </w:t>
            </w:r>
            <w:r w:rsidRPr="00F8193D">
              <w:rPr>
                <w:rFonts w:ascii="Times New Roman" w:hAnsi="Times New Roman" w:cs="Times New Roman"/>
                <w:sz w:val="24"/>
                <w:szCs w:val="24"/>
              </w:rPr>
              <w:t xml:space="preserve">временно их </w:t>
            </w:r>
            <w:r w:rsidRPr="00F8193D">
              <w:rPr>
                <w:rFonts w:ascii="Times New Roman" w:eastAsia="Times New Roman" w:hAnsi="Times New Roman" w:cs="Times New Roman"/>
                <w:sz w:val="24"/>
                <w:szCs w:val="24"/>
              </w:rPr>
              <w:t xml:space="preserve">исправить </w:t>
            </w:r>
          </w:p>
        </w:tc>
        <w:tc>
          <w:tcPr>
            <w:tcW w:w="2324" w:type="dxa"/>
          </w:tcPr>
          <w:p w:rsidR="00F8193D" w:rsidRPr="00F8193D" w:rsidRDefault="00F8193D" w:rsidP="00C50DE8">
            <w:pPr>
              <w:autoSpaceDE w:val="0"/>
              <w:autoSpaceDN w:val="0"/>
              <w:adjustRightInd w:val="0"/>
              <w:jc w:val="both"/>
              <w:rPr>
                <w:rFonts w:ascii="Times New Roman" w:eastAsia="Times New Roman" w:hAnsi="Times New Roman" w:cs="Times New Roman"/>
                <w:sz w:val="24"/>
                <w:szCs w:val="24"/>
              </w:rPr>
            </w:pPr>
            <w:r w:rsidRPr="00F8193D">
              <w:rPr>
                <w:rFonts w:ascii="Times New Roman" w:hAnsi="Times New Roman" w:cs="Times New Roman"/>
                <w:sz w:val="24"/>
                <w:szCs w:val="24"/>
              </w:rPr>
              <w:t>+ обязательное пере</w:t>
            </w:r>
            <w:r w:rsidR="002911A4">
              <w:rPr>
                <w:rFonts w:ascii="Times New Roman" w:hAnsi="Times New Roman" w:cs="Times New Roman"/>
                <w:sz w:val="24"/>
                <w:szCs w:val="24"/>
              </w:rPr>
              <w:t xml:space="preserve"> </w:t>
            </w:r>
            <w:r w:rsidRPr="00F8193D">
              <w:rPr>
                <w:rFonts w:ascii="Times New Roman" w:hAnsi="Times New Roman" w:cs="Times New Roman"/>
                <w:sz w:val="24"/>
                <w:szCs w:val="24"/>
              </w:rPr>
              <w:t>распределение ас</w:t>
            </w:r>
            <w:r w:rsidR="002911A4">
              <w:rPr>
                <w:rFonts w:ascii="Times New Roman" w:hAnsi="Times New Roman" w:cs="Times New Roman"/>
                <w:sz w:val="24"/>
                <w:szCs w:val="24"/>
              </w:rPr>
              <w:t xml:space="preserve"> </w:t>
            </w:r>
            <w:r w:rsidRPr="00F8193D">
              <w:rPr>
                <w:rFonts w:ascii="Times New Roman" w:hAnsi="Times New Roman" w:cs="Times New Roman"/>
                <w:sz w:val="24"/>
                <w:szCs w:val="24"/>
              </w:rPr>
              <w:t>сигнований в поль</w:t>
            </w:r>
            <w:r w:rsidR="002911A4">
              <w:rPr>
                <w:rFonts w:ascii="Times New Roman" w:hAnsi="Times New Roman" w:cs="Times New Roman"/>
                <w:sz w:val="24"/>
                <w:szCs w:val="24"/>
              </w:rPr>
              <w:t xml:space="preserve"> </w:t>
            </w:r>
            <w:r w:rsidRPr="00F8193D">
              <w:rPr>
                <w:rFonts w:ascii="Times New Roman" w:hAnsi="Times New Roman" w:cs="Times New Roman"/>
                <w:sz w:val="24"/>
                <w:szCs w:val="24"/>
              </w:rPr>
              <w:t>зу наиболее приори</w:t>
            </w:r>
            <w:r w:rsidR="002911A4">
              <w:rPr>
                <w:rFonts w:ascii="Times New Roman" w:hAnsi="Times New Roman" w:cs="Times New Roman"/>
                <w:sz w:val="24"/>
                <w:szCs w:val="24"/>
              </w:rPr>
              <w:t xml:space="preserve"> </w:t>
            </w:r>
            <w:r w:rsidRPr="00F8193D">
              <w:rPr>
                <w:rFonts w:ascii="Times New Roman" w:hAnsi="Times New Roman" w:cs="Times New Roman"/>
                <w:sz w:val="24"/>
                <w:szCs w:val="24"/>
              </w:rPr>
              <w:t>тетных и эффек</w:t>
            </w:r>
            <w:r w:rsidR="002911A4">
              <w:rPr>
                <w:rFonts w:ascii="Times New Roman" w:hAnsi="Times New Roman" w:cs="Times New Roman"/>
                <w:sz w:val="24"/>
                <w:szCs w:val="24"/>
              </w:rPr>
              <w:t xml:space="preserve"> тивных программ</w:t>
            </w:r>
          </w:p>
        </w:tc>
      </w:tr>
      <w:tr w:rsidR="00F8193D" w:rsidRPr="00F8193D" w:rsidTr="002911A4">
        <w:tc>
          <w:tcPr>
            <w:tcW w:w="1092" w:type="dxa"/>
            <w:tcBorders>
              <w:bottom w:val="nil"/>
            </w:tcBorders>
          </w:tcPr>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США</w:t>
            </w:r>
          </w:p>
        </w:tc>
        <w:tc>
          <w:tcPr>
            <w:tcW w:w="2758" w:type="dxa"/>
            <w:tcBorders>
              <w:bottom w:val="nil"/>
            </w:tcBorders>
          </w:tcPr>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Главное бюджетно-контрольное управление (Government Accoun</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tability Office - GAO) осуществляет ежегод</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ный анализ и оценку государственных про</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грамм с целью увели</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чения результативности (effectiveness) и эконо</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мичности расходования бюджетных средств, ре</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зультаты которых отра</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жаются в отчетах, направляемых в Конгресс США.</w:t>
            </w: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Кроме того, оценку государственных программ в США также могут осуществлять органы исполнительной власти США, в част</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ности, одно из самых крупных подразделений Администрации прези</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 xml:space="preserve">дента США </w:t>
            </w:r>
            <w:r w:rsidR="002911A4">
              <w:rPr>
                <w:rFonts w:ascii="Times New Roman" w:eastAsia="Times New Roman" w:hAnsi="Times New Roman" w:cs="Times New Roman"/>
                <w:sz w:val="24"/>
                <w:szCs w:val="24"/>
              </w:rPr>
              <w:t>–</w:t>
            </w:r>
            <w:r w:rsidRPr="00F8193D">
              <w:rPr>
                <w:rFonts w:ascii="Times New Roman" w:eastAsia="Times New Roman" w:hAnsi="Times New Roman" w:cs="Times New Roman"/>
                <w:sz w:val="24"/>
                <w:szCs w:val="24"/>
              </w:rPr>
              <w:t xml:space="preserve"> Админист</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рат</w:t>
            </w:r>
            <w:r w:rsidR="002911A4">
              <w:rPr>
                <w:rFonts w:ascii="Times New Roman" w:eastAsia="Times New Roman" w:hAnsi="Times New Roman" w:cs="Times New Roman"/>
                <w:sz w:val="24"/>
                <w:szCs w:val="24"/>
              </w:rPr>
              <w:t>ивно-бюджетное управление (OMB)</w:t>
            </w:r>
          </w:p>
        </w:tc>
        <w:tc>
          <w:tcPr>
            <w:tcW w:w="1353" w:type="dxa"/>
            <w:tcBorders>
              <w:bottom w:val="nil"/>
            </w:tcBorders>
          </w:tcPr>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Осуществ</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ляется еже</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годный анализ и оценка государ</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ственных программ</w:t>
            </w:r>
          </w:p>
        </w:tc>
        <w:tc>
          <w:tcPr>
            <w:tcW w:w="2118" w:type="dxa"/>
            <w:tcBorders>
              <w:bottom w:val="nil"/>
            </w:tcBorders>
          </w:tcPr>
          <w:p w:rsidR="00F8193D" w:rsidRPr="00F8193D" w:rsidRDefault="00F8193D" w:rsidP="002911A4">
            <w:pPr>
              <w:widowControl w:val="0"/>
              <w:autoSpaceDE w:val="0"/>
              <w:autoSpaceDN w:val="0"/>
              <w:adjustRightInd w:val="0"/>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Оценка напра</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лена на снижение и устранение фраг</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ментации, перек</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рытия и дублиро</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вания целей и расходов государ</w:t>
            </w:r>
            <w:r w:rsidR="002911A4">
              <w:rPr>
                <w:rFonts w:ascii="Times New Roman" w:eastAsia="Times New Roman" w:hAnsi="Times New Roman" w:cs="Times New Roman"/>
                <w:sz w:val="24"/>
                <w:szCs w:val="24"/>
              </w:rPr>
              <w:t xml:space="preserve"> ственных программ</w:t>
            </w:r>
          </w:p>
        </w:tc>
        <w:tc>
          <w:tcPr>
            <w:tcW w:w="2324" w:type="dxa"/>
            <w:tcBorders>
              <w:bottom w:val="nil"/>
            </w:tcBorders>
          </w:tcPr>
          <w:p w:rsidR="00F8193D" w:rsidRPr="00F8193D" w:rsidRDefault="002911A4" w:rsidP="00C50DE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8193D" w:rsidRPr="00F8193D">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у</w:t>
            </w:r>
            <w:r w:rsidR="00F8193D" w:rsidRPr="00F8193D">
              <w:rPr>
                <w:rFonts w:ascii="Times New Roman" w:eastAsia="Times New Roman" w:hAnsi="Times New Roman" w:cs="Times New Roman"/>
                <w:sz w:val="24"/>
                <w:szCs w:val="24"/>
              </w:rPr>
              <w:t>частие общест</w:t>
            </w:r>
            <w:r>
              <w:rPr>
                <w:rFonts w:ascii="Times New Roman" w:eastAsia="Times New Roman" w:hAnsi="Times New Roman" w:cs="Times New Roman"/>
                <w:sz w:val="24"/>
                <w:szCs w:val="24"/>
              </w:rPr>
              <w:t xml:space="preserve"> </w:t>
            </w:r>
            <w:r w:rsidR="00F8193D" w:rsidRPr="00F8193D">
              <w:rPr>
                <w:rFonts w:ascii="Times New Roman" w:eastAsia="Times New Roman" w:hAnsi="Times New Roman" w:cs="Times New Roman"/>
                <w:sz w:val="24"/>
                <w:szCs w:val="24"/>
              </w:rPr>
              <w:t>венности в оценки результативности государственных программ;</w:t>
            </w:r>
          </w:p>
          <w:p w:rsidR="00F8193D" w:rsidRPr="00F8193D" w:rsidRDefault="002911A4" w:rsidP="00C50DE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8193D" w:rsidRPr="00F8193D">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в</w:t>
            </w:r>
            <w:r w:rsidR="00F8193D" w:rsidRPr="00F8193D">
              <w:rPr>
                <w:rFonts w:ascii="Times New Roman" w:eastAsia="Times New Roman" w:hAnsi="Times New Roman" w:cs="Times New Roman"/>
                <w:sz w:val="24"/>
                <w:szCs w:val="24"/>
              </w:rPr>
              <w:t>ыявляется иден</w:t>
            </w:r>
            <w:r>
              <w:rPr>
                <w:rFonts w:ascii="Times New Roman" w:eastAsia="Times New Roman" w:hAnsi="Times New Roman" w:cs="Times New Roman"/>
                <w:sz w:val="24"/>
                <w:szCs w:val="24"/>
              </w:rPr>
              <w:t xml:space="preserve"> </w:t>
            </w:r>
            <w:r w:rsidR="00F8193D" w:rsidRPr="00F8193D">
              <w:rPr>
                <w:rFonts w:ascii="Times New Roman" w:eastAsia="Times New Roman" w:hAnsi="Times New Roman" w:cs="Times New Roman"/>
                <w:sz w:val="24"/>
                <w:szCs w:val="24"/>
              </w:rPr>
              <w:t>тичность целей и расходов;</w:t>
            </w:r>
          </w:p>
          <w:p w:rsidR="00F8193D" w:rsidRPr="00F8193D" w:rsidRDefault="00F8193D" w:rsidP="00673FBF">
            <w:pPr>
              <w:widowControl w:val="0"/>
              <w:autoSpaceDE w:val="0"/>
              <w:autoSpaceDN w:val="0"/>
              <w:adjustRightInd w:val="0"/>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 xml:space="preserve">- </w:t>
            </w:r>
            <w:r w:rsidR="002911A4" w:rsidRPr="00F8193D">
              <w:rPr>
                <w:rFonts w:ascii="Times New Roman" w:eastAsia="Times New Roman" w:hAnsi="Times New Roman" w:cs="Times New Roman"/>
                <w:sz w:val="24"/>
                <w:szCs w:val="24"/>
              </w:rPr>
              <w:t>з</w:t>
            </w:r>
            <w:r w:rsidRPr="00F8193D">
              <w:rPr>
                <w:rFonts w:ascii="Times New Roman" w:eastAsia="Times New Roman" w:hAnsi="Times New Roman" w:cs="Times New Roman"/>
                <w:sz w:val="24"/>
                <w:szCs w:val="24"/>
              </w:rPr>
              <w:t>атрудняется раз</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работка унифициро</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ванной системы ин</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дикаторов, на осно</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ве которых возмож</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на адекватная оцен</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ка эффективности реализации государ</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 xml:space="preserve">ственных программ </w:t>
            </w:r>
          </w:p>
        </w:tc>
      </w:tr>
      <w:tr w:rsidR="002911A4" w:rsidRPr="00F8193D" w:rsidTr="002911A4">
        <w:trPr>
          <w:trHeight w:val="288"/>
        </w:trPr>
        <w:tc>
          <w:tcPr>
            <w:tcW w:w="9645" w:type="dxa"/>
            <w:gridSpan w:val="5"/>
            <w:tcBorders>
              <w:top w:val="nil"/>
              <w:left w:val="nil"/>
              <w:right w:val="nil"/>
            </w:tcBorders>
          </w:tcPr>
          <w:p w:rsidR="002911A4" w:rsidRPr="002911A4" w:rsidRDefault="002911A4" w:rsidP="002911A4">
            <w:pPr>
              <w:widowControl w:val="0"/>
              <w:autoSpaceDE w:val="0"/>
              <w:autoSpaceDN w:val="0"/>
              <w:adjustRightInd w:val="0"/>
              <w:ind w:hanging="108"/>
              <w:jc w:val="both"/>
              <w:rPr>
                <w:rFonts w:ascii="Times New Roman" w:eastAsia="Times New Roman" w:hAnsi="Times New Roman" w:cs="Times New Roman"/>
                <w:sz w:val="28"/>
                <w:szCs w:val="28"/>
              </w:rPr>
            </w:pPr>
            <w:r w:rsidRPr="002911A4">
              <w:rPr>
                <w:rFonts w:ascii="Times New Roman" w:eastAsia="Times New Roman" w:hAnsi="Times New Roman" w:cs="Times New Roman"/>
                <w:sz w:val="28"/>
                <w:szCs w:val="28"/>
              </w:rPr>
              <w:lastRenderedPageBreak/>
              <w:t>Продолжение таблицы</w:t>
            </w:r>
            <w:r>
              <w:rPr>
                <w:rFonts w:ascii="Times New Roman" w:eastAsia="Times New Roman" w:hAnsi="Times New Roman" w:cs="Times New Roman"/>
                <w:sz w:val="28"/>
                <w:szCs w:val="28"/>
              </w:rPr>
              <w:t xml:space="preserve"> 5</w:t>
            </w:r>
          </w:p>
          <w:p w:rsidR="002911A4" w:rsidRPr="002911A4" w:rsidRDefault="002911A4" w:rsidP="00C50DE8">
            <w:pPr>
              <w:widowControl w:val="0"/>
              <w:autoSpaceDE w:val="0"/>
              <w:autoSpaceDN w:val="0"/>
              <w:adjustRightInd w:val="0"/>
              <w:jc w:val="both"/>
              <w:rPr>
                <w:rFonts w:ascii="Times New Roman" w:eastAsia="Times New Roman" w:hAnsi="Times New Roman" w:cs="Times New Roman"/>
                <w:sz w:val="16"/>
                <w:szCs w:val="16"/>
              </w:rPr>
            </w:pPr>
          </w:p>
        </w:tc>
      </w:tr>
      <w:tr w:rsidR="002911A4" w:rsidRPr="00F8193D" w:rsidTr="002911A4">
        <w:trPr>
          <w:trHeight w:val="288"/>
        </w:trPr>
        <w:tc>
          <w:tcPr>
            <w:tcW w:w="1092" w:type="dxa"/>
          </w:tcPr>
          <w:p w:rsidR="002911A4" w:rsidRPr="00F8193D" w:rsidRDefault="002911A4" w:rsidP="002911A4">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758" w:type="dxa"/>
          </w:tcPr>
          <w:p w:rsidR="002911A4" w:rsidRPr="00F8193D" w:rsidRDefault="002911A4" w:rsidP="002911A4">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53" w:type="dxa"/>
          </w:tcPr>
          <w:p w:rsidR="002911A4" w:rsidRPr="00F8193D" w:rsidRDefault="002911A4" w:rsidP="002911A4">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18" w:type="dxa"/>
          </w:tcPr>
          <w:p w:rsidR="002911A4" w:rsidRPr="00F8193D" w:rsidRDefault="002911A4" w:rsidP="002911A4">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324" w:type="dxa"/>
          </w:tcPr>
          <w:p w:rsidR="002911A4" w:rsidRPr="00F8193D" w:rsidRDefault="002911A4" w:rsidP="002911A4">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F8193D" w:rsidRPr="00F8193D" w:rsidTr="002911A4">
        <w:trPr>
          <w:trHeight w:val="288"/>
        </w:trPr>
        <w:tc>
          <w:tcPr>
            <w:tcW w:w="1092" w:type="dxa"/>
          </w:tcPr>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Французская Республика</w:t>
            </w: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tc>
        <w:tc>
          <w:tcPr>
            <w:tcW w:w="2758" w:type="dxa"/>
          </w:tcPr>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Оценка проводится в отношении министер</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ств, индивидуально по каждой программе и охватывает три критерия: социально-экономический эффект,</w:t>
            </w:r>
            <w:r w:rsidR="002911A4">
              <w:rPr>
                <w:rFonts w:ascii="Times New Roman" w:eastAsia="Times New Roman" w:hAnsi="Times New Roman" w:cs="Times New Roman"/>
                <w:sz w:val="24"/>
                <w:szCs w:val="24"/>
              </w:rPr>
              <w:t xml:space="preserve"> качество услуг и эффективность</w:t>
            </w: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tc>
        <w:tc>
          <w:tcPr>
            <w:tcW w:w="1353" w:type="dxa"/>
          </w:tcPr>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Оценка государ</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ственных программ осуществ</w:t>
            </w:r>
            <w:r w:rsidR="002911A4">
              <w:rPr>
                <w:rFonts w:ascii="Times New Roman" w:eastAsia="Times New Roman" w:hAnsi="Times New Roman" w:cs="Times New Roman"/>
                <w:sz w:val="24"/>
                <w:szCs w:val="24"/>
              </w:rPr>
              <w:t xml:space="preserve"> ляется один раз в три года</w:t>
            </w: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tc>
        <w:tc>
          <w:tcPr>
            <w:tcW w:w="2118" w:type="dxa"/>
          </w:tcPr>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По результатам оценки государст</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венных программ перераспределяются средства, необходимые на реализацию государственной программы. Возм</w:t>
            </w:r>
            <w:r w:rsidR="002911A4">
              <w:rPr>
                <w:rFonts w:ascii="Times New Roman" w:eastAsia="Times New Roman" w:hAnsi="Times New Roman" w:cs="Times New Roman"/>
                <w:sz w:val="24"/>
                <w:szCs w:val="24"/>
              </w:rPr>
              <w:t>ожность аннулирование программы</w:t>
            </w: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p>
        </w:tc>
        <w:tc>
          <w:tcPr>
            <w:tcW w:w="2324" w:type="dxa"/>
          </w:tcPr>
          <w:p w:rsidR="00F8193D" w:rsidRPr="00F8193D" w:rsidRDefault="002911A4" w:rsidP="00C50DE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 xml:space="preserve">оценка </w:t>
            </w:r>
            <w:r w:rsidR="00F8193D" w:rsidRPr="00F8193D">
              <w:rPr>
                <w:rFonts w:ascii="Times New Roman" w:eastAsia="Times New Roman" w:hAnsi="Times New Roman" w:cs="Times New Roman"/>
                <w:sz w:val="24"/>
                <w:szCs w:val="24"/>
              </w:rPr>
              <w:t>эффектив</w:t>
            </w:r>
            <w:r>
              <w:rPr>
                <w:rFonts w:ascii="Times New Roman" w:eastAsia="Times New Roman" w:hAnsi="Times New Roman" w:cs="Times New Roman"/>
                <w:sz w:val="24"/>
                <w:szCs w:val="24"/>
              </w:rPr>
              <w:t xml:space="preserve"> </w:t>
            </w:r>
            <w:r w:rsidR="00F8193D" w:rsidRPr="00F8193D">
              <w:rPr>
                <w:rFonts w:ascii="Times New Roman" w:eastAsia="Times New Roman" w:hAnsi="Times New Roman" w:cs="Times New Roman"/>
                <w:sz w:val="24"/>
                <w:szCs w:val="24"/>
              </w:rPr>
              <w:t>ности и результа</w:t>
            </w:r>
            <w:r>
              <w:rPr>
                <w:rFonts w:ascii="Times New Roman" w:eastAsia="Times New Roman" w:hAnsi="Times New Roman" w:cs="Times New Roman"/>
                <w:sz w:val="24"/>
                <w:szCs w:val="24"/>
              </w:rPr>
              <w:t xml:space="preserve"> </w:t>
            </w:r>
            <w:r w:rsidR="00F8193D" w:rsidRPr="00F8193D">
              <w:rPr>
                <w:rFonts w:ascii="Times New Roman" w:eastAsia="Times New Roman" w:hAnsi="Times New Roman" w:cs="Times New Roman"/>
                <w:sz w:val="24"/>
                <w:szCs w:val="24"/>
              </w:rPr>
              <w:t>тивности реализа</w:t>
            </w:r>
            <w:r>
              <w:rPr>
                <w:rFonts w:ascii="Times New Roman" w:eastAsia="Times New Roman" w:hAnsi="Times New Roman" w:cs="Times New Roman"/>
                <w:sz w:val="24"/>
                <w:szCs w:val="24"/>
              </w:rPr>
              <w:t xml:space="preserve"> </w:t>
            </w:r>
            <w:r w:rsidR="00F8193D" w:rsidRPr="00F8193D">
              <w:rPr>
                <w:rFonts w:ascii="Times New Roman" w:eastAsia="Times New Roman" w:hAnsi="Times New Roman" w:cs="Times New Roman"/>
                <w:sz w:val="24"/>
                <w:szCs w:val="24"/>
              </w:rPr>
              <w:t>ции государствен</w:t>
            </w:r>
            <w:r>
              <w:rPr>
                <w:rFonts w:ascii="Times New Roman" w:eastAsia="Times New Roman" w:hAnsi="Times New Roman" w:cs="Times New Roman"/>
                <w:sz w:val="24"/>
                <w:szCs w:val="24"/>
              </w:rPr>
              <w:t xml:space="preserve"> </w:t>
            </w:r>
            <w:r w:rsidR="00F8193D" w:rsidRPr="00F8193D">
              <w:rPr>
                <w:rFonts w:ascii="Times New Roman" w:eastAsia="Times New Roman" w:hAnsi="Times New Roman" w:cs="Times New Roman"/>
                <w:sz w:val="24"/>
                <w:szCs w:val="24"/>
              </w:rPr>
              <w:t>ной программы дает возможность оце</w:t>
            </w:r>
            <w:r>
              <w:rPr>
                <w:rFonts w:ascii="Times New Roman" w:eastAsia="Times New Roman" w:hAnsi="Times New Roman" w:cs="Times New Roman"/>
                <w:sz w:val="24"/>
                <w:szCs w:val="24"/>
              </w:rPr>
              <w:t xml:space="preserve"> </w:t>
            </w:r>
            <w:r w:rsidR="00F8193D" w:rsidRPr="00F8193D">
              <w:rPr>
                <w:rFonts w:ascii="Times New Roman" w:eastAsia="Times New Roman" w:hAnsi="Times New Roman" w:cs="Times New Roman"/>
                <w:sz w:val="24"/>
                <w:szCs w:val="24"/>
              </w:rPr>
              <w:t xml:space="preserve">нить влияние на гражданина, </w:t>
            </w:r>
            <w:r w:rsidR="00F8193D">
              <w:rPr>
                <w:rFonts w:ascii="Times New Roman" w:eastAsia="Times New Roman" w:hAnsi="Times New Roman" w:cs="Times New Roman"/>
                <w:sz w:val="24"/>
                <w:szCs w:val="24"/>
              </w:rPr>
              <w:t>потре</w:t>
            </w:r>
            <w:r>
              <w:rPr>
                <w:rFonts w:ascii="Times New Roman" w:eastAsia="Times New Roman" w:hAnsi="Times New Roman" w:cs="Times New Roman"/>
                <w:sz w:val="24"/>
                <w:szCs w:val="24"/>
              </w:rPr>
              <w:t xml:space="preserve"> </w:t>
            </w:r>
            <w:r w:rsidR="00F8193D">
              <w:rPr>
                <w:rFonts w:ascii="Times New Roman" w:eastAsia="Times New Roman" w:hAnsi="Times New Roman" w:cs="Times New Roman"/>
                <w:sz w:val="24"/>
                <w:szCs w:val="24"/>
              </w:rPr>
              <w:t>бителя и налогопла</w:t>
            </w:r>
            <w:r>
              <w:rPr>
                <w:rFonts w:ascii="Times New Roman" w:eastAsia="Times New Roman" w:hAnsi="Times New Roman" w:cs="Times New Roman"/>
                <w:sz w:val="24"/>
                <w:szCs w:val="24"/>
              </w:rPr>
              <w:t xml:space="preserve"> </w:t>
            </w:r>
            <w:r w:rsidR="00F8193D">
              <w:rPr>
                <w:rFonts w:ascii="Times New Roman" w:eastAsia="Times New Roman" w:hAnsi="Times New Roman" w:cs="Times New Roman"/>
                <w:sz w:val="24"/>
                <w:szCs w:val="24"/>
              </w:rPr>
              <w:t>тельщика</w:t>
            </w:r>
            <w:r>
              <w:rPr>
                <w:rFonts w:ascii="Times New Roman" w:eastAsia="Times New Roman" w:hAnsi="Times New Roman" w:cs="Times New Roman"/>
                <w:sz w:val="24"/>
                <w:szCs w:val="24"/>
              </w:rPr>
              <w:t>;</w:t>
            </w:r>
          </w:p>
          <w:p w:rsidR="00F8193D" w:rsidRPr="00F8193D" w:rsidRDefault="002911A4" w:rsidP="00C50DE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8193D" w:rsidRPr="00F8193D">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б</w:t>
            </w:r>
            <w:r w:rsidR="00F8193D" w:rsidRPr="00F8193D">
              <w:rPr>
                <w:rFonts w:ascii="Times New Roman" w:eastAsia="Times New Roman" w:hAnsi="Times New Roman" w:cs="Times New Roman"/>
                <w:sz w:val="24"/>
                <w:szCs w:val="24"/>
              </w:rPr>
              <w:t>юджетное законо</w:t>
            </w:r>
            <w:r>
              <w:rPr>
                <w:rFonts w:ascii="Times New Roman" w:eastAsia="Times New Roman" w:hAnsi="Times New Roman" w:cs="Times New Roman"/>
                <w:sz w:val="24"/>
                <w:szCs w:val="24"/>
              </w:rPr>
              <w:t xml:space="preserve"> </w:t>
            </w:r>
            <w:r w:rsidR="00F8193D" w:rsidRPr="00F8193D">
              <w:rPr>
                <w:rFonts w:ascii="Times New Roman" w:eastAsia="Times New Roman" w:hAnsi="Times New Roman" w:cs="Times New Roman"/>
                <w:sz w:val="24"/>
                <w:szCs w:val="24"/>
              </w:rPr>
              <w:t>дательство Франции содержит показа</w:t>
            </w:r>
            <w:r>
              <w:rPr>
                <w:rFonts w:ascii="Times New Roman" w:eastAsia="Times New Roman" w:hAnsi="Times New Roman" w:cs="Times New Roman"/>
                <w:sz w:val="24"/>
                <w:szCs w:val="24"/>
              </w:rPr>
              <w:t xml:space="preserve"> </w:t>
            </w:r>
            <w:r w:rsidR="00F8193D" w:rsidRPr="00F8193D">
              <w:rPr>
                <w:rFonts w:ascii="Times New Roman" w:eastAsia="Times New Roman" w:hAnsi="Times New Roman" w:cs="Times New Roman"/>
                <w:sz w:val="24"/>
                <w:szCs w:val="24"/>
              </w:rPr>
              <w:t>тели, позволяющие провести оценку го</w:t>
            </w:r>
            <w:r>
              <w:rPr>
                <w:rFonts w:ascii="Times New Roman" w:eastAsia="Times New Roman" w:hAnsi="Times New Roman" w:cs="Times New Roman"/>
                <w:sz w:val="24"/>
                <w:szCs w:val="24"/>
              </w:rPr>
              <w:t xml:space="preserve"> </w:t>
            </w:r>
            <w:r w:rsidR="00F8193D" w:rsidRPr="00F8193D">
              <w:rPr>
                <w:rFonts w:ascii="Times New Roman" w:eastAsia="Times New Roman" w:hAnsi="Times New Roman" w:cs="Times New Roman"/>
                <w:sz w:val="24"/>
                <w:szCs w:val="24"/>
              </w:rPr>
              <w:t xml:space="preserve">сударственных программ </w:t>
            </w: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4.</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Германия Объектом проверки</w:t>
            </w:r>
          </w:p>
          <w:p w:rsidR="00F8193D" w:rsidRPr="00F8193D" w:rsidRDefault="00F8193D" w:rsidP="00F8193D">
            <w:pPr>
              <w:widowControl w:val="0"/>
              <w:autoSpaceDE w:val="0"/>
              <w:autoSpaceDN w:val="0"/>
              <w:adjustRightInd w:val="0"/>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являются</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государст</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венные</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органы (agency), а так</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же организации, испо</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льзующие</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государ</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ственные</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средства</w:t>
            </w:r>
          </w:p>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Оценка государст</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венных программ проводится раз в пять лет оценивание позволяет получить данные в отноше</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нии государстве</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нной программы и результатов ее реализации</w:t>
            </w:r>
          </w:p>
        </w:tc>
      </w:tr>
      <w:tr w:rsidR="00F8193D" w:rsidRPr="00F8193D" w:rsidTr="00AB318D">
        <w:tc>
          <w:tcPr>
            <w:tcW w:w="1092" w:type="dxa"/>
            <w:tcBorders>
              <w:bottom w:val="single" w:sz="4" w:space="0" w:color="auto"/>
            </w:tcBorders>
          </w:tcPr>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Герма</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ния</w:t>
            </w:r>
          </w:p>
        </w:tc>
        <w:tc>
          <w:tcPr>
            <w:tcW w:w="2758" w:type="dxa"/>
            <w:tcBorders>
              <w:bottom w:val="single" w:sz="4" w:space="0" w:color="auto"/>
            </w:tcBorders>
          </w:tcPr>
          <w:p w:rsidR="00F8193D" w:rsidRPr="00F8193D" w:rsidRDefault="00F8193D" w:rsidP="002911A4">
            <w:pPr>
              <w:widowControl w:val="0"/>
              <w:autoSpaceDE w:val="0"/>
              <w:autoSpaceDN w:val="0"/>
              <w:adjustRightInd w:val="0"/>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Объектом проверки являются</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Государствен</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ные органы (agency), а также организации, ис</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пользующие государст</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венные средства</w:t>
            </w:r>
          </w:p>
        </w:tc>
        <w:tc>
          <w:tcPr>
            <w:tcW w:w="1353" w:type="dxa"/>
            <w:tcBorders>
              <w:bottom w:val="single" w:sz="4" w:space="0" w:color="auto"/>
            </w:tcBorders>
          </w:tcPr>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Оценка государ</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ственных программ прово</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дится раз в пять лет</w:t>
            </w:r>
          </w:p>
        </w:tc>
        <w:tc>
          <w:tcPr>
            <w:tcW w:w="2118" w:type="dxa"/>
            <w:tcBorders>
              <w:bottom w:val="single" w:sz="4" w:space="0" w:color="auto"/>
            </w:tcBorders>
          </w:tcPr>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Оценивание позво</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ляет получить дан</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ные в отношении государственной программы и резу</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льтатов ее реали</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зации</w:t>
            </w:r>
          </w:p>
        </w:tc>
        <w:tc>
          <w:tcPr>
            <w:tcW w:w="2324" w:type="dxa"/>
            <w:tcBorders>
              <w:bottom w:val="single" w:sz="4" w:space="0" w:color="auto"/>
            </w:tcBorders>
          </w:tcPr>
          <w:p w:rsidR="00F8193D" w:rsidRPr="00F8193D" w:rsidRDefault="002911A4" w:rsidP="00C50DE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8193D" w:rsidRPr="00F8193D">
              <w:rPr>
                <w:rFonts w:ascii="Times New Roman" w:eastAsia="Times New Roman" w:hAnsi="Times New Roman" w:cs="Times New Roman"/>
                <w:sz w:val="24"/>
                <w:szCs w:val="24"/>
              </w:rPr>
              <w:t xml:space="preserve"> оценка программы позволяет получить предварительные данные по реали</w:t>
            </w:r>
            <w:r>
              <w:rPr>
                <w:rFonts w:ascii="Times New Roman" w:eastAsia="Times New Roman" w:hAnsi="Times New Roman" w:cs="Times New Roman"/>
                <w:sz w:val="24"/>
                <w:szCs w:val="24"/>
              </w:rPr>
              <w:t>за ции государствен ной программы</w:t>
            </w:r>
          </w:p>
        </w:tc>
      </w:tr>
      <w:tr w:rsidR="00F8193D" w:rsidRPr="00F8193D" w:rsidTr="00AB318D">
        <w:tc>
          <w:tcPr>
            <w:tcW w:w="1092" w:type="dxa"/>
            <w:tcBorders>
              <w:bottom w:val="nil"/>
            </w:tcBorders>
          </w:tcPr>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Россий</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ская Федерация</w:t>
            </w:r>
          </w:p>
        </w:tc>
        <w:tc>
          <w:tcPr>
            <w:tcW w:w="2758" w:type="dxa"/>
            <w:tcBorders>
              <w:bottom w:val="nil"/>
            </w:tcBorders>
          </w:tcPr>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Оценку эффективности государственных про</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грамм осуществляют Счетная палата Российской Федерации</w:t>
            </w:r>
          </w:p>
        </w:tc>
        <w:tc>
          <w:tcPr>
            <w:tcW w:w="1353" w:type="dxa"/>
            <w:tcBorders>
              <w:bottom w:val="nil"/>
            </w:tcBorders>
          </w:tcPr>
          <w:p w:rsidR="00F8193D" w:rsidRPr="00F8193D" w:rsidRDefault="00F8193D" w:rsidP="002911A4">
            <w:pPr>
              <w:widowControl w:val="0"/>
              <w:autoSpaceDE w:val="0"/>
              <w:autoSpaceDN w:val="0"/>
              <w:adjustRightInd w:val="0"/>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Оценка программ осуществ</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ляется еже</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годно в ви</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де монито</w:t>
            </w:r>
            <w:r w:rsidR="002911A4">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 xml:space="preserve">ринга </w:t>
            </w:r>
          </w:p>
        </w:tc>
        <w:tc>
          <w:tcPr>
            <w:tcW w:w="2118" w:type="dxa"/>
            <w:tcBorders>
              <w:bottom w:val="nil"/>
            </w:tcBorders>
          </w:tcPr>
          <w:p w:rsidR="00F8193D" w:rsidRPr="00F8193D" w:rsidRDefault="00F8193D" w:rsidP="00C50DE8">
            <w:pPr>
              <w:widowControl w:val="0"/>
              <w:autoSpaceDE w:val="0"/>
              <w:autoSpaceDN w:val="0"/>
              <w:adjustRightInd w:val="0"/>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Позволяет получить данные о результатах реализации на каждом этапе.</w:t>
            </w:r>
          </w:p>
        </w:tc>
        <w:tc>
          <w:tcPr>
            <w:tcW w:w="2324" w:type="dxa"/>
            <w:tcBorders>
              <w:bottom w:val="nil"/>
            </w:tcBorders>
          </w:tcPr>
          <w:p w:rsidR="00F8193D" w:rsidRPr="00F8193D" w:rsidRDefault="002911A4" w:rsidP="00C50DE8">
            <w:pPr>
              <w:widowControl w:val="0"/>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8193D" w:rsidRPr="00F8193D">
              <w:rPr>
                <w:rFonts w:ascii="Times New Roman" w:eastAsia="Times New Roman" w:hAnsi="Times New Roman" w:cs="Times New Roman"/>
                <w:sz w:val="24"/>
                <w:szCs w:val="24"/>
              </w:rPr>
              <w:t xml:space="preserve"> позволяет сопос</w:t>
            </w:r>
            <w:r>
              <w:rPr>
                <w:rFonts w:ascii="Times New Roman" w:eastAsia="Times New Roman" w:hAnsi="Times New Roman" w:cs="Times New Roman"/>
                <w:sz w:val="24"/>
                <w:szCs w:val="24"/>
              </w:rPr>
              <w:t xml:space="preserve"> </w:t>
            </w:r>
            <w:r w:rsidR="00F8193D" w:rsidRPr="00F8193D">
              <w:rPr>
                <w:rFonts w:ascii="Times New Roman" w:eastAsia="Times New Roman" w:hAnsi="Times New Roman" w:cs="Times New Roman"/>
                <w:sz w:val="24"/>
                <w:szCs w:val="24"/>
              </w:rPr>
              <w:t>тавить эффектив</w:t>
            </w:r>
            <w:r>
              <w:rPr>
                <w:rFonts w:ascii="Times New Roman" w:eastAsia="Times New Roman" w:hAnsi="Times New Roman" w:cs="Times New Roman"/>
                <w:sz w:val="24"/>
                <w:szCs w:val="24"/>
              </w:rPr>
              <w:t xml:space="preserve"> </w:t>
            </w:r>
            <w:r w:rsidR="00F8193D" w:rsidRPr="00F8193D">
              <w:rPr>
                <w:rFonts w:ascii="Times New Roman" w:eastAsia="Times New Roman" w:hAnsi="Times New Roman" w:cs="Times New Roman"/>
                <w:sz w:val="24"/>
                <w:szCs w:val="24"/>
              </w:rPr>
              <w:t>ность мероприятий, а так же оценить степень достижения конечных целей</w:t>
            </w:r>
            <w:r>
              <w:rPr>
                <w:rFonts w:ascii="Times New Roman" w:eastAsia="Times New Roman" w:hAnsi="Times New Roman" w:cs="Times New Roman"/>
                <w:sz w:val="24"/>
                <w:szCs w:val="24"/>
              </w:rPr>
              <w:t>;</w:t>
            </w:r>
          </w:p>
          <w:p w:rsidR="00F8193D" w:rsidRPr="00F8193D" w:rsidRDefault="00F8193D" w:rsidP="002911A4">
            <w:pPr>
              <w:widowControl w:val="0"/>
              <w:autoSpaceDE w:val="0"/>
              <w:autoSpaceDN w:val="0"/>
              <w:adjustRightInd w:val="0"/>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 множество эксперт</w:t>
            </w:r>
            <w:r w:rsidR="002911A4">
              <w:rPr>
                <w:rFonts w:ascii="Times New Roman" w:eastAsia="Times New Roman" w:hAnsi="Times New Roman" w:cs="Times New Roman"/>
                <w:sz w:val="24"/>
                <w:szCs w:val="24"/>
              </w:rPr>
              <w:t xml:space="preserve"> </w:t>
            </w:r>
          </w:p>
        </w:tc>
      </w:tr>
      <w:tr w:rsidR="002911A4" w:rsidRPr="00F8193D" w:rsidTr="00AB318D">
        <w:trPr>
          <w:trHeight w:val="288"/>
        </w:trPr>
        <w:tc>
          <w:tcPr>
            <w:tcW w:w="9645" w:type="dxa"/>
            <w:gridSpan w:val="5"/>
            <w:tcBorders>
              <w:top w:val="nil"/>
              <w:left w:val="nil"/>
              <w:right w:val="nil"/>
            </w:tcBorders>
          </w:tcPr>
          <w:p w:rsidR="002911A4" w:rsidRPr="002911A4" w:rsidRDefault="002911A4" w:rsidP="00037319">
            <w:pPr>
              <w:widowControl w:val="0"/>
              <w:autoSpaceDE w:val="0"/>
              <w:autoSpaceDN w:val="0"/>
              <w:adjustRightInd w:val="0"/>
              <w:ind w:hanging="108"/>
              <w:jc w:val="both"/>
              <w:rPr>
                <w:rFonts w:ascii="Times New Roman" w:eastAsia="Times New Roman" w:hAnsi="Times New Roman" w:cs="Times New Roman"/>
                <w:sz w:val="28"/>
                <w:szCs w:val="28"/>
              </w:rPr>
            </w:pPr>
            <w:r w:rsidRPr="002911A4">
              <w:rPr>
                <w:rFonts w:ascii="Times New Roman" w:eastAsia="Times New Roman" w:hAnsi="Times New Roman" w:cs="Times New Roman"/>
                <w:sz w:val="28"/>
                <w:szCs w:val="28"/>
              </w:rPr>
              <w:lastRenderedPageBreak/>
              <w:t>Продолжение таблицы</w:t>
            </w:r>
            <w:r>
              <w:rPr>
                <w:rFonts w:ascii="Times New Roman" w:eastAsia="Times New Roman" w:hAnsi="Times New Roman" w:cs="Times New Roman"/>
                <w:sz w:val="28"/>
                <w:szCs w:val="28"/>
              </w:rPr>
              <w:t xml:space="preserve"> 5</w:t>
            </w:r>
          </w:p>
          <w:p w:rsidR="002911A4" w:rsidRPr="002911A4" w:rsidRDefault="002911A4" w:rsidP="00037319">
            <w:pPr>
              <w:widowControl w:val="0"/>
              <w:autoSpaceDE w:val="0"/>
              <w:autoSpaceDN w:val="0"/>
              <w:adjustRightInd w:val="0"/>
              <w:jc w:val="both"/>
              <w:rPr>
                <w:rFonts w:ascii="Times New Roman" w:eastAsia="Times New Roman" w:hAnsi="Times New Roman" w:cs="Times New Roman"/>
                <w:sz w:val="16"/>
                <w:szCs w:val="16"/>
              </w:rPr>
            </w:pPr>
          </w:p>
        </w:tc>
      </w:tr>
      <w:tr w:rsidR="002911A4" w:rsidRPr="00F8193D" w:rsidTr="00037319">
        <w:trPr>
          <w:trHeight w:val="288"/>
        </w:trPr>
        <w:tc>
          <w:tcPr>
            <w:tcW w:w="1092" w:type="dxa"/>
          </w:tcPr>
          <w:p w:rsidR="002911A4" w:rsidRPr="00F8193D" w:rsidRDefault="002911A4" w:rsidP="00037319">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758" w:type="dxa"/>
          </w:tcPr>
          <w:p w:rsidR="002911A4" w:rsidRPr="00F8193D" w:rsidRDefault="002911A4" w:rsidP="00037319">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53" w:type="dxa"/>
          </w:tcPr>
          <w:p w:rsidR="002911A4" w:rsidRPr="00F8193D" w:rsidRDefault="002911A4" w:rsidP="00037319">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18" w:type="dxa"/>
          </w:tcPr>
          <w:p w:rsidR="002911A4" w:rsidRPr="00F8193D" w:rsidRDefault="002911A4" w:rsidP="00037319">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324" w:type="dxa"/>
          </w:tcPr>
          <w:p w:rsidR="002911A4" w:rsidRPr="00F8193D" w:rsidRDefault="002911A4" w:rsidP="00037319">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2911A4" w:rsidRPr="00F8193D" w:rsidTr="002911A4">
        <w:tc>
          <w:tcPr>
            <w:tcW w:w="1092" w:type="dxa"/>
          </w:tcPr>
          <w:p w:rsidR="002911A4" w:rsidRPr="00F8193D" w:rsidRDefault="002911A4" w:rsidP="00C50DE8">
            <w:pPr>
              <w:widowControl w:val="0"/>
              <w:autoSpaceDE w:val="0"/>
              <w:autoSpaceDN w:val="0"/>
              <w:adjustRightInd w:val="0"/>
              <w:jc w:val="both"/>
              <w:rPr>
                <w:rFonts w:ascii="Times New Roman" w:eastAsia="Times New Roman" w:hAnsi="Times New Roman" w:cs="Times New Roman"/>
                <w:sz w:val="24"/>
                <w:szCs w:val="24"/>
              </w:rPr>
            </w:pPr>
          </w:p>
        </w:tc>
        <w:tc>
          <w:tcPr>
            <w:tcW w:w="2758" w:type="dxa"/>
          </w:tcPr>
          <w:p w:rsidR="002911A4" w:rsidRPr="00F8193D" w:rsidRDefault="002911A4" w:rsidP="00C50DE8">
            <w:pPr>
              <w:widowControl w:val="0"/>
              <w:autoSpaceDE w:val="0"/>
              <w:autoSpaceDN w:val="0"/>
              <w:adjustRightInd w:val="0"/>
              <w:jc w:val="both"/>
              <w:rPr>
                <w:rFonts w:ascii="Times New Roman" w:eastAsia="Times New Roman" w:hAnsi="Times New Roman" w:cs="Times New Roman"/>
                <w:sz w:val="24"/>
                <w:szCs w:val="24"/>
              </w:rPr>
            </w:pPr>
          </w:p>
        </w:tc>
        <w:tc>
          <w:tcPr>
            <w:tcW w:w="1353" w:type="dxa"/>
          </w:tcPr>
          <w:p w:rsidR="002911A4" w:rsidRPr="00F8193D" w:rsidRDefault="002911A4" w:rsidP="002911A4">
            <w:pPr>
              <w:widowControl w:val="0"/>
              <w:autoSpaceDE w:val="0"/>
              <w:autoSpaceDN w:val="0"/>
              <w:adjustRightInd w:val="0"/>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министер</w:t>
            </w:r>
            <w:r>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ства и ведомства. При оцен</w:t>
            </w:r>
            <w:r>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ке госу</w:t>
            </w:r>
            <w:r>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дарствен</w:t>
            </w:r>
            <w:r>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ных и от</w:t>
            </w:r>
            <w:r>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раслевых программ примен</w:t>
            </w:r>
            <w:r>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ятся два основных метода: комплекс</w:t>
            </w:r>
            <w:r>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ный мето</w:t>
            </w:r>
            <w:r>
              <w:rPr>
                <w:rFonts w:ascii="Times New Roman" w:eastAsia="Times New Roman" w:hAnsi="Times New Roman" w:cs="Times New Roman"/>
                <w:sz w:val="24"/>
                <w:szCs w:val="24"/>
              </w:rPr>
              <w:t>д и метод поиндика торной оценки</w:t>
            </w:r>
          </w:p>
        </w:tc>
        <w:tc>
          <w:tcPr>
            <w:tcW w:w="2118" w:type="dxa"/>
          </w:tcPr>
          <w:p w:rsidR="002911A4" w:rsidRPr="00F8193D" w:rsidRDefault="002911A4" w:rsidP="00C50DE8">
            <w:pPr>
              <w:widowControl w:val="0"/>
              <w:autoSpaceDE w:val="0"/>
              <w:autoSpaceDN w:val="0"/>
              <w:adjustRightInd w:val="0"/>
              <w:jc w:val="both"/>
              <w:rPr>
                <w:rFonts w:ascii="Times New Roman" w:eastAsia="Times New Roman" w:hAnsi="Times New Roman" w:cs="Times New Roman"/>
                <w:sz w:val="24"/>
                <w:szCs w:val="24"/>
              </w:rPr>
            </w:pPr>
          </w:p>
        </w:tc>
        <w:tc>
          <w:tcPr>
            <w:tcW w:w="2324" w:type="dxa"/>
          </w:tcPr>
          <w:p w:rsidR="002911A4" w:rsidRDefault="002911A4" w:rsidP="00C50DE8">
            <w:pPr>
              <w:widowControl w:val="0"/>
              <w:autoSpaceDE w:val="0"/>
              <w:autoSpaceDN w:val="0"/>
              <w:adjustRightInd w:val="0"/>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ных оценок, кото</w:t>
            </w:r>
            <w:r>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рые имеют характер</w:t>
            </w:r>
            <w:r>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ную особенность искажать конечный результат</w:t>
            </w:r>
          </w:p>
        </w:tc>
      </w:tr>
      <w:tr w:rsidR="00791835" w:rsidRPr="00F8193D" w:rsidTr="002911A4">
        <w:tc>
          <w:tcPr>
            <w:tcW w:w="9645" w:type="dxa"/>
            <w:gridSpan w:val="5"/>
          </w:tcPr>
          <w:p w:rsidR="00791835" w:rsidRPr="00F8193D" w:rsidRDefault="00791835" w:rsidP="00BC6ADB">
            <w:pPr>
              <w:ind w:firstLine="545"/>
              <w:jc w:val="both"/>
              <w:rPr>
                <w:rFonts w:ascii="Times New Roman" w:hAnsi="Times New Roman" w:cs="Times New Roman"/>
                <w:sz w:val="24"/>
                <w:szCs w:val="24"/>
              </w:rPr>
            </w:pPr>
            <w:r w:rsidRPr="00F8193D">
              <w:rPr>
                <w:rFonts w:ascii="Times New Roman" w:hAnsi="Times New Roman" w:cs="Times New Roman"/>
                <w:sz w:val="24"/>
                <w:szCs w:val="24"/>
              </w:rPr>
              <w:t xml:space="preserve">Примечание – </w:t>
            </w:r>
            <w:r w:rsidR="00673FBF">
              <w:rPr>
                <w:rFonts w:ascii="Times New Roman" w:hAnsi="Times New Roman" w:cs="Times New Roman"/>
                <w:sz w:val="24"/>
                <w:szCs w:val="24"/>
              </w:rPr>
              <w:t xml:space="preserve">Составлено </w:t>
            </w:r>
            <w:r w:rsidRPr="00F8193D">
              <w:rPr>
                <w:rFonts w:ascii="Times New Roman" w:hAnsi="Times New Roman" w:cs="Times New Roman"/>
                <w:sz w:val="24"/>
                <w:szCs w:val="24"/>
              </w:rPr>
              <w:t>автором на основе ис</w:t>
            </w:r>
            <w:r w:rsidR="002911A4">
              <w:rPr>
                <w:rFonts w:ascii="Times New Roman" w:hAnsi="Times New Roman" w:cs="Times New Roman"/>
                <w:sz w:val="24"/>
                <w:szCs w:val="24"/>
              </w:rPr>
              <w:t xml:space="preserve">точников </w:t>
            </w:r>
            <w:r w:rsidR="00533425">
              <w:rPr>
                <w:rFonts w:ascii="Times New Roman" w:eastAsia="Calibri" w:hAnsi="Times New Roman" w:cs="Times New Roman"/>
                <w:sz w:val="24"/>
                <w:szCs w:val="24"/>
              </w:rPr>
              <w:t>[61-64</w:t>
            </w:r>
            <w:r w:rsidR="00673FBF" w:rsidRPr="00F8193D">
              <w:rPr>
                <w:rFonts w:ascii="Times New Roman" w:eastAsia="Calibri" w:hAnsi="Times New Roman" w:cs="Times New Roman"/>
                <w:sz w:val="24"/>
                <w:szCs w:val="24"/>
              </w:rPr>
              <w:t>]</w:t>
            </w:r>
          </w:p>
        </w:tc>
      </w:tr>
    </w:tbl>
    <w:p w:rsidR="00BF3A31" w:rsidRPr="00C50DE8"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p>
    <w:p w:rsidR="00BF3A31" w:rsidRPr="00C50DE8"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C50DE8">
        <w:rPr>
          <w:rFonts w:ascii="Times New Roman" w:eastAsia="Calibri" w:hAnsi="Times New Roman" w:cs="Times New Roman"/>
          <w:sz w:val="28"/>
          <w:szCs w:val="24"/>
        </w:rPr>
        <w:t>На основе обследования деятельности внутренних аудиторов государственного сектора Канады, определены восемь областей, в которых возможны улучшения для повышения ценности аудиторских услуг в качестве инструмента обучения и управления: расширение использования консультационных услуг; повышение уровня знаний аудиторов об операциях; улучшение передачи результатов аудита; обеспечение баланса между необходимостью прозрачности, подотчетности и обучения; усреднение результатов аудита для улучшения в масштабах предприятия; участие в более согласованных усилиях по расширению использования данных</w:t>
      </w:r>
      <w:r w:rsidRPr="00C50DE8">
        <w:rPr>
          <w:rFonts w:ascii="Times New Roman" w:eastAsia="Times New Roman" w:hAnsi="Times New Roman" w:cs="Times New Roman"/>
          <w:sz w:val="20"/>
          <w:szCs w:val="20"/>
        </w:rPr>
        <w:t xml:space="preserve"> </w:t>
      </w:r>
      <w:r w:rsidRPr="00C50DE8">
        <w:rPr>
          <w:rFonts w:ascii="Times New Roman" w:eastAsia="Calibri" w:hAnsi="Times New Roman" w:cs="Times New Roman"/>
          <w:sz w:val="28"/>
          <w:szCs w:val="24"/>
        </w:rPr>
        <w:t>аналитика; расширение роли внутреннего аудита в управлении рисками в масштабах предприятия; улучшение сотрудничества с функцией оценки программ (Juillet, 2016)</w:t>
      </w:r>
      <w:r w:rsidR="00B41020" w:rsidRPr="00C50DE8">
        <w:rPr>
          <w:rFonts w:ascii="Times New Roman" w:eastAsia="Calibri" w:hAnsi="Times New Roman" w:cs="Times New Roman"/>
          <w:sz w:val="28"/>
          <w:szCs w:val="24"/>
        </w:rPr>
        <w:t xml:space="preserve"> </w:t>
      </w:r>
      <w:r w:rsidR="009F10E6" w:rsidRPr="00C50DE8">
        <w:rPr>
          <w:rFonts w:ascii="Times New Roman" w:eastAsia="Calibri" w:hAnsi="Times New Roman" w:cs="Times New Roman"/>
          <w:sz w:val="28"/>
          <w:szCs w:val="24"/>
        </w:rPr>
        <w:t>[</w:t>
      </w:r>
      <w:r w:rsidR="002414FF">
        <w:rPr>
          <w:rFonts w:ascii="Times New Roman" w:eastAsia="Calibri" w:hAnsi="Times New Roman" w:cs="Times New Roman"/>
          <w:color w:val="000000" w:themeColor="text1"/>
          <w:sz w:val="28"/>
          <w:szCs w:val="24"/>
        </w:rPr>
        <w:t>65</w:t>
      </w:r>
      <w:r w:rsidR="00457001" w:rsidRPr="00083162">
        <w:rPr>
          <w:rFonts w:ascii="Times New Roman" w:eastAsia="Calibri" w:hAnsi="Times New Roman" w:cs="Times New Roman"/>
          <w:sz w:val="28"/>
          <w:szCs w:val="24"/>
        </w:rPr>
        <w:t>]</w:t>
      </w:r>
      <w:r w:rsidRPr="00083162">
        <w:rPr>
          <w:rFonts w:ascii="Times New Roman" w:eastAsia="Calibri" w:hAnsi="Times New Roman" w:cs="Times New Roman"/>
          <w:sz w:val="28"/>
          <w:szCs w:val="24"/>
        </w:rPr>
        <w:t>.</w:t>
      </w:r>
    </w:p>
    <w:p w:rsidR="00BF3A31" w:rsidRPr="00C50DE8"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C50DE8">
        <w:rPr>
          <w:rFonts w:ascii="Times New Roman" w:eastAsia="Calibri" w:hAnsi="Times New Roman" w:cs="Times New Roman"/>
          <w:sz w:val="28"/>
          <w:szCs w:val="24"/>
        </w:rPr>
        <w:t>Состояние внутреннего аудита в государственном секторе в странах Северной Европы кратко описано во всеобъемлющем исследовании (Jóhannesdóttir и др., 2018)</w:t>
      </w:r>
      <w:r w:rsidR="002414FF">
        <w:rPr>
          <w:rFonts w:ascii="Times New Roman" w:eastAsia="Calibri" w:hAnsi="Times New Roman" w:cs="Times New Roman"/>
          <w:sz w:val="28"/>
          <w:szCs w:val="24"/>
        </w:rPr>
        <w:t>.</w:t>
      </w:r>
      <w:r w:rsidRPr="00083162">
        <w:rPr>
          <w:rFonts w:ascii="Times New Roman" w:eastAsia="Calibri" w:hAnsi="Times New Roman" w:cs="Times New Roman"/>
          <w:color w:val="000000" w:themeColor="text1"/>
          <w:sz w:val="28"/>
          <w:szCs w:val="24"/>
        </w:rPr>
        <w:t xml:space="preserve"> </w:t>
      </w:r>
      <w:r w:rsidRPr="00C50DE8">
        <w:rPr>
          <w:rFonts w:ascii="Times New Roman" w:eastAsia="Calibri" w:hAnsi="Times New Roman" w:cs="Times New Roman"/>
          <w:sz w:val="28"/>
          <w:szCs w:val="24"/>
        </w:rPr>
        <w:t>Автор</w:t>
      </w:r>
      <w:r w:rsidR="00937358" w:rsidRPr="00C50DE8">
        <w:rPr>
          <w:rFonts w:ascii="Times New Roman" w:eastAsia="Calibri" w:hAnsi="Times New Roman" w:cs="Times New Roman"/>
          <w:sz w:val="28"/>
          <w:szCs w:val="24"/>
        </w:rPr>
        <w:t>ом</w:t>
      </w:r>
      <w:r w:rsidRPr="00C50DE8">
        <w:rPr>
          <w:rFonts w:ascii="Times New Roman" w:eastAsia="Calibri" w:hAnsi="Times New Roman" w:cs="Times New Roman"/>
          <w:sz w:val="28"/>
          <w:szCs w:val="24"/>
        </w:rPr>
        <w:t xml:space="preserve"> </w:t>
      </w:r>
      <w:r w:rsidR="00937358" w:rsidRPr="00C50DE8">
        <w:rPr>
          <w:rFonts w:ascii="Times New Roman" w:eastAsia="Calibri" w:hAnsi="Times New Roman" w:cs="Times New Roman"/>
          <w:sz w:val="28"/>
          <w:szCs w:val="24"/>
        </w:rPr>
        <w:t>установлено</w:t>
      </w:r>
      <w:r w:rsidRPr="00C50DE8">
        <w:rPr>
          <w:rFonts w:ascii="Times New Roman" w:eastAsia="Calibri" w:hAnsi="Times New Roman" w:cs="Times New Roman"/>
          <w:sz w:val="28"/>
          <w:szCs w:val="24"/>
        </w:rPr>
        <w:t>, что рекомендации подразделений внутреннего аудита оказывают превентивное контрольное воздействие и способствуют оказанию помощи организациям в достижении их целей. На основе их исследований для дальнейшего развития необходимо решить следующие вопросы внутреннего аудита в государственном секторе: разработка политики, укрепление нормативной базы внутреннего аудита, определение того, кто что делает, и предотвращение дублирования, использование возможности международного сотрудничества в осуществлении внутреннего аудита в государственном секторе.</w:t>
      </w:r>
    </w:p>
    <w:p w:rsidR="00BF3A31" w:rsidRPr="00C50DE8"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C50DE8">
        <w:rPr>
          <w:rFonts w:ascii="Times New Roman" w:eastAsia="Calibri" w:hAnsi="Times New Roman" w:cs="Times New Roman"/>
          <w:sz w:val="28"/>
          <w:szCs w:val="24"/>
        </w:rPr>
        <w:t xml:space="preserve">Возрастающая роль и расширяющийся круг обязанностей внутреннего </w:t>
      </w:r>
      <w:r w:rsidRPr="00C50DE8">
        <w:rPr>
          <w:rFonts w:ascii="Times New Roman" w:eastAsia="Calibri" w:hAnsi="Times New Roman" w:cs="Times New Roman"/>
          <w:sz w:val="28"/>
          <w:szCs w:val="24"/>
        </w:rPr>
        <w:lastRenderedPageBreak/>
        <w:t xml:space="preserve">аудита в государственном секторе во всем мире, по-видимому, являются основными </w:t>
      </w:r>
      <w:r w:rsidRPr="00837C86">
        <w:rPr>
          <w:rFonts w:ascii="Times New Roman" w:eastAsia="Calibri" w:hAnsi="Times New Roman" w:cs="Times New Roman"/>
          <w:sz w:val="28"/>
          <w:szCs w:val="24"/>
        </w:rPr>
        <w:t>причинами для изучения оценки эффективности этого инструмента (Alzeban and Gwilliam, 2014; Arena and Azzone, 2009; Cohen and Sayag, 2010; D'Onza et al., 2015)</w:t>
      </w:r>
      <w:r w:rsidR="00B41020" w:rsidRPr="00837C86">
        <w:rPr>
          <w:rFonts w:ascii="Times New Roman" w:eastAsia="Calibri" w:hAnsi="Times New Roman" w:cs="Times New Roman"/>
          <w:sz w:val="28"/>
          <w:szCs w:val="24"/>
        </w:rPr>
        <w:t xml:space="preserve"> </w:t>
      </w:r>
      <w:r w:rsidR="002414FF" w:rsidRPr="00837C86">
        <w:rPr>
          <w:rFonts w:ascii="Times New Roman" w:eastAsia="Calibri" w:hAnsi="Times New Roman" w:cs="Times New Roman"/>
          <w:sz w:val="28"/>
          <w:szCs w:val="24"/>
        </w:rPr>
        <w:t>[66</w:t>
      </w:r>
      <w:r w:rsidR="00457001" w:rsidRPr="00837C86">
        <w:rPr>
          <w:rFonts w:ascii="Times New Roman" w:eastAsia="Calibri" w:hAnsi="Times New Roman" w:cs="Times New Roman"/>
          <w:sz w:val="28"/>
          <w:szCs w:val="24"/>
        </w:rPr>
        <w:t>]</w:t>
      </w:r>
      <w:r w:rsidRPr="00837C86">
        <w:rPr>
          <w:rFonts w:ascii="Times New Roman" w:eastAsia="Calibri" w:hAnsi="Times New Roman" w:cs="Times New Roman"/>
          <w:sz w:val="28"/>
          <w:szCs w:val="24"/>
        </w:rPr>
        <w:t>. Эффективность и ценность аудиторских услуг были объектом многих исследований в области наук об управлении на международном уровне с момента публикации статьи Simunic (1980)</w:t>
      </w:r>
      <w:r w:rsidR="00B41020" w:rsidRPr="00837C86">
        <w:rPr>
          <w:rFonts w:ascii="Times New Roman" w:eastAsia="Calibri" w:hAnsi="Times New Roman" w:cs="Times New Roman"/>
          <w:sz w:val="28"/>
          <w:szCs w:val="24"/>
        </w:rPr>
        <w:t xml:space="preserve"> [</w:t>
      </w:r>
      <w:r w:rsidR="002414FF" w:rsidRPr="00837C86">
        <w:rPr>
          <w:rFonts w:ascii="Times New Roman" w:eastAsia="Calibri" w:hAnsi="Times New Roman" w:cs="Times New Roman"/>
          <w:sz w:val="28"/>
          <w:szCs w:val="24"/>
        </w:rPr>
        <w:t>67</w:t>
      </w:r>
      <w:r w:rsidR="00457001" w:rsidRPr="00837C86">
        <w:rPr>
          <w:rFonts w:ascii="Times New Roman" w:eastAsia="Calibri" w:hAnsi="Times New Roman" w:cs="Times New Roman"/>
          <w:sz w:val="28"/>
          <w:szCs w:val="24"/>
        </w:rPr>
        <w:t>]</w:t>
      </w:r>
      <w:r w:rsidRPr="00837C86">
        <w:rPr>
          <w:rFonts w:ascii="Times New Roman" w:eastAsia="Calibri" w:hAnsi="Times New Roman" w:cs="Times New Roman"/>
          <w:sz w:val="28"/>
          <w:szCs w:val="24"/>
        </w:rPr>
        <w:t>, в которой автор представил модель ценообразования на аудиторские услуги, при этом стоимость услуг определяется качеством и количеством проведенных и завершенных аудитов.</w:t>
      </w:r>
    </w:p>
    <w:p w:rsidR="00BF3A31" w:rsidRPr="00C50DE8"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C50DE8">
        <w:rPr>
          <w:rFonts w:ascii="Times New Roman" w:eastAsia="Calibri" w:hAnsi="Times New Roman" w:cs="Times New Roman"/>
          <w:sz w:val="28"/>
          <w:szCs w:val="24"/>
        </w:rPr>
        <w:t xml:space="preserve">С практической точки зрения эффективность, по сути, заключается в изучении взаимосвязи общих результатов деятельности с затратами, </w:t>
      </w:r>
      <w:r w:rsidR="00B41020" w:rsidRPr="00C50DE8">
        <w:rPr>
          <w:rFonts w:ascii="Times New Roman" w:eastAsia="Calibri" w:hAnsi="Times New Roman" w:cs="Times New Roman"/>
          <w:sz w:val="28"/>
          <w:szCs w:val="24"/>
        </w:rPr>
        <w:t>связанными с</w:t>
      </w:r>
      <w:r w:rsidRPr="00C50DE8">
        <w:rPr>
          <w:rFonts w:ascii="Times New Roman" w:eastAsia="Calibri" w:hAnsi="Times New Roman" w:cs="Times New Roman"/>
          <w:sz w:val="28"/>
          <w:szCs w:val="24"/>
        </w:rPr>
        <w:t xml:space="preserve"> достижения</w:t>
      </w:r>
      <w:r w:rsidR="00B41020" w:rsidRPr="00C50DE8">
        <w:rPr>
          <w:rFonts w:ascii="Times New Roman" w:eastAsia="Calibri" w:hAnsi="Times New Roman" w:cs="Times New Roman"/>
          <w:sz w:val="28"/>
          <w:szCs w:val="24"/>
        </w:rPr>
        <w:t>ми</w:t>
      </w:r>
      <w:r w:rsidRPr="00C50DE8">
        <w:rPr>
          <w:rFonts w:ascii="Times New Roman" w:eastAsia="Calibri" w:hAnsi="Times New Roman" w:cs="Times New Roman"/>
          <w:sz w:val="28"/>
          <w:szCs w:val="24"/>
        </w:rPr>
        <w:t xml:space="preserve"> таких результатов, с использованием формулы коэффициента или формулы разницы. Коэффициент эффективности управления для организаций рассчитывается как отношение полученных результатов (</w:t>
      </w:r>
      <w:r w:rsidR="00B41020" w:rsidRPr="00C50DE8">
        <w:rPr>
          <w:rFonts w:ascii="Times New Roman" w:eastAsia="Calibri" w:hAnsi="Times New Roman" w:cs="Times New Roman"/>
          <w:sz w:val="28"/>
          <w:szCs w:val="24"/>
        </w:rPr>
        <w:t>О) к</w:t>
      </w:r>
      <w:r w:rsidRPr="00C50DE8">
        <w:rPr>
          <w:rFonts w:ascii="Times New Roman" w:eastAsia="Calibri" w:hAnsi="Times New Roman" w:cs="Times New Roman"/>
          <w:sz w:val="28"/>
          <w:szCs w:val="24"/>
        </w:rPr>
        <w:t xml:space="preserve"> затратам (С). Это соотношение считается эффективным, если результат больше единицы, нейтральным, если он равен нулю, и неэффективным, если результат меньше нуля. </w:t>
      </w:r>
    </w:p>
    <w:p w:rsidR="00BF3A31" w:rsidRPr="00837C86"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C50DE8">
        <w:rPr>
          <w:rFonts w:ascii="Times New Roman" w:eastAsia="Calibri" w:hAnsi="Times New Roman" w:cs="Times New Roman"/>
          <w:sz w:val="28"/>
          <w:szCs w:val="24"/>
        </w:rPr>
        <w:t xml:space="preserve">Между тем, научные исследования, основанные на </w:t>
      </w:r>
      <w:r w:rsidRPr="00837C86">
        <w:rPr>
          <w:rFonts w:ascii="Times New Roman" w:eastAsia="Calibri" w:hAnsi="Times New Roman" w:cs="Times New Roman"/>
          <w:sz w:val="28"/>
          <w:szCs w:val="24"/>
        </w:rPr>
        <w:t>институциональной теории, показывают, что степень эффективности внутреннего аудита зависит от организационной структуры компании и страны ее деятельности (Mihret, James and Mula, 2010; Al-Twaijry and Brierley, 2003; Al</w:t>
      </w:r>
      <w:r w:rsidR="00AB318D" w:rsidRPr="00837C86">
        <w:rPr>
          <w:rFonts w:ascii="Times New Roman" w:eastAsia="Calibri" w:hAnsi="Times New Roman" w:cs="Times New Roman"/>
          <w:sz w:val="28"/>
          <w:szCs w:val="24"/>
        </w:rPr>
        <w:t xml:space="preserve"> </w:t>
      </w:r>
      <w:r w:rsidRPr="00837C86">
        <w:rPr>
          <w:rFonts w:ascii="Times New Roman" w:eastAsia="Calibri" w:hAnsi="Times New Roman" w:cs="Times New Roman"/>
          <w:sz w:val="28"/>
          <w:szCs w:val="24"/>
        </w:rPr>
        <w:t>Shbail and Turki, 2017)</w:t>
      </w:r>
      <w:r w:rsidR="00FA5134" w:rsidRPr="00837C86">
        <w:rPr>
          <w:rFonts w:ascii="Times New Roman" w:eastAsia="Calibri" w:hAnsi="Times New Roman" w:cs="Times New Roman"/>
          <w:sz w:val="28"/>
          <w:szCs w:val="24"/>
        </w:rPr>
        <w:t xml:space="preserve"> </w:t>
      </w:r>
      <w:r w:rsidR="002414FF" w:rsidRPr="00837C86">
        <w:rPr>
          <w:rFonts w:ascii="Times New Roman" w:eastAsia="Calibri" w:hAnsi="Times New Roman" w:cs="Times New Roman"/>
          <w:sz w:val="28"/>
          <w:szCs w:val="24"/>
        </w:rPr>
        <w:t>[6</w:t>
      </w:r>
      <w:r w:rsidR="007E46DF" w:rsidRPr="00837C86">
        <w:rPr>
          <w:rFonts w:ascii="Times New Roman" w:eastAsia="Calibri" w:hAnsi="Times New Roman" w:cs="Times New Roman"/>
          <w:sz w:val="28"/>
          <w:szCs w:val="24"/>
        </w:rPr>
        <w:t>8</w:t>
      </w:r>
      <w:r w:rsidR="00457001" w:rsidRPr="00837C86">
        <w:rPr>
          <w:rFonts w:ascii="Times New Roman" w:eastAsia="Calibri" w:hAnsi="Times New Roman" w:cs="Times New Roman"/>
          <w:sz w:val="28"/>
          <w:szCs w:val="24"/>
        </w:rPr>
        <w:t>]</w:t>
      </w:r>
      <w:r w:rsidRPr="00837C86">
        <w:rPr>
          <w:rFonts w:ascii="Times New Roman" w:eastAsia="Calibri" w:hAnsi="Times New Roman" w:cs="Times New Roman"/>
          <w:sz w:val="28"/>
          <w:szCs w:val="24"/>
        </w:rPr>
        <w:t>. В литературе по эффективности внутреннего аудита также представлена его оценка через призму функции, которая поддерживает организации в достижении конкретных целей. Эмпирическое исследование влияния эффективности функции внутреннего аудита на результаты деятельности организации (измеряемые как степень достижения конкретных целей) не дает однозначного ответа относительно роли внутреннего аудита в оптимизации деятельности организации и повышении ее ценности. Существующие</w:t>
      </w:r>
      <w:r w:rsidRPr="00C50DE8">
        <w:rPr>
          <w:rFonts w:ascii="Times New Roman" w:eastAsia="Calibri" w:hAnsi="Times New Roman" w:cs="Times New Roman"/>
          <w:sz w:val="28"/>
          <w:szCs w:val="24"/>
        </w:rPr>
        <w:t xml:space="preserve"> исследования эффективности функции внутреннего аудита приводят лишь к </w:t>
      </w:r>
      <w:r w:rsidRPr="00837C86">
        <w:rPr>
          <w:rFonts w:ascii="Times New Roman" w:eastAsia="Calibri" w:hAnsi="Times New Roman" w:cs="Times New Roman"/>
          <w:sz w:val="28"/>
          <w:szCs w:val="24"/>
        </w:rPr>
        <w:t>предположению, что внутренний аудит не всегда может быть эффективным, но не дает четкого ответа на поставленные вопросы.</w:t>
      </w:r>
    </w:p>
    <w:p w:rsidR="00BF3A31" w:rsidRPr="00837C86"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837C86">
        <w:rPr>
          <w:rFonts w:ascii="Times New Roman" w:eastAsia="Calibri" w:hAnsi="Times New Roman" w:cs="Times New Roman"/>
          <w:sz w:val="28"/>
          <w:szCs w:val="24"/>
        </w:rPr>
        <w:t xml:space="preserve">В большинстве исследовательских работ второй половины двадцатого века неоклассический теоретический подход применялся к эффективности внутреннего аудита, к экономике транзакционных издержек (Spraakman,1997) </w:t>
      </w:r>
      <w:r w:rsidR="00FA5134" w:rsidRPr="00837C86">
        <w:rPr>
          <w:rFonts w:ascii="Times New Roman" w:eastAsia="Calibri" w:hAnsi="Times New Roman" w:cs="Times New Roman"/>
          <w:sz w:val="28"/>
          <w:szCs w:val="24"/>
        </w:rPr>
        <w:t>[</w:t>
      </w:r>
      <w:r w:rsidR="002414FF" w:rsidRPr="00837C86">
        <w:rPr>
          <w:rFonts w:ascii="Times New Roman" w:eastAsia="Calibri" w:hAnsi="Times New Roman" w:cs="Times New Roman"/>
          <w:sz w:val="28"/>
          <w:szCs w:val="24"/>
        </w:rPr>
        <w:t>69</w:t>
      </w:r>
      <w:r w:rsidR="00457001" w:rsidRPr="00837C86">
        <w:rPr>
          <w:rFonts w:ascii="Times New Roman" w:eastAsia="Calibri" w:hAnsi="Times New Roman" w:cs="Times New Roman"/>
          <w:sz w:val="28"/>
          <w:szCs w:val="24"/>
        </w:rPr>
        <w:t>]</w:t>
      </w:r>
      <w:r w:rsidR="00E70E3B" w:rsidRPr="00837C86">
        <w:rPr>
          <w:rFonts w:ascii="Times New Roman" w:eastAsia="Calibri" w:hAnsi="Times New Roman" w:cs="Times New Roman"/>
          <w:sz w:val="28"/>
          <w:szCs w:val="24"/>
        </w:rPr>
        <w:t xml:space="preserve"> </w:t>
      </w:r>
      <w:r w:rsidRPr="00837C86">
        <w:rPr>
          <w:rFonts w:ascii="Times New Roman" w:eastAsia="Calibri" w:hAnsi="Times New Roman" w:cs="Times New Roman"/>
          <w:sz w:val="28"/>
          <w:szCs w:val="24"/>
        </w:rPr>
        <w:t>и агентской теории (Adams, 1994)</w:t>
      </w:r>
      <w:r w:rsidR="00FA5134" w:rsidRPr="00837C86">
        <w:rPr>
          <w:rFonts w:ascii="Times New Roman" w:eastAsia="Calibri" w:hAnsi="Times New Roman" w:cs="Times New Roman"/>
          <w:sz w:val="28"/>
          <w:szCs w:val="24"/>
        </w:rPr>
        <w:t xml:space="preserve"> [</w:t>
      </w:r>
      <w:r w:rsidR="002414FF" w:rsidRPr="00837C86">
        <w:rPr>
          <w:rFonts w:ascii="Times New Roman" w:eastAsia="Calibri" w:hAnsi="Times New Roman" w:cs="Times New Roman"/>
          <w:sz w:val="28"/>
          <w:szCs w:val="24"/>
        </w:rPr>
        <w:t>7</w:t>
      </w:r>
      <w:r w:rsidR="00346DD1" w:rsidRPr="00837C86">
        <w:rPr>
          <w:rFonts w:ascii="Times New Roman" w:eastAsia="Calibri" w:hAnsi="Times New Roman" w:cs="Times New Roman"/>
          <w:sz w:val="28"/>
          <w:szCs w:val="24"/>
        </w:rPr>
        <w:t>0</w:t>
      </w:r>
      <w:r w:rsidR="00457001" w:rsidRPr="00837C86">
        <w:rPr>
          <w:rFonts w:ascii="Times New Roman" w:eastAsia="Calibri" w:hAnsi="Times New Roman" w:cs="Times New Roman"/>
          <w:sz w:val="28"/>
          <w:szCs w:val="24"/>
        </w:rPr>
        <w:t>]</w:t>
      </w:r>
      <w:r w:rsidRPr="00837C86">
        <w:rPr>
          <w:rFonts w:ascii="Times New Roman" w:eastAsia="Calibri" w:hAnsi="Times New Roman" w:cs="Times New Roman"/>
          <w:sz w:val="28"/>
          <w:szCs w:val="24"/>
        </w:rPr>
        <w:t xml:space="preserve">. Barley and Tolbert (1997) в своей статье </w:t>
      </w:r>
      <w:r w:rsidR="000D1C8C" w:rsidRPr="00837C86">
        <w:rPr>
          <w:rFonts w:ascii="Times New Roman" w:eastAsia="Calibri" w:hAnsi="Times New Roman" w:cs="Times New Roman"/>
          <w:sz w:val="28"/>
          <w:szCs w:val="24"/>
        </w:rPr>
        <w:t>«</w:t>
      </w:r>
      <w:r w:rsidRPr="00837C86">
        <w:rPr>
          <w:rFonts w:ascii="Times New Roman" w:eastAsia="Calibri" w:hAnsi="Times New Roman" w:cs="Times New Roman"/>
          <w:sz w:val="28"/>
          <w:szCs w:val="24"/>
        </w:rPr>
        <w:t>Институционализация и структурирование</w:t>
      </w:r>
      <w:r w:rsidR="000D1C8C" w:rsidRPr="00837C86">
        <w:rPr>
          <w:rFonts w:ascii="Times New Roman" w:eastAsia="Calibri" w:hAnsi="Times New Roman" w:cs="Times New Roman"/>
          <w:sz w:val="28"/>
          <w:szCs w:val="24"/>
        </w:rPr>
        <w:t>»</w:t>
      </w:r>
      <w:r w:rsidRPr="00837C86">
        <w:rPr>
          <w:rFonts w:ascii="Times New Roman" w:eastAsia="Calibri" w:hAnsi="Times New Roman" w:cs="Times New Roman"/>
          <w:sz w:val="28"/>
          <w:szCs w:val="24"/>
        </w:rPr>
        <w:t xml:space="preserve">, изучающей связь между действием и институтом, основанной на институциональной теории, представляют влияние культурных и социальных факторов на процесс принятия решений </w:t>
      </w:r>
      <w:r w:rsidR="002414FF" w:rsidRPr="00837C86">
        <w:rPr>
          <w:rFonts w:ascii="Times New Roman" w:eastAsia="Calibri" w:hAnsi="Times New Roman" w:cs="Times New Roman"/>
          <w:sz w:val="28"/>
          <w:szCs w:val="24"/>
        </w:rPr>
        <w:t>[71</w:t>
      </w:r>
      <w:r w:rsidR="00457001" w:rsidRPr="00837C86">
        <w:rPr>
          <w:rFonts w:ascii="Times New Roman" w:eastAsia="Calibri" w:hAnsi="Times New Roman" w:cs="Times New Roman"/>
          <w:sz w:val="28"/>
          <w:szCs w:val="24"/>
        </w:rPr>
        <w:t>]</w:t>
      </w:r>
      <w:r w:rsidRPr="00837C86">
        <w:rPr>
          <w:rFonts w:ascii="Times New Roman" w:eastAsia="Calibri" w:hAnsi="Times New Roman" w:cs="Times New Roman"/>
          <w:sz w:val="28"/>
          <w:szCs w:val="24"/>
        </w:rPr>
        <w:t>. Mihret, James, and Mula (2010) в своих статьях критикуют неоклассическую теорию и, более конкретно, ее использование в поисках сути внутреннего аудита, сопоставляя ее с марксистской теорией и институциональной теорией</w:t>
      </w:r>
      <w:r w:rsidR="00FA5134" w:rsidRPr="00837C86">
        <w:rPr>
          <w:rFonts w:ascii="Times New Roman" w:eastAsia="Calibri" w:hAnsi="Times New Roman" w:cs="Times New Roman"/>
          <w:sz w:val="28"/>
          <w:szCs w:val="24"/>
        </w:rPr>
        <w:t xml:space="preserve"> [</w:t>
      </w:r>
      <w:r w:rsidR="002414FF" w:rsidRPr="00837C86">
        <w:rPr>
          <w:rFonts w:ascii="Times New Roman" w:eastAsia="Calibri" w:hAnsi="Times New Roman" w:cs="Times New Roman"/>
          <w:sz w:val="28"/>
          <w:szCs w:val="24"/>
        </w:rPr>
        <w:t>7</w:t>
      </w:r>
      <w:r w:rsidR="00346DD1" w:rsidRPr="00837C86">
        <w:rPr>
          <w:rFonts w:ascii="Times New Roman" w:eastAsia="Calibri" w:hAnsi="Times New Roman" w:cs="Times New Roman"/>
          <w:sz w:val="28"/>
          <w:szCs w:val="24"/>
        </w:rPr>
        <w:t>2</w:t>
      </w:r>
      <w:r w:rsidR="00457001" w:rsidRPr="00837C86">
        <w:rPr>
          <w:rFonts w:ascii="Times New Roman" w:eastAsia="Calibri" w:hAnsi="Times New Roman" w:cs="Times New Roman"/>
          <w:sz w:val="28"/>
          <w:szCs w:val="24"/>
        </w:rPr>
        <w:t>]</w:t>
      </w:r>
      <w:r w:rsidRPr="00837C86">
        <w:rPr>
          <w:rFonts w:ascii="Times New Roman" w:eastAsia="Calibri" w:hAnsi="Times New Roman" w:cs="Times New Roman"/>
          <w:sz w:val="28"/>
          <w:szCs w:val="24"/>
        </w:rPr>
        <w:t>. Согласно Mihret и др. (2010), институциональная теория позволяет</w:t>
      </w:r>
      <w:r w:rsidRPr="00C50DE8">
        <w:rPr>
          <w:rFonts w:ascii="Times New Roman" w:eastAsia="Calibri" w:hAnsi="Times New Roman" w:cs="Times New Roman"/>
          <w:sz w:val="28"/>
          <w:szCs w:val="24"/>
        </w:rPr>
        <w:t xml:space="preserve"> оценивать эффективность внутреннего аудита на основе различных наблюдений, анализируя факторы, определяющие эффективность аудита в развивающихся и развитых странах. Между тем, </w:t>
      </w:r>
      <w:r w:rsidRPr="00C50DE8">
        <w:rPr>
          <w:rFonts w:ascii="Times New Roman" w:eastAsia="Calibri" w:hAnsi="Times New Roman" w:cs="Times New Roman"/>
          <w:sz w:val="28"/>
          <w:szCs w:val="24"/>
        </w:rPr>
        <w:lastRenderedPageBreak/>
        <w:t xml:space="preserve">Anderson (2003) указал на </w:t>
      </w:r>
      <w:r w:rsidRPr="00837C86">
        <w:rPr>
          <w:rFonts w:ascii="Times New Roman" w:eastAsia="Calibri" w:hAnsi="Times New Roman" w:cs="Times New Roman"/>
          <w:sz w:val="28"/>
          <w:szCs w:val="24"/>
        </w:rPr>
        <w:t>необходимость определения организационных атрибутов, которые могут способствовать повышению уровня добавленной стоимости организации в результате внутреннего аудита</w:t>
      </w:r>
      <w:r w:rsidR="00FA5134" w:rsidRPr="00837C86">
        <w:rPr>
          <w:rFonts w:ascii="Times New Roman" w:eastAsia="Calibri" w:hAnsi="Times New Roman" w:cs="Times New Roman"/>
          <w:sz w:val="28"/>
          <w:szCs w:val="24"/>
        </w:rPr>
        <w:t xml:space="preserve"> [</w:t>
      </w:r>
      <w:r w:rsidR="002414FF" w:rsidRPr="00837C86">
        <w:rPr>
          <w:rFonts w:ascii="Times New Roman" w:eastAsia="Calibri" w:hAnsi="Times New Roman" w:cs="Times New Roman"/>
          <w:sz w:val="28"/>
          <w:szCs w:val="24"/>
        </w:rPr>
        <w:t>7</w:t>
      </w:r>
      <w:r w:rsidR="00346DD1" w:rsidRPr="00837C86">
        <w:rPr>
          <w:rFonts w:ascii="Times New Roman" w:eastAsia="Calibri" w:hAnsi="Times New Roman" w:cs="Times New Roman"/>
          <w:sz w:val="28"/>
          <w:szCs w:val="24"/>
        </w:rPr>
        <w:t>3</w:t>
      </w:r>
      <w:r w:rsidR="00457001" w:rsidRPr="00837C86">
        <w:rPr>
          <w:rFonts w:ascii="Times New Roman" w:eastAsia="Calibri" w:hAnsi="Times New Roman" w:cs="Times New Roman"/>
          <w:sz w:val="28"/>
          <w:szCs w:val="24"/>
        </w:rPr>
        <w:t>]</w:t>
      </w:r>
      <w:r w:rsidRPr="00837C86">
        <w:rPr>
          <w:rFonts w:ascii="Times New Roman" w:eastAsia="Calibri" w:hAnsi="Times New Roman" w:cs="Times New Roman"/>
          <w:sz w:val="28"/>
          <w:szCs w:val="24"/>
        </w:rPr>
        <w:t xml:space="preserve">. </w:t>
      </w:r>
    </w:p>
    <w:p w:rsidR="00F00A9A" w:rsidRPr="00837C86"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837C86">
        <w:rPr>
          <w:rFonts w:ascii="Times New Roman" w:eastAsia="Calibri" w:hAnsi="Times New Roman" w:cs="Times New Roman"/>
          <w:sz w:val="28"/>
          <w:szCs w:val="24"/>
        </w:rPr>
        <w:t xml:space="preserve">В своих исследованиях Hermanson и Rittenberg также затрагивают вопрос об актуальности изучения факторов, влияющих на эффективность внутреннего аудита </w:t>
      </w:r>
      <w:r w:rsidR="00FA5134" w:rsidRPr="00837C86">
        <w:rPr>
          <w:rFonts w:ascii="Times New Roman" w:eastAsia="Calibri" w:hAnsi="Times New Roman" w:cs="Times New Roman"/>
          <w:sz w:val="28"/>
          <w:szCs w:val="24"/>
        </w:rPr>
        <w:t>[</w:t>
      </w:r>
      <w:r w:rsidR="002414FF" w:rsidRPr="00837C86">
        <w:rPr>
          <w:rFonts w:ascii="Times New Roman" w:eastAsia="Calibri" w:hAnsi="Times New Roman" w:cs="Times New Roman"/>
          <w:sz w:val="28"/>
          <w:szCs w:val="24"/>
        </w:rPr>
        <w:t>7</w:t>
      </w:r>
      <w:r w:rsidR="00346DD1" w:rsidRPr="00837C86">
        <w:rPr>
          <w:rFonts w:ascii="Times New Roman" w:eastAsia="Calibri" w:hAnsi="Times New Roman" w:cs="Times New Roman"/>
          <w:sz w:val="28"/>
          <w:szCs w:val="24"/>
        </w:rPr>
        <w:t>4</w:t>
      </w:r>
      <w:r w:rsidR="00457001" w:rsidRPr="00837C86">
        <w:rPr>
          <w:rFonts w:ascii="Times New Roman" w:eastAsia="Calibri" w:hAnsi="Times New Roman" w:cs="Times New Roman"/>
          <w:sz w:val="28"/>
          <w:szCs w:val="24"/>
        </w:rPr>
        <w:t>]</w:t>
      </w:r>
      <w:r w:rsidR="00F00A9A" w:rsidRPr="00837C86">
        <w:rPr>
          <w:rFonts w:ascii="Times New Roman" w:eastAsia="Calibri" w:hAnsi="Times New Roman" w:cs="Times New Roman"/>
          <w:sz w:val="28"/>
          <w:szCs w:val="24"/>
        </w:rPr>
        <w:t xml:space="preserve">. </w:t>
      </w:r>
    </w:p>
    <w:p w:rsidR="00BF3A31" w:rsidRPr="00837C86"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837C86">
        <w:rPr>
          <w:rFonts w:ascii="Times New Roman" w:eastAsia="Calibri" w:hAnsi="Times New Roman" w:cs="Times New Roman"/>
          <w:sz w:val="28"/>
          <w:szCs w:val="24"/>
        </w:rPr>
        <w:t xml:space="preserve">Coram и др. (2008) указывают в своих научных работах на необходимость изучения эффективности работы внутренних аудиторов с точки зрения, отличной от общепринятого представления о сущности внутреннего аудита </w:t>
      </w:r>
      <w:r w:rsidR="00FA5134" w:rsidRPr="00837C86">
        <w:rPr>
          <w:rFonts w:ascii="Times New Roman" w:eastAsia="Calibri" w:hAnsi="Times New Roman" w:cs="Times New Roman"/>
          <w:sz w:val="28"/>
          <w:szCs w:val="24"/>
        </w:rPr>
        <w:t>[</w:t>
      </w:r>
      <w:r w:rsidR="002C63B4" w:rsidRPr="00837C86">
        <w:rPr>
          <w:rFonts w:ascii="Times New Roman" w:eastAsia="Calibri" w:hAnsi="Times New Roman" w:cs="Times New Roman"/>
          <w:sz w:val="28"/>
          <w:szCs w:val="24"/>
        </w:rPr>
        <w:t>7</w:t>
      </w:r>
      <w:r w:rsidR="00346DD1" w:rsidRPr="00837C86">
        <w:rPr>
          <w:rFonts w:ascii="Times New Roman" w:eastAsia="Calibri" w:hAnsi="Times New Roman" w:cs="Times New Roman"/>
          <w:sz w:val="28"/>
          <w:szCs w:val="24"/>
        </w:rPr>
        <w:t>5</w:t>
      </w:r>
      <w:r w:rsidR="00457001" w:rsidRPr="00837C86">
        <w:rPr>
          <w:rFonts w:ascii="Times New Roman" w:eastAsia="Calibri" w:hAnsi="Times New Roman" w:cs="Times New Roman"/>
          <w:sz w:val="28"/>
          <w:szCs w:val="24"/>
        </w:rPr>
        <w:t>]</w:t>
      </w:r>
      <w:r w:rsidR="00F00A9A" w:rsidRPr="00837C86">
        <w:rPr>
          <w:rFonts w:ascii="Times New Roman" w:eastAsia="Calibri" w:hAnsi="Times New Roman" w:cs="Times New Roman"/>
          <w:sz w:val="28"/>
          <w:szCs w:val="24"/>
        </w:rPr>
        <w:t>.</w:t>
      </w:r>
    </w:p>
    <w:p w:rsidR="00BF3A31" w:rsidRPr="00837C86"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837C86">
        <w:rPr>
          <w:rFonts w:ascii="Times New Roman" w:eastAsia="Calibri" w:hAnsi="Times New Roman" w:cs="Times New Roman"/>
          <w:sz w:val="28"/>
          <w:szCs w:val="24"/>
        </w:rPr>
        <w:t xml:space="preserve">Cohen и Sayag (2010) также обсуждают факторы, влияющие на эффективность внутреннего аудита в организациях в Израиле. Результаты проведенного там эмпирического исследования показали, что эффективность внутреннего аудита выше в организациях частного сектора, ориентированных на максимизацию прибыли, что делает эти учреждения более заинтересованными во внутреннем аудите. Между тем, основной целью в государственном секторе является повышение качества предоставляемых услуг </w:t>
      </w:r>
      <w:r w:rsidR="00FA5134" w:rsidRPr="00837C86">
        <w:rPr>
          <w:rFonts w:ascii="Times New Roman" w:eastAsia="Calibri" w:hAnsi="Times New Roman" w:cs="Times New Roman"/>
          <w:sz w:val="28"/>
          <w:szCs w:val="24"/>
        </w:rPr>
        <w:t>[</w:t>
      </w:r>
      <w:r w:rsidR="00183454" w:rsidRPr="00837C86">
        <w:rPr>
          <w:rFonts w:ascii="Times New Roman" w:eastAsia="Calibri" w:hAnsi="Times New Roman" w:cs="Times New Roman"/>
          <w:sz w:val="28"/>
          <w:szCs w:val="24"/>
        </w:rPr>
        <w:t>7</w:t>
      </w:r>
      <w:r w:rsidR="00346DD1" w:rsidRPr="00837C86">
        <w:rPr>
          <w:rFonts w:ascii="Times New Roman" w:eastAsia="Calibri" w:hAnsi="Times New Roman" w:cs="Times New Roman"/>
          <w:sz w:val="28"/>
          <w:szCs w:val="24"/>
        </w:rPr>
        <w:t>6</w:t>
      </w:r>
      <w:r w:rsidR="00457001" w:rsidRPr="00837C86">
        <w:rPr>
          <w:rFonts w:ascii="Times New Roman" w:eastAsia="Calibri" w:hAnsi="Times New Roman" w:cs="Times New Roman"/>
          <w:sz w:val="28"/>
          <w:szCs w:val="24"/>
        </w:rPr>
        <w:t>]</w:t>
      </w:r>
      <w:r w:rsidR="00F00A9A" w:rsidRPr="00837C86">
        <w:rPr>
          <w:rFonts w:ascii="Times New Roman" w:eastAsia="Calibri" w:hAnsi="Times New Roman" w:cs="Times New Roman"/>
          <w:sz w:val="28"/>
          <w:szCs w:val="24"/>
        </w:rPr>
        <w:t xml:space="preserve">. </w:t>
      </w:r>
      <w:r w:rsidRPr="00837C86">
        <w:rPr>
          <w:rFonts w:ascii="Times New Roman" w:eastAsia="Calibri" w:hAnsi="Times New Roman" w:cs="Times New Roman"/>
          <w:sz w:val="28"/>
          <w:szCs w:val="24"/>
        </w:rPr>
        <w:t xml:space="preserve">Однако существуют научные взгляды, представляющие иной взгляд на внутренний аудит в государственном и частном секторах. Goodwin в своем исследовании определил роль внутреннего аудита в зависимости от сектора и основные различия между государственным и частным секторами в Австралии и Новой Зеландии </w:t>
      </w:r>
      <w:r w:rsidR="00FA5134" w:rsidRPr="00837C86">
        <w:rPr>
          <w:rFonts w:ascii="Times New Roman" w:eastAsia="Calibri" w:hAnsi="Times New Roman" w:cs="Times New Roman"/>
          <w:sz w:val="28"/>
          <w:szCs w:val="24"/>
        </w:rPr>
        <w:t>[</w:t>
      </w:r>
      <w:r w:rsidR="00183454" w:rsidRPr="00837C86">
        <w:rPr>
          <w:rFonts w:ascii="Times New Roman" w:eastAsia="Calibri" w:hAnsi="Times New Roman" w:cs="Times New Roman"/>
          <w:sz w:val="28"/>
          <w:szCs w:val="24"/>
        </w:rPr>
        <w:t>7</w:t>
      </w:r>
      <w:r w:rsidR="00346DD1" w:rsidRPr="00837C86">
        <w:rPr>
          <w:rFonts w:ascii="Times New Roman" w:eastAsia="Calibri" w:hAnsi="Times New Roman" w:cs="Times New Roman"/>
          <w:sz w:val="28"/>
          <w:szCs w:val="24"/>
        </w:rPr>
        <w:t>7</w:t>
      </w:r>
      <w:r w:rsidR="00457001" w:rsidRPr="00837C86">
        <w:rPr>
          <w:rFonts w:ascii="Times New Roman" w:eastAsia="Calibri" w:hAnsi="Times New Roman" w:cs="Times New Roman"/>
          <w:sz w:val="28"/>
          <w:szCs w:val="24"/>
        </w:rPr>
        <w:t>]</w:t>
      </w:r>
      <w:r w:rsidR="00F00A9A" w:rsidRPr="00837C86">
        <w:rPr>
          <w:rFonts w:ascii="Times New Roman" w:eastAsia="Calibri" w:hAnsi="Times New Roman" w:cs="Times New Roman"/>
          <w:sz w:val="28"/>
          <w:szCs w:val="24"/>
        </w:rPr>
        <w:t xml:space="preserve">. </w:t>
      </w:r>
      <w:r w:rsidRPr="00837C86">
        <w:rPr>
          <w:rFonts w:ascii="Times New Roman" w:eastAsia="Calibri" w:hAnsi="Times New Roman" w:cs="Times New Roman"/>
          <w:sz w:val="28"/>
          <w:szCs w:val="24"/>
        </w:rPr>
        <w:t>Автор описывает два основных различия между частным и государственным секторами и подчеркивает значительную роль внутреннего аудита в государственном секторе. Во-первых, субъекты государственного сектора действуют в жестких правовых рамках. Во-вторых, государственный сектор ориентирован на услуги и их качество, в отличие от частного сектора, где большое внимание уделяется максимизации прибыли, повышению рентабельности и ми</w:t>
      </w:r>
      <w:r w:rsidR="00F00A9A" w:rsidRPr="00837C86">
        <w:rPr>
          <w:rFonts w:ascii="Times New Roman" w:eastAsia="Calibri" w:hAnsi="Times New Roman" w:cs="Times New Roman"/>
          <w:sz w:val="28"/>
          <w:szCs w:val="24"/>
        </w:rPr>
        <w:t>нимизации затрат</w:t>
      </w:r>
      <w:r w:rsidRPr="00837C86">
        <w:rPr>
          <w:rFonts w:ascii="Times New Roman" w:eastAsia="Calibri" w:hAnsi="Times New Roman" w:cs="Times New Roman"/>
          <w:sz w:val="28"/>
          <w:szCs w:val="24"/>
        </w:rPr>
        <w:t xml:space="preserve">. Spraakman также представляет в своем исследовании больший спрос и более важную роль внутреннего аудита в государственных организациях </w:t>
      </w:r>
      <w:r w:rsidR="00FA5134" w:rsidRPr="00837C86">
        <w:rPr>
          <w:rFonts w:ascii="Times New Roman" w:eastAsia="Calibri" w:hAnsi="Times New Roman" w:cs="Times New Roman"/>
          <w:sz w:val="28"/>
          <w:szCs w:val="24"/>
        </w:rPr>
        <w:t>[</w:t>
      </w:r>
      <w:r w:rsidR="00183454" w:rsidRPr="00837C86">
        <w:rPr>
          <w:rFonts w:ascii="Times New Roman" w:eastAsia="Calibri" w:hAnsi="Times New Roman" w:cs="Times New Roman"/>
          <w:sz w:val="28"/>
          <w:szCs w:val="24"/>
        </w:rPr>
        <w:t>7</w:t>
      </w:r>
      <w:r w:rsidR="00346DD1" w:rsidRPr="00837C86">
        <w:rPr>
          <w:rFonts w:ascii="Times New Roman" w:eastAsia="Calibri" w:hAnsi="Times New Roman" w:cs="Times New Roman"/>
          <w:sz w:val="28"/>
          <w:szCs w:val="24"/>
        </w:rPr>
        <w:t>8</w:t>
      </w:r>
      <w:r w:rsidR="00457001" w:rsidRPr="00837C86">
        <w:rPr>
          <w:rFonts w:ascii="Times New Roman" w:eastAsia="Calibri" w:hAnsi="Times New Roman" w:cs="Times New Roman"/>
          <w:sz w:val="28"/>
          <w:szCs w:val="24"/>
        </w:rPr>
        <w:t>]</w:t>
      </w:r>
      <w:r w:rsidR="00F00A9A" w:rsidRPr="00837C86">
        <w:rPr>
          <w:rFonts w:ascii="Times New Roman" w:eastAsia="Calibri" w:hAnsi="Times New Roman" w:cs="Times New Roman"/>
          <w:sz w:val="28"/>
          <w:szCs w:val="24"/>
        </w:rPr>
        <w:t>.</w:t>
      </w:r>
    </w:p>
    <w:p w:rsidR="00F00A9A" w:rsidRPr="00837C86"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837C86">
        <w:rPr>
          <w:rFonts w:ascii="Times New Roman" w:eastAsia="Calibri" w:hAnsi="Times New Roman" w:cs="Times New Roman"/>
          <w:sz w:val="28"/>
          <w:szCs w:val="24"/>
        </w:rPr>
        <w:t>Поскольку государственное управление направлено на повышение</w:t>
      </w:r>
      <w:r w:rsidR="00344D1F" w:rsidRPr="00837C86">
        <w:rPr>
          <w:rFonts w:ascii="Times New Roman" w:eastAsia="Calibri" w:hAnsi="Times New Roman" w:cs="Times New Roman"/>
          <w:sz w:val="28"/>
          <w:szCs w:val="24"/>
        </w:rPr>
        <w:t xml:space="preserve"> </w:t>
      </w:r>
      <w:r w:rsidRPr="00837C86">
        <w:rPr>
          <w:rFonts w:ascii="Times New Roman" w:eastAsia="Calibri" w:hAnsi="Times New Roman" w:cs="Times New Roman"/>
          <w:sz w:val="28"/>
          <w:szCs w:val="24"/>
        </w:rPr>
        <w:t>эффективности государственных ресурсов (Aikins, 2011; Bouckaert, 2006), функция внутреннего аудита в государственном секторе сталкивается с растущими требованиями</w:t>
      </w:r>
      <w:r w:rsidR="00FA5134" w:rsidRPr="00837C86">
        <w:rPr>
          <w:rFonts w:ascii="Times New Roman" w:eastAsia="Calibri" w:hAnsi="Times New Roman" w:cs="Times New Roman"/>
          <w:sz w:val="28"/>
          <w:szCs w:val="24"/>
        </w:rPr>
        <w:t xml:space="preserve"> [</w:t>
      </w:r>
      <w:r w:rsidR="0092031F" w:rsidRPr="00837C86">
        <w:rPr>
          <w:rFonts w:ascii="Times New Roman" w:eastAsia="Calibri" w:hAnsi="Times New Roman" w:cs="Times New Roman"/>
          <w:sz w:val="28"/>
          <w:szCs w:val="24"/>
        </w:rPr>
        <w:t>7</w:t>
      </w:r>
      <w:r w:rsidR="00346DD1" w:rsidRPr="00837C86">
        <w:rPr>
          <w:rFonts w:ascii="Times New Roman" w:eastAsia="Calibri" w:hAnsi="Times New Roman" w:cs="Times New Roman"/>
          <w:sz w:val="28"/>
          <w:szCs w:val="24"/>
        </w:rPr>
        <w:t>9</w:t>
      </w:r>
      <w:r w:rsidR="00457001" w:rsidRPr="00837C86">
        <w:rPr>
          <w:rFonts w:ascii="Times New Roman" w:eastAsia="Calibri" w:hAnsi="Times New Roman" w:cs="Times New Roman"/>
          <w:sz w:val="28"/>
          <w:szCs w:val="24"/>
        </w:rPr>
        <w:t>]</w:t>
      </w:r>
      <w:r w:rsidRPr="00837C86">
        <w:rPr>
          <w:rFonts w:ascii="Times New Roman" w:eastAsia="Calibri" w:hAnsi="Times New Roman" w:cs="Times New Roman"/>
          <w:sz w:val="28"/>
          <w:szCs w:val="24"/>
        </w:rPr>
        <w:t xml:space="preserve">. </w:t>
      </w:r>
    </w:p>
    <w:p w:rsidR="00BF3A31" w:rsidRPr="00C50DE8"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837C86">
        <w:rPr>
          <w:rFonts w:ascii="Times New Roman" w:eastAsia="Calibri" w:hAnsi="Times New Roman" w:cs="Times New Roman"/>
          <w:sz w:val="28"/>
          <w:szCs w:val="24"/>
        </w:rPr>
        <w:t>Согласно последним исследованиям последнего десятилетия, основным фактором, способствующим повышению эффективности, является аудит, ориентированный на анализ и минимизацию рисков для достижения целей и задач государственного сектора (Arena and Azzone, 2009; Coetzee and Lubbe, 2014)</w:t>
      </w:r>
      <w:r w:rsidR="00FA5134" w:rsidRPr="00837C86">
        <w:rPr>
          <w:rFonts w:ascii="Times New Roman" w:eastAsia="Calibri" w:hAnsi="Times New Roman" w:cs="Times New Roman"/>
          <w:sz w:val="28"/>
          <w:szCs w:val="24"/>
        </w:rPr>
        <w:t xml:space="preserve"> [</w:t>
      </w:r>
      <w:r w:rsidR="0092031F" w:rsidRPr="00837C86">
        <w:rPr>
          <w:rFonts w:ascii="Times New Roman" w:eastAsia="Calibri" w:hAnsi="Times New Roman" w:cs="Times New Roman"/>
          <w:sz w:val="28"/>
          <w:szCs w:val="24"/>
        </w:rPr>
        <w:t>80</w:t>
      </w:r>
      <w:r w:rsidR="00457001" w:rsidRPr="00837C86">
        <w:rPr>
          <w:rFonts w:ascii="Times New Roman" w:eastAsia="Calibri" w:hAnsi="Times New Roman" w:cs="Times New Roman"/>
          <w:sz w:val="28"/>
          <w:szCs w:val="24"/>
        </w:rPr>
        <w:t>]</w:t>
      </w:r>
      <w:r w:rsidRPr="00837C86">
        <w:rPr>
          <w:rFonts w:ascii="Times New Roman" w:eastAsia="Calibri" w:hAnsi="Times New Roman" w:cs="Times New Roman"/>
          <w:sz w:val="28"/>
          <w:szCs w:val="24"/>
        </w:rPr>
        <w:t>. Поскольку роль внутреннего аудита заключается в поддержке руководства организации в выполнении конкретных задач, можно ли повысить эффективность работы внутренних аудиторов, зависит от того, как роль внутреннего аудитора воспринимается в организации, особенно руководящими органами, как отметили Liston-Heyes and Juillet (2019) в своем исследовании о функционировании внутреннего аудита в государственном секторе Канады</w:t>
      </w:r>
      <w:r w:rsidR="00FA5134" w:rsidRPr="00837C86">
        <w:rPr>
          <w:rFonts w:ascii="Times New Roman" w:eastAsia="Calibri" w:hAnsi="Times New Roman" w:cs="Times New Roman"/>
          <w:sz w:val="28"/>
          <w:szCs w:val="24"/>
        </w:rPr>
        <w:t xml:space="preserve"> [</w:t>
      </w:r>
      <w:r w:rsidR="0092031F" w:rsidRPr="00837C86">
        <w:rPr>
          <w:rFonts w:ascii="Times New Roman" w:eastAsia="Calibri" w:hAnsi="Times New Roman" w:cs="Times New Roman"/>
          <w:sz w:val="28"/>
          <w:szCs w:val="24"/>
        </w:rPr>
        <w:t>8</w:t>
      </w:r>
      <w:r w:rsidR="00346DD1" w:rsidRPr="00837C86">
        <w:rPr>
          <w:rFonts w:ascii="Times New Roman" w:eastAsia="Calibri" w:hAnsi="Times New Roman" w:cs="Times New Roman"/>
          <w:sz w:val="28"/>
          <w:szCs w:val="24"/>
        </w:rPr>
        <w:t>1</w:t>
      </w:r>
      <w:r w:rsidR="00457001" w:rsidRPr="00837C86">
        <w:rPr>
          <w:rFonts w:ascii="Times New Roman" w:eastAsia="Calibri" w:hAnsi="Times New Roman" w:cs="Times New Roman"/>
          <w:sz w:val="28"/>
          <w:szCs w:val="24"/>
        </w:rPr>
        <w:t>]</w:t>
      </w:r>
      <w:r w:rsidRPr="00837C86">
        <w:rPr>
          <w:rFonts w:ascii="Times New Roman" w:eastAsia="Calibri" w:hAnsi="Times New Roman" w:cs="Times New Roman"/>
          <w:sz w:val="28"/>
          <w:szCs w:val="24"/>
        </w:rPr>
        <w:t>.</w:t>
      </w:r>
    </w:p>
    <w:p w:rsidR="00BF3A31" w:rsidRPr="00837C86"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C50DE8">
        <w:rPr>
          <w:rFonts w:ascii="Times New Roman" w:eastAsia="Calibri" w:hAnsi="Times New Roman" w:cs="Times New Roman"/>
          <w:sz w:val="28"/>
          <w:szCs w:val="24"/>
        </w:rPr>
        <w:lastRenderedPageBreak/>
        <w:t xml:space="preserve">Coetzee and Erasmus (2017) использовали </w:t>
      </w:r>
      <w:r w:rsidRPr="00837C86">
        <w:rPr>
          <w:rFonts w:ascii="Times New Roman" w:eastAsia="Calibri" w:hAnsi="Times New Roman" w:cs="Times New Roman"/>
          <w:sz w:val="28"/>
          <w:szCs w:val="24"/>
        </w:rPr>
        <w:t>факторный анализ для выявления зависимых и независимых переменных, влияющих на эффективность внутреннего аудита в государственном секторе</w:t>
      </w:r>
      <w:r w:rsidR="00FA5134" w:rsidRPr="00837C86">
        <w:rPr>
          <w:rFonts w:ascii="Times New Roman" w:eastAsia="Calibri" w:hAnsi="Times New Roman" w:cs="Times New Roman"/>
          <w:sz w:val="28"/>
          <w:szCs w:val="24"/>
        </w:rPr>
        <w:t xml:space="preserve"> [</w:t>
      </w:r>
      <w:r w:rsidR="0092031F" w:rsidRPr="00837C86">
        <w:rPr>
          <w:rFonts w:ascii="Times New Roman" w:eastAsia="Calibri" w:hAnsi="Times New Roman" w:cs="Times New Roman"/>
          <w:sz w:val="28"/>
          <w:szCs w:val="24"/>
        </w:rPr>
        <w:t>8</w:t>
      </w:r>
      <w:r w:rsidR="00346DD1" w:rsidRPr="00837C86">
        <w:rPr>
          <w:rFonts w:ascii="Times New Roman" w:eastAsia="Calibri" w:hAnsi="Times New Roman" w:cs="Times New Roman"/>
          <w:sz w:val="28"/>
          <w:szCs w:val="24"/>
        </w:rPr>
        <w:t>2</w:t>
      </w:r>
      <w:r w:rsidR="00457001" w:rsidRPr="00837C86">
        <w:rPr>
          <w:rFonts w:ascii="Times New Roman" w:eastAsia="Calibri" w:hAnsi="Times New Roman" w:cs="Times New Roman"/>
          <w:sz w:val="28"/>
          <w:szCs w:val="24"/>
        </w:rPr>
        <w:t>]</w:t>
      </w:r>
      <w:r w:rsidRPr="00837C86">
        <w:rPr>
          <w:rFonts w:ascii="Times New Roman" w:eastAsia="Calibri" w:hAnsi="Times New Roman" w:cs="Times New Roman"/>
          <w:sz w:val="28"/>
          <w:szCs w:val="24"/>
        </w:rPr>
        <w:t xml:space="preserve">. Наиболее значимым фактором, влияющим на эффективность внутреннего аудита, по мнению авторов, является уровень компетентности и стратегия управления в подразделении аудита применительно к задачам аудируемого лица. Уровень компетентности аудитора определяет адекватное понимание процессов внутри организации, а эффективность функции внутреннего аудита оценивается, в частности, путем анализа причин отклонения рекомендаций после </w:t>
      </w:r>
      <w:r w:rsidR="00EB3878" w:rsidRPr="00837C86">
        <w:rPr>
          <w:rFonts w:ascii="Times New Roman" w:eastAsia="Calibri" w:hAnsi="Times New Roman" w:cs="Times New Roman"/>
          <w:sz w:val="28"/>
          <w:szCs w:val="24"/>
        </w:rPr>
        <w:t>аудита</w:t>
      </w:r>
      <w:r w:rsidRPr="00837C86">
        <w:rPr>
          <w:rFonts w:ascii="Times New Roman" w:eastAsia="Calibri" w:hAnsi="Times New Roman" w:cs="Times New Roman"/>
          <w:sz w:val="28"/>
          <w:szCs w:val="24"/>
        </w:rPr>
        <w:t xml:space="preserve">. </w:t>
      </w:r>
    </w:p>
    <w:p w:rsidR="00BF3A31" w:rsidRPr="00837C86"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837C86">
        <w:rPr>
          <w:rFonts w:ascii="Times New Roman" w:eastAsia="Calibri" w:hAnsi="Times New Roman" w:cs="Times New Roman"/>
          <w:sz w:val="28"/>
          <w:szCs w:val="24"/>
        </w:rPr>
        <w:t>В некоторых исследованиях также подчеркиваются показатели эффективности внутреннего аудита, которые также относятся к способности функции внутреннего аудита повышать эффективность деятельности организации путем достижения соответствующих целей и задач (Badara and Saidin, 2013; Bota</w:t>
      </w:r>
      <w:r w:rsidR="00AB318D" w:rsidRPr="00837C86">
        <w:rPr>
          <w:rFonts w:ascii="Times New Roman" w:eastAsia="Calibri" w:hAnsi="Times New Roman" w:cs="Times New Roman"/>
          <w:sz w:val="28"/>
          <w:szCs w:val="24"/>
        </w:rPr>
        <w:t xml:space="preserve"> </w:t>
      </w:r>
      <w:r w:rsidRPr="00837C86">
        <w:rPr>
          <w:rFonts w:ascii="Times New Roman" w:eastAsia="Calibri" w:hAnsi="Times New Roman" w:cs="Times New Roman"/>
          <w:sz w:val="28"/>
          <w:szCs w:val="24"/>
        </w:rPr>
        <w:t>Avram and Palfi</w:t>
      </w:r>
      <w:r w:rsidR="000D1C8C" w:rsidRPr="00837C86">
        <w:rPr>
          <w:rFonts w:ascii="Times New Roman" w:eastAsia="Calibri" w:hAnsi="Times New Roman" w:cs="Times New Roman"/>
          <w:sz w:val="28"/>
          <w:szCs w:val="24"/>
        </w:rPr>
        <w:t>,</w:t>
      </w:r>
      <w:r w:rsidRPr="00837C86">
        <w:rPr>
          <w:rFonts w:ascii="Times New Roman" w:eastAsia="Calibri" w:hAnsi="Times New Roman" w:cs="Times New Roman"/>
          <w:sz w:val="28"/>
          <w:szCs w:val="24"/>
        </w:rPr>
        <w:t xml:space="preserve"> 2009; Endaya and Hanefah, 2013; Lenz, Sarens, and D’Silva, 2014; Arena and Jeppesen, 2016; Diamond, 2002; Van Gansberghe, 2005; Onumah and Krah, 2012)</w:t>
      </w:r>
      <w:r w:rsidR="00EB3878" w:rsidRPr="00837C86">
        <w:rPr>
          <w:rFonts w:ascii="Times New Roman" w:eastAsia="Calibri" w:hAnsi="Times New Roman" w:cs="Times New Roman"/>
          <w:sz w:val="28"/>
          <w:szCs w:val="24"/>
        </w:rPr>
        <w:t xml:space="preserve"> [</w:t>
      </w:r>
      <w:r w:rsidR="0092031F" w:rsidRPr="00837C86">
        <w:rPr>
          <w:rFonts w:ascii="Times New Roman" w:eastAsia="Calibri" w:hAnsi="Times New Roman" w:cs="Times New Roman"/>
          <w:sz w:val="28"/>
          <w:szCs w:val="24"/>
        </w:rPr>
        <w:t>8</w:t>
      </w:r>
      <w:r w:rsidR="00346DD1" w:rsidRPr="00837C86">
        <w:rPr>
          <w:rFonts w:ascii="Times New Roman" w:eastAsia="Calibri" w:hAnsi="Times New Roman" w:cs="Times New Roman"/>
          <w:sz w:val="28"/>
          <w:szCs w:val="24"/>
        </w:rPr>
        <w:t>3</w:t>
      </w:r>
      <w:r w:rsidR="00AB318D" w:rsidRPr="00837C86">
        <w:rPr>
          <w:rFonts w:ascii="Times New Roman" w:eastAsia="Calibri" w:hAnsi="Times New Roman" w:cs="Times New Roman"/>
          <w:sz w:val="28"/>
          <w:szCs w:val="24"/>
        </w:rPr>
        <w:t>-</w:t>
      </w:r>
      <w:r w:rsidR="0092031F" w:rsidRPr="00837C86">
        <w:rPr>
          <w:rFonts w:ascii="Times New Roman" w:eastAsia="Calibri" w:hAnsi="Times New Roman" w:cs="Times New Roman"/>
          <w:sz w:val="28"/>
          <w:szCs w:val="24"/>
        </w:rPr>
        <w:t>8</w:t>
      </w:r>
      <w:r w:rsidR="00346DD1" w:rsidRPr="00837C86">
        <w:rPr>
          <w:rFonts w:ascii="Times New Roman" w:eastAsia="Calibri" w:hAnsi="Times New Roman" w:cs="Times New Roman"/>
          <w:sz w:val="28"/>
          <w:szCs w:val="24"/>
        </w:rPr>
        <w:t>5</w:t>
      </w:r>
      <w:r w:rsidR="00457001" w:rsidRPr="00837C86">
        <w:rPr>
          <w:rFonts w:ascii="Times New Roman" w:eastAsia="Calibri" w:hAnsi="Times New Roman" w:cs="Times New Roman"/>
          <w:sz w:val="28"/>
          <w:szCs w:val="24"/>
        </w:rPr>
        <w:t>]</w:t>
      </w:r>
      <w:r w:rsidRPr="00837C86">
        <w:rPr>
          <w:rFonts w:ascii="Times New Roman" w:eastAsia="Calibri" w:hAnsi="Times New Roman" w:cs="Times New Roman"/>
          <w:sz w:val="28"/>
          <w:szCs w:val="24"/>
        </w:rPr>
        <w:t>.</w:t>
      </w:r>
    </w:p>
    <w:p w:rsidR="00BF3A31" w:rsidRPr="00837C86"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837C86">
        <w:rPr>
          <w:rFonts w:ascii="Times New Roman" w:eastAsia="Calibri" w:hAnsi="Times New Roman" w:cs="Times New Roman"/>
          <w:sz w:val="28"/>
          <w:szCs w:val="24"/>
        </w:rPr>
        <w:t xml:space="preserve">Новаторское исследование эффективности внутреннего аудита было проведено Chen and Lin (2010), в котором предполагается, что дополнительная ценность внутреннего аудита представлена через призму скорости выполнения плана аудита и показателей эффективности аудита, которые свидетельствуют о полезности работы внутренних аудиторов для организаций, а также о роли внутреннего аудита в оптимизации организационных процессов в проверяемых организациях и достижении соответствующих целей и задач </w:t>
      </w:r>
      <w:r w:rsidR="00EB3878" w:rsidRPr="00837C86">
        <w:rPr>
          <w:rFonts w:ascii="Times New Roman" w:eastAsia="Calibri" w:hAnsi="Times New Roman" w:cs="Times New Roman"/>
          <w:sz w:val="28"/>
          <w:szCs w:val="24"/>
        </w:rPr>
        <w:t>[</w:t>
      </w:r>
      <w:r w:rsidR="0092031F" w:rsidRPr="00837C86">
        <w:rPr>
          <w:rFonts w:ascii="Times New Roman" w:eastAsia="Calibri" w:hAnsi="Times New Roman" w:cs="Times New Roman"/>
          <w:sz w:val="28"/>
          <w:szCs w:val="24"/>
        </w:rPr>
        <w:t>8</w:t>
      </w:r>
      <w:r w:rsidR="00346DD1" w:rsidRPr="00837C86">
        <w:rPr>
          <w:rFonts w:ascii="Times New Roman" w:eastAsia="Calibri" w:hAnsi="Times New Roman" w:cs="Times New Roman"/>
          <w:sz w:val="28"/>
          <w:szCs w:val="24"/>
        </w:rPr>
        <w:t>6</w:t>
      </w:r>
      <w:r w:rsidR="00457001" w:rsidRPr="00837C86">
        <w:rPr>
          <w:rFonts w:ascii="Times New Roman" w:eastAsia="Calibri" w:hAnsi="Times New Roman" w:cs="Times New Roman"/>
          <w:sz w:val="28"/>
          <w:szCs w:val="24"/>
        </w:rPr>
        <w:t>]</w:t>
      </w:r>
      <w:r w:rsidR="00EB3878" w:rsidRPr="00837C86">
        <w:rPr>
          <w:rFonts w:ascii="Times New Roman" w:eastAsia="Calibri" w:hAnsi="Times New Roman" w:cs="Times New Roman"/>
          <w:sz w:val="28"/>
          <w:szCs w:val="24"/>
        </w:rPr>
        <w:t>.</w:t>
      </w:r>
    </w:p>
    <w:p w:rsidR="00BF3A31" w:rsidRPr="00837C86"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837C86">
        <w:rPr>
          <w:rFonts w:ascii="Times New Roman" w:eastAsia="Calibri" w:hAnsi="Times New Roman" w:cs="Times New Roman"/>
          <w:sz w:val="28"/>
          <w:szCs w:val="24"/>
        </w:rPr>
        <w:t xml:space="preserve">Серьезные исследования в области эффективности государственного аудита, его роли в развитии методологии использования государственных ресурсов занимаются польские ученые </w:t>
      </w:r>
      <w:r w:rsidR="0092031F" w:rsidRPr="00837C86">
        <w:rPr>
          <w:rFonts w:ascii="Times New Roman" w:eastAsia="Calibri" w:hAnsi="Times New Roman" w:cs="Times New Roman"/>
          <w:sz w:val="28"/>
          <w:szCs w:val="24"/>
        </w:rPr>
        <w:t>[8</w:t>
      </w:r>
      <w:r w:rsidR="00346DD1" w:rsidRPr="00837C86">
        <w:rPr>
          <w:rFonts w:ascii="Times New Roman" w:eastAsia="Calibri" w:hAnsi="Times New Roman" w:cs="Times New Roman"/>
          <w:sz w:val="28"/>
          <w:szCs w:val="24"/>
        </w:rPr>
        <w:t>7</w:t>
      </w:r>
      <w:r w:rsidR="00457001" w:rsidRPr="00837C86">
        <w:rPr>
          <w:rFonts w:ascii="Times New Roman" w:eastAsia="Calibri" w:hAnsi="Times New Roman" w:cs="Times New Roman"/>
          <w:sz w:val="28"/>
          <w:szCs w:val="24"/>
        </w:rPr>
        <w:t>]</w:t>
      </w:r>
      <w:r w:rsidR="00EB3878" w:rsidRPr="00837C86">
        <w:rPr>
          <w:rFonts w:ascii="Times New Roman" w:eastAsia="Calibri" w:hAnsi="Times New Roman" w:cs="Times New Roman"/>
          <w:sz w:val="28"/>
          <w:szCs w:val="24"/>
        </w:rPr>
        <w:t xml:space="preserve">. </w:t>
      </w:r>
    </w:p>
    <w:p w:rsidR="00BF3A31" w:rsidRPr="00837C86"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4"/>
        </w:rPr>
      </w:pPr>
      <w:r w:rsidRPr="00837C86">
        <w:rPr>
          <w:rFonts w:ascii="Times New Roman" w:eastAsia="Calibri" w:hAnsi="Times New Roman" w:cs="Times New Roman"/>
          <w:sz w:val="28"/>
          <w:szCs w:val="24"/>
        </w:rPr>
        <w:t>Как показал приведенный выше анализ научных исследований эффективности внутреннего аудита, в научной литературе нет четкого ответа на вопрос, чем именно она обусловлена. Согласование основных целей внутреннего аудита и стандартизация его функционирования в организациях являются вдохновляющим вкладом в обсуждение факторов повышения эффективности аудита.</w:t>
      </w:r>
    </w:p>
    <w:p w:rsidR="0046339C" w:rsidRPr="00837C86" w:rsidRDefault="00BF3A31"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37C86">
        <w:rPr>
          <w:rFonts w:ascii="Times New Roman" w:eastAsia="Times New Roman" w:hAnsi="Times New Roman" w:cs="Times New Roman"/>
          <w:sz w:val="28"/>
          <w:szCs w:val="28"/>
        </w:rPr>
        <w:t xml:space="preserve">Эффективность использования государственных </w:t>
      </w:r>
      <w:r w:rsidR="002F0217" w:rsidRPr="00837C86">
        <w:rPr>
          <w:rFonts w:ascii="Times New Roman" w:eastAsia="Times New Roman" w:hAnsi="Times New Roman" w:cs="Times New Roman"/>
          <w:sz w:val="28"/>
          <w:szCs w:val="28"/>
        </w:rPr>
        <w:t>ресурсов</w:t>
      </w:r>
      <w:r w:rsidR="00344D1F" w:rsidRPr="00837C86">
        <w:rPr>
          <w:rFonts w:ascii="Times New Roman" w:eastAsia="Times New Roman" w:hAnsi="Times New Roman" w:cs="Times New Roman"/>
          <w:sz w:val="28"/>
          <w:szCs w:val="28"/>
        </w:rPr>
        <w:t xml:space="preserve"> </w:t>
      </w:r>
      <w:r w:rsidR="00CE63F2" w:rsidRPr="00837C86">
        <w:rPr>
          <w:rFonts w:ascii="Times New Roman" w:eastAsia="Calibri" w:hAnsi="Times New Roman" w:cs="Times New Roman"/>
          <w:sz w:val="28"/>
          <w:szCs w:val="28"/>
        </w:rPr>
        <w:t>[</w:t>
      </w:r>
      <w:r w:rsidR="00921AD9" w:rsidRPr="00837C86">
        <w:rPr>
          <w:rFonts w:ascii="Times New Roman" w:eastAsia="Calibri" w:hAnsi="Times New Roman" w:cs="Times New Roman"/>
          <w:color w:val="000000" w:themeColor="text1"/>
          <w:sz w:val="28"/>
          <w:szCs w:val="28"/>
        </w:rPr>
        <w:t>58</w:t>
      </w:r>
      <w:r w:rsidR="00BC6ADB" w:rsidRPr="00837C86">
        <w:rPr>
          <w:rFonts w:ascii="Times New Roman" w:eastAsia="Calibri" w:hAnsi="Times New Roman" w:cs="Times New Roman"/>
          <w:color w:val="000000" w:themeColor="text1"/>
          <w:sz w:val="28"/>
          <w:szCs w:val="28"/>
        </w:rPr>
        <w:t xml:space="preserve">, </w:t>
      </w:r>
      <w:r w:rsidR="00CE63F2" w:rsidRPr="00837C86">
        <w:rPr>
          <w:rFonts w:ascii="Times New Roman" w:eastAsia="Calibri" w:hAnsi="Times New Roman" w:cs="Times New Roman"/>
          <w:color w:val="000000" w:themeColor="text1"/>
          <w:sz w:val="28"/>
          <w:szCs w:val="28"/>
        </w:rPr>
        <w:t>с</w:t>
      </w:r>
      <w:r w:rsidR="00BC6ADB" w:rsidRPr="00837C86">
        <w:rPr>
          <w:rFonts w:ascii="Times New Roman" w:eastAsia="Calibri" w:hAnsi="Times New Roman" w:cs="Times New Roman"/>
          <w:color w:val="000000" w:themeColor="text1"/>
          <w:sz w:val="28"/>
          <w:szCs w:val="28"/>
        </w:rPr>
        <w:t>.</w:t>
      </w:r>
      <w:r w:rsidR="00083162" w:rsidRPr="00837C86">
        <w:rPr>
          <w:rFonts w:ascii="Times New Roman" w:eastAsia="Calibri" w:hAnsi="Times New Roman" w:cs="Times New Roman"/>
          <w:color w:val="000000" w:themeColor="text1"/>
          <w:sz w:val="28"/>
          <w:szCs w:val="28"/>
        </w:rPr>
        <w:t>1</w:t>
      </w:r>
      <w:r w:rsidR="00CE63F2" w:rsidRPr="00837C86">
        <w:rPr>
          <w:rFonts w:ascii="Times New Roman" w:eastAsia="Calibri" w:hAnsi="Times New Roman" w:cs="Times New Roman"/>
          <w:color w:val="000000" w:themeColor="text1"/>
          <w:sz w:val="28"/>
          <w:szCs w:val="28"/>
        </w:rPr>
        <w:t>]</w:t>
      </w:r>
      <w:r w:rsidRPr="00837C86">
        <w:rPr>
          <w:rFonts w:ascii="Times New Roman" w:eastAsia="Times New Roman" w:hAnsi="Times New Roman" w:cs="Times New Roman"/>
          <w:color w:val="000000" w:themeColor="text1"/>
          <w:sz w:val="28"/>
          <w:szCs w:val="28"/>
        </w:rPr>
        <w:t xml:space="preserve"> </w:t>
      </w:r>
      <w:r w:rsidRPr="00837C86">
        <w:rPr>
          <w:rFonts w:ascii="Times New Roman" w:eastAsia="Times New Roman" w:hAnsi="Times New Roman" w:cs="Times New Roman"/>
          <w:sz w:val="28"/>
          <w:szCs w:val="28"/>
        </w:rPr>
        <w:t>может быть измерена различными способами, включая экономическое развитие и рост новых предприятий и новых рабочих мест</w:t>
      </w:r>
      <w:r w:rsidR="00D211B6" w:rsidRPr="00837C86">
        <w:rPr>
          <w:rFonts w:ascii="Times New Roman" w:eastAsia="Times New Roman" w:hAnsi="Times New Roman" w:cs="Times New Roman"/>
          <w:sz w:val="28"/>
          <w:szCs w:val="28"/>
        </w:rPr>
        <w:t xml:space="preserve">. </w:t>
      </w:r>
      <w:r w:rsidRPr="00837C86">
        <w:rPr>
          <w:rFonts w:ascii="Times New Roman" w:eastAsia="Times New Roman" w:hAnsi="Times New Roman" w:cs="Times New Roman"/>
          <w:sz w:val="28"/>
          <w:szCs w:val="28"/>
        </w:rPr>
        <w:t>В качестве альтернативы также могут использоваться подходы, ориентированные на конечный результат, такие как соотношение цены и качества или эффективность, результативность, экономические показатели и финансовые показатели. Производительность улучшится, если правительство будет осуществлять эффективное управление. Для оценки эффективности работы местных органов власти можно использовать множество факторов, одним из которых является эффективное государственное управление. Nizam (2009) заявил, что хорошее управление государственным сектором в целом оказывает значительное влияние на производительность государственного сектора</w:t>
      </w:r>
      <w:r w:rsidR="00EC572B" w:rsidRPr="00837C86">
        <w:rPr>
          <w:rFonts w:ascii="Times New Roman" w:eastAsia="Times New Roman" w:hAnsi="Times New Roman" w:cs="Times New Roman"/>
          <w:sz w:val="28"/>
          <w:szCs w:val="28"/>
        </w:rPr>
        <w:t xml:space="preserve"> </w:t>
      </w:r>
      <w:r w:rsidR="0092031F" w:rsidRPr="00837C86">
        <w:rPr>
          <w:rFonts w:ascii="Times New Roman" w:eastAsia="Times New Roman" w:hAnsi="Times New Roman" w:cs="Times New Roman"/>
          <w:sz w:val="28"/>
          <w:szCs w:val="28"/>
        </w:rPr>
        <w:t>[8</w:t>
      </w:r>
      <w:r w:rsidR="00346DD1" w:rsidRPr="00837C86">
        <w:rPr>
          <w:rFonts w:ascii="Times New Roman" w:eastAsia="Times New Roman" w:hAnsi="Times New Roman" w:cs="Times New Roman"/>
          <w:sz w:val="28"/>
          <w:szCs w:val="28"/>
        </w:rPr>
        <w:t>8</w:t>
      </w:r>
      <w:r w:rsidR="00457001" w:rsidRPr="00837C86">
        <w:rPr>
          <w:rFonts w:ascii="Times New Roman" w:eastAsia="Times New Roman" w:hAnsi="Times New Roman" w:cs="Times New Roman"/>
          <w:sz w:val="28"/>
          <w:szCs w:val="28"/>
        </w:rPr>
        <w:t>]</w:t>
      </w:r>
      <w:r w:rsidR="0046339C" w:rsidRPr="00837C86">
        <w:rPr>
          <w:rFonts w:ascii="Times New Roman" w:eastAsia="Times New Roman" w:hAnsi="Times New Roman" w:cs="Times New Roman"/>
          <w:sz w:val="28"/>
          <w:szCs w:val="28"/>
        </w:rPr>
        <w:t xml:space="preserve">.  </w:t>
      </w:r>
    </w:p>
    <w:p w:rsidR="00BF3A31" w:rsidRPr="00837C86" w:rsidRDefault="0046339C" w:rsidP="00C50DE8">
      <w:pPr>
        <w:autoSpaceDE w:val="0"/>
        <w:autoSpaceDN w:val="0"/>
        <w:adjustRightInd w:val="0"/>
        <w:spacing w:after="0" w:line="240" w:lineRule="auto"/>
        <w:ind w:firstLine="709"/>
        <w:jc w:val="both"/>
        <w:rPr>
          <w:rFonts w:ascii="Times New Roman" w:hAnsi="Times New Roman" w:cs="Times New Roman"/>
          <w:sz w:val="28"/>
          <w:szCs w:val="28"/>
        </w:rPr>
      </w:pPr>
      <w:r w:rsidRPr="00837C86">
        <w:rPr>
          <w:rFonts w:ascii="Times New Roman" w:hAnsi="Times New Roman" w:cs="Times New Roman"/>
          <w:sz w:val="28"/>
          <w:szCs w:val="28"/>
        </w:rPr>
        <w:lastRenderedPageBreak/>
        <w:t>Эффективное</w:t>
      </w:r>
      <w:r w:rsidR="00BF3A31" w:rsidRPr="00837C86">
        <w:rPr>
          <w:rFonts w:ascii="Times New Roman" w:hAnsi="Times New Roman" w:cs="Times New Roman"/>
          <w:sz w:val="28"/>
          <w:szCs w:val="28"/>
        </w:rPr>
        <w:t xml:space="preserve"> управление имеет восемь основных х</w:t>
      </w:r>
      <w:r w:rsidR="00BF3A31" w:rsidRPr="00C50DE8">
        <w:rPr>
          <w:rFonts w:ascii="Times New Roman" w:hAnsi="Times New Roman" w:cs="Times New Roman"/>
          <w:sz w:val="28"/>
          <w:szCs w:val="28"/>
        </w:rPr>
        <w:t xml:space="preserve">арактеристик; оно основано на широком участии, ориентировано на консенсус, подотчетно, прозрачно, оперативно </w:t>
      </w:r>
      <w:r w:rsidR="00BF3A31" w:rsidRPr="00837C86">
        <w:rPr>
          <w:rFonts w:ascii="Times New Roman" w:hAnsi="Times New Roman" w:cs="Times New Roman"/>
          <w:sz w:val="28"/>
          <w:szCs w:val="28"/>
        </w:rPr>
        <w:t>реагирует, эффективно, действенно, справедливо и инклюзивно и соответствует верховенству права.</w:t>
      </w:r>
    </w:p>
    <w:p w:rsidR="00BF3A31" w:rsidRPr="00837C86" w:rsidRDefault="00BF3A31" w:rsidP="00C50DE8">
      <w:pPr>
        <w:autoSpaceDE w:val="0"/>
        <w:autoSpaceDN w:val="0"/>
        <w:adjustRightInd w:val="0"/>
        <w:spacing w:after="0" w:line="240" w:lineRule="auto"/>
        <w:ind w:firstLine="709"/>
        <w:jc w:val="both"/>
        <w:rPr>
          <w:rFonts w:ascii="Times New Roman" w:hAnsi="Times New Roman" w:cs="Times New Roman"/>
          <w:sz w:val="28"/>
          <w:szCs w:val="28"/>
        </w:rPr>
      </w:pPr>
      <w:r w:rsidRPr="00837C86">
        <w:rPr>
          <w:rFonts w:ascii="Times New Roman" w:hAnsi="Times New Roman" w:cs="Times New Roman"/>
          <w:sz w:val="28"/>
          <w:szCs w:val="28"/>
        </w:rPr>
        <w:t>Эти характеристики могут свести к минимуму коррупцию и повысить оперативность реагирования на текущие и будущие потребности сообщества (Unescap, 2018)</w:t>
      </w:r>
      <w:r w:rsidR="0046339C" w:rsidRPr="00837C86">
        <w:rPr>
          <w:rFonts w:ascii="Times New Roman" w:hAnsi="Times New Roman" w:cs="Times New Roman"/>
          <w:sz w:val="28"/>
          <w:szCs w:val="28"/>
        </w:rPr>
        <w:t xml:space="preserve"> </w:t>
      </w:r>
      <w:r w:rsidR="00921AD9" w:rsidRPr="00837C86">
        <w:rPr>
          <w:rFonts w:ascii="Times New Roman" w:eastAsia="Times New Roman" w:hAnsi="Times New Roman" w:cs="Times New Roman"/>
          <w:sz w:val="28"/>
          <w:szCs w:val="28"/>
        </w:rPr>
        <w:t>[8</w:t>
      </w:r>
      <w:r w:rsidR="00346DD1" w:rsidRPr="00837C86">
        <w:rPr>
          <w:rFonts w:ascii="Times New Roman" w:eastAsia="Times New Roman" w:hAnsi="Times New Roman" w:cs="Times New Roman"/>
          <w:sz w:val="28"/>
          <w:szCs w:val="28"/>
        </w:rPr>
        <w:t>8</w:t>
      </w:r>
      <w:r w:rsidR="00457001" w:rsidRPr="00837C86">
        <w:rPr>
          <w:rFonts w:ascii="Times New Roman" w:eastAsia="Times New Roman" w:hAnsi="Times New Roman" w:cs="Times New Roman"/>
          <w:sz w:val="28"/>
          <w:szCs w:val="28"/>
        </w:rPr>
        <w:t>]</w:t>
      </w:r>
      <w:r w:rsidR="0046339C" w:rsidRPr="00837C86">
        <w:rPr>
          <w:rFonts w:ascii="Times New Roman" w:eastAsia="Times New Roman" w:hAnsi="Times New Roman" w:cs="Times New Roman"/>
          <w:sz w:val="28"/>
          <w:szCs w:val="28"/>
        </w:rPr>
        <w:t xml:space="preserve">. </w:t>
      </w:r>
      <w:r w:rsidRPr="00837C86">
        <w:rPr>
          <w:rFonts w:ascii="Times New Roman" w:hAnsi="Times New Roman" w:cs="Times New Roman"/>
          <w:sz w:val="28"/>
          <w:szCs w:val="28"/>
        </w:rPr>
        <w:t>Основными элементами, необходимыми для внедрения эффективного управления, являются последовательность (предсказуемость), ответственность, подотчетность, справедливость, прозрачность, участие (субсидиарность), эффективность и соблюдение закона (Toksoz, 2008)</w:t>
      </w:r>
      <w:r w:rsidR="0046339C" w:rsidRPr="00837C86">
        <w:rPr>
          <w:rFonts w:ascii="Times New Roman" w:hAnsi="Times New Roman" w:cs="Times New Roman"/>
          <w:sz w:val="28"/>
          <w:szCs w:val="28"/>
        </w:rPr>
        <w:t xml:space="preserve"> </w:t>
      </w:r>
      <w:r w:rsidR="00EC572B" w:rsidRPr="00837C86">
        <w:rPr>
          <w:rFonts w:ascii="Times New Roman" w:eastAsia="Times New Roman" w:hAnsi="Times New Roman" w:cs="Times New Roman"/>
          <w:sz w:val="28"/>
          <w:szCs w:val="28"/>
        </w:rPr>
        <w:t>[</w:t>
      </w:r>
      <w:r w:rsidR="00921AD9" w:rsidRPr="00837C86">
        <w:rPr>
          <w:rFonts w:ascii="Times New Roman" w:eastAsia="Times New Roman" w:hAnsi="Times New Roman" w:cs="Times New Roman"/>
          <w:sz w:val="28"/>
          <w:szCs w:val="28"/>
        </w:rPr>
        <w:t>8</w:t>
      </w:r>
      <w:r w:rsidR="00346DD1" w:rsidRPr="00837C86">
        <w:rPr>
          <w:rFonts w:ascii="Times New Roman" w:eastAsia="Times New Roman" w:hAnsi="Times New Roman" w:cs="Times New Roman"/>
          <w:sz w:val="28"/>
          <w:szCs w:val="28"/>
        </w:rPr>
        <w:t>9</w:t>
      </w:r>
      <w:r w:rsidR="00457001" w:rsidRPr="00837C86">
        <w:rPr>
          <w:rFonts w:ascii="Times New Roman" w:eastAsia="Times New Roman" w:hAnsi="Times New Roman" w:cs="Times New Roman"/>
          <w:sz w:val="28"/>
          <w:szCs w:val="28"/>
        </w:rPr>
        <w:t>]</w:t>
      </w:r>
      <w:r w:rsidRPr="00837C86">
        <w:rPr>
          <w:rFonts w:ascii="Times New Roman" w:hAnsi="Times New Roman" w:cs="Times New Roman"/>
          <w:sz w:val="28"/>
          <w:szCs w:val="28"/>
        </w:rPr>
        <w:t xml:space="preserve">.  Всемирный банк утверждает четыре важных принципа </w:t>
      </w:r>
      <w:r w:rsidR="0046339C" w:rsidRPr="00837C86">
        <w:rPr>
          <w:rFonts w:ascii="Times New Roman" w:hAnsi="Times New Roman" w:cs="Times New Roman"/>
          <w:sz w:val="28"/>
          <w:szCs w:val="28"/>
        </w:rPr>
        <w:t>эффективного и справедливого</w:t>
      </w:r>
      <w:r w:rsidRPr="00837C86">
        <w:rPr>
          <w:rFonts w:ascii="Times New Roman" w:hAnsi="Times New Roman" w:cs="Times New Roman"/>
          <w:sz w:val="28"/>
          <w:szCs w:val="28"/>
        </w:rPr>
        <w:t xml:space="preserve"> управления, а именно прозрачность, подотчетность, предсказуемость (верховенство закона) и участие (</w:t>
      </w:r>
      <w:r w:rsidRPr="00837C86">
        <w:rPr>
          <w:rFonts w:ascii="Times New Roman" w:hAnsi="Times New Roman" w:cs="Times New Roman"/>
          <w:sz w:val="28"/>
          <w:szCs w:val="28"/>
          <w:lang w:val="en-US"/>
        </w:rPr>
        <w:t>Afiah</w:t>
      </w:r>
      <w:r w:rsidRPr="00837C86">
        <w:rPr>
          <w:rFonts w:ascii="Times New Roman" w:hAnsi="Times New Roman" w:cs="Times New Roman"/>
          <w:sz w:val="28"/>
          <w:szCs w:val="28"/>
        </w:rPr>
        <w:t xml:space="preserve"> &amp; </w:t>
      </w:r>
      <w:r w:rsidRPr="00837C86">
        <w:rPr>
          <w:rFonts w:ascii="Times New Roman" w:hAnsi="Times New Roman" w:cs="Times New Roman"/>
          <w:sz w:val="28"/>
          <w:szCs w:val="28"/>
          <w:lang w:val="en-US"/>
        </w:rPr>
        <w:t>Rahmatika</w:t>
      </w:r>
      <w:r w:rsidRPr="00837C86">
        <w:rPr>
          <w:rFonts w:ascii="Times New Roman" w:hAnsi="Times New Roman" w:cs="Times New Roman"/>
          <w:sz w:val="28"/>
          <w:szCs w:val="28"/>
        </w:rPr>
        <w:t>, 2014)</w:t>
      </w:r>
      <w:r w:rsidR="0046339C" w:rsidRPr="00837C86">
        <w:rPr>
          <w:rFonts w:ascii="Times New Roman" w:hAnsi="Times New Roman" w:cs="Times New Roman"/>
          <w:sz w:val="28"/>
          <w:szCs w:val="28"/>
        </w:rPr>
        <w:t xml:space="preserve"> </w:t>
      </w:r>
      <w:r w:rsidR="00EC572B" w:rsidRPr="00837C86">
        <w:rPr>
          <w:rFonts w:ascii="Times New Roman" w:eastAsia="Times New Roman" w:hAnsi="Times New Roman" w:cs="Times New Roman"/>
          <w:sz w:val="28"/>
          <w:szCs w:val="28"/>
        </w:rPr>
        <w:t>[</w:t>
      </w:r>
      <w:r w:rsidR="00921AD9" w:rsidRPr="00837C86">
        <w:rPr>
          <w:rFonts w:ascii="Times New Roman" w:eastAsia="Times New Roman" w:hAnsi="Times New Roman" w:cs="Times New Roman"/>
          <w:sz w:val="28"/>
          <w:szCs w:val="28"/>
        </w:rPr>
        <w:t>90</w:t>
      </w:r>
      <w:r w:rsidR="00457001" w:rsidRPr="00837C86">
        <w:rPr>
          <w:rFonts w:ascii="Times New Roman" w:eastAsia="Times New Roman" w:hAnsi="Times New Roman" w:cs="Times New Roman"/>
          <w:sz w:val="28"/>
          <w:szCs w:val="28"/>
        </w:rPr>
        <w:t>]</w:t>
      </w:r>
      <w:r w:rsidRPr="00837C86">
        <w:rPr>
          <w:rFonts w:ascii="Times New Roman" w:hAnsi="Times New Roman" w:cs="Times New Roman"/>
          <w:sz w:val="28"/>
          <w:szCs w:val="28"/>
        </w:rPr>
        <w:t xml:space="preserve">. </w:t>
      </w:r>
    </w:p>
    <w:p w:rsidR="00BF3A31" w:rsidRPr="00837C86" w:rsidRDefault="0046339C" w:rsidP="00C50DE8">
      <w:pPr>
        <w:autoSpaceDE w:val="0"/>
        <w:autoSpaceDN w:val="0"/>
        <w:adjustRightInd w:val="0"/>
        <w:spacing w:after="0" w:line="240" w:lineRule="auto"/>
        <w:ind w:firstLine="709"/>
        <w:jc w:val="both"/>
        <w:rPr>
          <w:rFonts w:ascii="Times New Roman" w:hAnsi="Times New Roman" w:cs="Times New Roman"/>
          <w:sz w:val="28"/>
          <w:szCs w:val="28"/>
        </w:rPr>
      </w:pPr>
      <w:r w:rsidRPr="00837C86">
        <w:rPr>
          <w:rFonts w:ascii="Times New Roman" w:hAnsi="Times New Roman" w:cs="Times New Roman"/>
          <w:sz w:val="28"/>
          <w:szCs w:val="28"/>
        </w:rPr>
        <w:t xml:space="preserve">Анализ показал, что выделяют </w:t>
      </w:r>
      <w:r w:rsidR="00BF3A31" w:rsidRPr="00837C86">
        <w:rPr>
          <w:rFonts w:ascii="Times New Roman" w:hAnsi="Times New Roman" w:cs="Times New Roman"/>
          <w:sz w:val="28"/>
          <w:szCs w:val="28"/>
        </w:rPr>
        <w:t xml:space="preserve">пять принципов эффективного государственного управления: прозрачность, подотчетность, оперативность, независимость и справедливость. </w:t>
      </w:r>
      <w:r w:rsidRPr="00837C86">
        <w:rPr>
          <w:rFonts w:ascii="Times New Roman" w:hAnsi="Times New Roman" w:cs="Times New Roman"/>
          <w:sz w:val="28"/>
          <w:szCs w:val="28"/>
        </w:rPr>
        <w:t xml:space="preserve">Мы пришли к выводу, </w:t>
      </w:r>
      <w:r w:rsidR="00937358" w:rsidRPr="00837C86">
        <w:rPr>
          <w:rFonts w:ascii="Times New Roman" w:hAnsi="Times New Roman" w:cs="Times New Roman"/>
          <w:sz w:val="28"/>
          <w:szCs w:val="28"/>
        </w:rPr>
        <w:t>что,</w:t>
      </w:r>
      <w:r w:rsidRPr="00837C86">
        <w:rPr>
          <w:rFonts w:ascii="Times New Roman" w:hAnsi="Times New Roman" w:cs="Times New Roman"/>
          <w:sz w:val="28"/>
          <w:szCs w:val="28"/>
        </w:rPr>
        <w:t xml:space="preserve"> е</w:t>
      </w:r>
      <w:r w:rsidR="00BF3A31" w:rsidRPr="00837C86">
        <w:rPr>
          <w:rFonts w:ascii="Times New Roman" w:hAnsi="Times New Roman" w:cs="Times New Roman"/>
          <w:sz w:val="28"/>
          <w:szCs w:val="28"/>
        </w:rPr>
        <w:t>с</w:t>
      </w:r>
      <w:r w:rsidR="00FB7E71" w:rsidRPr="00837C86">
        <w:rPr>
          <w:rFonts w:ascii="Times New Roman" w:hAnsi="Times New Roman" w:cs="Times New Roman"/>
          <w:sz w:val="28"/>
          <w:szCs w:val="28"/>
        </w:rPr>
        <w:t>ли эти принципы будут внедрены на</w:t>
      </w:r>
      <w:r w:rsidR="00BF3A31" w:rsidRPr="00837C86">
        <w:rPr>
          <w:rFonts w:ascii="Times New Roman" w:hAnsi="Times New Roman" w:cs="Times New Roman"/>
          <w:sz w:val="28"/>
          <w:szCs w:val="28"/>
        </w:rPr>
        <w:t xml:space="preserve"> региональном</w:t>
      </w:r>
      <w:r w:rsidR="00FB7E71" w:rsidRPr="00837C86">
        <w:rPr>
          <w:rFonts w:ascii="Times New Roman" w:hAnsi="Times New Roman" w:cs="Times New Roman"/>
          <w:sz w:val="28"/>
          <w:szCs w:val="28"/>
        </w:rPr>
        <w:t xml:space="preserve"> уровне</w:t>
      </w:r>
      <w:r w:rsidR="00BF3A31" w:rsidRPr="00837C86">
        <w:rPr>
          <w:rFonts w:ascii="Times New Roman" w:hAnsi="Times New Roman" w:cs="Times New Roman"/>
          <w:sz w:val="28"/>
          <w:szCs w:val="28"/>
        </w:rPr>
        <w:t>, будет достигнуто хорошее государственное управление и улучшится</w:t>
      </w:r>
      <w:r w:rsidRPr="00837C86">
        <w:rPr>
          <w:rFonts w:ascii="Times New Roman" w:hAnsi="Times New Roman" w:cs="Times New Roman"/>
          <w:sz w:val="28"/>
          <w:szCs w:val="28"/>
        </w:rPr>
        <w:t xml:space="preserve"> работа местных органов власти</w:t>
      </w:r>
      <w:r w:rsidR="00BF3A31" w:rsidRPr="00837C86">
        <w:rPr>
          <w:rFonts w:ascii="Times New Roman" w:hAnsi="Times New Roman" w:cs="Times New Roman"/>
          <w:sz w:val="28"/>
          <w:szCs w:val="28"/>
        </w:rPr>
        <w:t>.</w:t>
      </w:r>
    </w:p>
    <w:p w:rsidR="00BF3A31" w:rsidRPr="00C50DE8" w:rsidRDefault="00BF3A31" w:rsidP="00C50DE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37C86">
        <w:rPr>
          <w:rFonts w:ascii="Times New Roman" w:hAnsi="Times New Roman" w:cs="Times New Roman"/>
          <w:sz w:val="28"/>
          <w:szCs w:val="28"/>
        </w:rPr>
        <w:t>Правительство является одним</w:t>
      </w:r>
      <w:r w:rsidRPr="00C50DE8">
        <w:rPr>
          <w:rFonts w:ascii="Times New Roman" w:hAnsi="Times New Roman" w:cs="Times New Roman"/>
          <w:sz w:val="28"/>
          <w:szCs w:val="28"/>
        </w:rPr>
        <w:t xml:space="preserve"> из участников про</w:t>
      </w:r>
      <w:r w:rsidR="0046339C" w:rsidRPr="00C50DE8">
        <w:rPr>
          <w:rFonts w:ascii="Times New Roman" w:hAnsi="Times New Roman" w:cs="Times New Roman"/>
          <w:sz w:val="28"/>
          <w:szCs w:val="28"/>
        </w:rPr>
        <w:t>цесса управления</w:t>
      </w:r>
      <w:r w:rsidRPr="00C50DE8">
        <w:rPr>
          <w:rFonts w:ascii="Times New Roman" w:hAnsi="Times New Roman" w:cs="Times New Roman"/>
          <w:sz w:val="28"/>
          <w:szCs w:val="28"/>
        </w:rPr>
        <w:t xml:space="preserve">. Эффективность управления в организациях государственного сектора должна включать в себя усилия правительства по поощрению более эффективного принятия решений, эффективного использования ресурсов и повышения подотчетности. Эффективное управление в государственном секторе способствует более эффективному принятию решений, эффективному использованию ресурсов и усиливает ответственность за управление этими ресурсами. </w:t>
      </w:r>
    </w:p>
    <w:p w:rsidR="00BF3A31" w:rsidRPr="00C50DE8" w:rsidRDefault="00BF3A31" w:rsidP="00C50DE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50DE8">
        <w:rPr>
          <w:rFonts w:ascii="Times New Roman" w:hAnsi="Times New Roman" w:cs="Times New Roman"/>
          <w:sz w:val="28"/>
          <w:szCs w:val="28"/>
        </w:rPr>
        <w:t xml:space="preserve">Одним из элементов </w:t>
      </w:r>
      <w:r w:rsidR="00794402" w:rsidRPr="00C50DE8">
        <w:rPr>
          <w:rFonts w:ascii="Times New Roman" w:hAnsi="Times New Roman" w:cs="Times New Roman"/>
          <w:sz w:val="28"/>
          <w:szCs w:val="28"/>
        </w:rPr>
        <w:t>эффективного</w:t>
      </w:r>
      <w:r w:rsidRPr="00C50DE8">
        <w:rPr>
          <w:rFonts w:ascii="Times New Roman" w:hAnsi="Times New Roman" w:cs="Times New Roman"/>
          <w:sz w:val="28"/>
          <w:szCs w:val="28"/>
        </w:rPr>
        <w:t xml:space="preserve"> управления, который часто вызывает озабоченность, является подотчетность. Подотчетность оказывает большое влияние на эффективность государственной службы, качество финансовых отчетов и управление финансами качество. Повышение подотчетности также оказывает влияние на усилия по искоренению к</w:t>
      </w:r>
      <w:r w:rsidR="00794402" w:rsidRPr="00C50DE8">
        <w:rPr>
          <w:rFonts w:ascii="Times New Roman" w:hAnsi="Times New Roman" w:cs="Times New Roman"/>
          <w:sz w:val="28"/>
          <w:szCs w:val="28"/>
        </w:rPr>
        <w:t>оррупции</w:t>
      </w:r>
      <w:r w:rsidRPr="00C50DE8">
        <w:rPr>
          <w:rFonts w:ascii="Times New Roman" w:hAnsi="Times New Roman" w:cs="Times New Roman"/>
          <w:sz w:val="28"/>
          <w:szCs w:val="28"/>
        </w:rPr>
        <w:t xml:space="preserve">. Подотчетность </w:t>
      </w:r>
      <w:r w:rsidR="00937358" w:rsidRPr="00C50DE8">
        <w:rPr>
          <w:rFonts w:ascii="Times New Roman" w:hAnsi="Times New Roman" w:cs="Times New Roman"/>
          <w:sz w:val="28"/>
          <w:szCs w:val="28"/>
        </w:rPr>
        <w:t>–</w:t>
      </w:r>
      <w:r w:rsidRPr="00C50DE8">
        <w:rPr>
          <w:rFonts w:ascii="Times New Roman" w:hAnsi="Times New Roman" w:cs="Times New Roman"/>
          <w:sz w:val="28"/>
          <w:szCs w:val="28"/>
        </w:rPr>
        <w:t xml:space="preserve"> это</w:t>
      </w:r>
      <w:r w:rsidR="00937358" w:rsidRPr="00C50DE8">
        <w:rPr>
          <w:rFonts w:ascii="Times New Roman" w:hAnsi="Times New Roman" w:cs="Times New Roman"/>
          <w:sz w:val="28"/>
          <w:szCs w:val="28"/>
        </w:rPr>
        <w:t xml:space="preserve"> </w:t>
      </w:r>
      <w:r w:rsidRPr="00C50DE8">
        <w:rPr>
          <w:rFonts w:ascii="Times New Roman" w:hAnsi="Times New Roman" w:cs="Times New Roman"/>
          <w:sz w:val="28"/>
          <w:szCs w:val="28"/>
        </w:rPr>
        <w:t>процедура, необходимая государственным должностным лицам для обеспечения того, чтобы процессы и результаты осуществляемой деятельности соответствовали установле</w:t>
      </w:r>
      <w:r w:rsidR="00794402" w:rsidRPr="00C50DE8">
        <w:rPr>
          <w:rFonts w:ascii="Times New Roman" w:hAnsi="Times New Roman" w:cs="Times New Roman"/>
          <w:sz w:val="28"/>
          <w:szCs w:val="28"/>
        </w:rPr>
        <w:t>нным процедурам</w:t>
      </w:r>
      <w:r w:rsidRPr="00C50DE8">
        <w:rPr>
          <w:rFonts w:ascii="Times New Roman" w:hAnsi="Times New Roman" w:cs="Times New Roman"/>
          <w:sz w:val="28"/>
          <w:szCs w:val="28"/>
        </w:rPr>
        <w:t>. Одним из препятствий на пути применения подотчетности в местных органах власти является компетенция аппарата пр</w:t>
      </w:r>
      <w:r w:rsidR="00794402" w:rsidRPr="00C50DE8">
        <w:rPr>
          <w:rFonts w:ascii="Times New Roman" w:hAnsi="Times New Roman" w:cs="Times New Roman"/>
          <w:sz w:val="28"/>
          <w:szCs w:val="28"/>
        </w:rPr>
        <w:t>авительства</w:t>
      </w:r>
      <w:r w:rsidRPr="00C50DE8">
        <w:rPr>
          <w:rFonts w:ascii="Times New Roman" w:hAnsi="Times New Roman" w:cs="Times New Roman"/>
          <w:sz w:val="28"/>
          <w:szCs w:val="28"/>
        </w:rPr>
        <w:t>.</w:t>
      </w:r>
    </w:p>
    <w:p w:rsidR="00BF3A31" w:rsidRPr="00C50DE8" w:rsidRDefault="00BF3A31"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Глобальные проблемы, с которыми сегодня сталкиваются организации государственного сектора, включают постоянные случаи сбоев в управлении, неэффективность, мошенничество </w:t>
      </w:r>
      <w:r w:rsidR="00794402" w:rsidRPr="00C50DE8">
        <w:rPr>
          <w:rFonts w:ascii="Times New Roman" w:eastAsia="Times New Roman" w:hAnsi="Times New Roman" w:cs="Times New Roman"/>
          <w:sz w:val="28"/>
          <w:szCs w:val="28"/>
        </w:rPr>
        <w:t>и коррупция</w:t>
      </w:r>
      <w:r w:rsidRPr="00C50DE8">
        <w:rPr>
          <w:rFonts w:ascii="Times New Roman" w:eastAsia="Times New Roman" w:hAnsi="Times New Roman" w:cs="Times New Roman"/>
          <w:sz w:val="28"/>
          <w:szCs w:val="28"/>
        </w:rPr>
        <w:t xml:space="preserve">. </w:t>
      </w:r>
      <w:r w:rsidR="00794402" w:rsidRPr="00C50DE8">
        <w:rPr>
          <w:rFonts w:ascii="Times New Roman" w:eastAsia="Times New Roman" w:hAnsi="Times New Roman" w:cs="Times New Roman"/>
          <w:sz w:val="28"/>
          <w:szCs w:val="28"/>
        </w:rPr>
        <w:t>По мнению зарубежных экспертов о</w:t>
      </w:r>
      <w:r w:rsidRPr="00C50DE8">
        <w:rPr>
          <w:rFonts w:ascii="Times New Roman" w:eastAsia="Times New Roman" w:hAnsi="Times New Roman" w:cs="Times New Roman"/>
          <w:sz w:val="28"/>
          <w:szCs w:val="28"/>
        </w:rPr>
        <w:t>дним из подходов к предотвращению коррупции является усиление роли учреждений внутреннего аудита, таких как генеральный инспектор в министерстве. Внутренние аудиторы должны осуществлять внутренний надзор посредством проверок, обзоров, мониторинга и оценки при выполнении задач и функ</w:t>
      </w:r>
      <w:r w:rsidR="00794402" w:rsidRPr="00C50DE8">
        <w:rPr>
          <w:rFonts w:ascii="Times New Roman" w:eastAsia="Times New Roman" w:hAnsi="Times New Roman" w:cs="Times New Roman"/>
          <w:sz w:val="28"/>
          <w:szCs w:val="28"/>
        </w:rPr>
        <w:t>ций правительства</w:t>
      </w:r>
      <w:r w:rsidRPr="00C50DE8">
        <w:rPr>
          <w:rFonts w:ascii="Times New Roman" w:eastAsia="Times New Roman" w:hAnsi="Times New Roman" w:cs="Times New Roman"/>
          <w:sz w:val="28"/>
          <w:szCs w:val="28"/>
        </w:rPr>
        <w:t>. Цель состоит в том, чтобы</w:t>
      </w:r>
      <w:r w:rsidR="007C52CC" w:rsidRPr="007C52CC">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контролировать </w:t>
      </w:r>
      <w:r w:rsidRPr="00C50DE8">
        <w:rPr>
          <w:rFonts w:ascii="Times New Roman" w:eastAsia="Times New Roman" w:hAnsi="Times New Roman" w:cs="Times New Roman"/>
          <w:sz w:val="28"/>
          <w:szCs w:val="28"/>
        </w:rPr>
        <w:lastRenderedPageBreak/>
        <w:t>деятельность, защищать активы, обеспечивать хорошие финансовые отчеты, повышать эффективность и результативность, а также улучшать раннее выявление нарушений и несоблюдения примен</w:t>
      </w:r>
      <w:r w:rsidR="00EC572B" w:rsidRPr="00C50DE8">
        <w:rPr>
          <w:rFonts w:ascii="Times New Roman" w:eastAsia="Times New Roman" w:hAnsi="Times New Roman" w:cs="Times New Roman"/>
          <w:sz w:val="28"/>
          <w:szCs w:val="28"/>
        </w:rPr>
        <w:t>яе</w:t>
      </w:r>
      <w:r w:rsidRPr="00C50DE8">
        <w:rPr>
          <w:rFonts w:ascii="Times New Roman" w:eastAsia="Times New Roman" w:hAnsi="Times New Roman" w:cs="Times New Roman"/>
          <w:sz w:val="28"/>
          <w:szCs w:val="28"/>
        </w:rPr>
        <w:t>мых правил.</w:t>
      </w:r>
    </w:p>
    <w:p w:rsidR="00BF3A31" w:rsidRPr="00C50DE8" w:rsidRDefault="00BF3A31"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Усиление надзора в государственных организациях может быть осуществлено двумя способами: </w:t>
      </w:r>
    </w:p>
    <w:p w:rsidR="00BF3A31" w:rsidRPr="00837C86" w:rsidRDefault="00BF3A31"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1) </w:t>
      </w:r>
      <w:r w:rsidRPr="00837C86">
        <w:rPr>
          <w:rFonts w:ascii="Times New Roman" w:eastAsia="Times New Roman" w:hAnsi="Times New Roman" w:cs="Times New Roman"/>
          <w:sz w:val="28"/>
          <w:szCs w:val="28"/>
        </w:rPr>
        <w:t xml:space="preserve">внедрение государственной системы внутреннего </w:t>
      </w:r>
      <w:r w:rsidR="00A54B72" w:rsidRPr="00837C86">
        <w:rPr>
          <w:rFonts w:ascii="Times New Roman" w:eastAsia="Times New Roman" w:hAnsi="Times New Roman" w:cs="Times New Roman"/>
          <w:sz w:val="28"/>
          <w:szCs w:val="28"/>
        </w:rPr>
        <w:t>аудита;</w:t>
      </w:r>
    </w:p>
    <w:p w:rsidR="00BF3A31" w:rsidRPr="00837C86" w:rsidRDefault="00BF3A31"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37C86">
        <w:rPr>
          <w:rFonts w:ascii="Times New Roman" w:eastAsia="Times New Roman" w:hAnsi="Times New Roman" w:cs="Times New Roman"/>
          <w:sz w:val="28"/>
          <w:szCs w:val="28"/>
        </w:rPr>
        <w:t xml:space="preserve">2) повышение роли сотрудников государственного внутреннего </w:t>
      </w:r>
      <w:r w:rsidR="00794402" w:rsidRPr="00837C86">
        <w:rPr>
          <w:rFonts w:ascii="Times New Roman" w:eastAsia="Times New Roman" w:hAnsi="Times New Roman" w:cs="Times New Roman"/>
          <w:sz w:val="28"/>
          <w:szCs w:val="28"/>
        </w:rPr>
        <w:t>аудит</w:t>
      </w:r>
      <w:r w:rsidRPr="00837C86">
        <w:rPr>
          <w:rFonts w:ascii="Times New Roman" w:eastAsia="Times New Roman" w:hAnsi="Times New Roman" w:cs="Times New Roman"/>
          <w:sz w:val="28"/>
          <w:szCs w:val="28"/>
        </w:rPr>
        <w:t xml:space="preserve">а в обеспечении качества и консультациях с целью искоренения коррупции, </w:t>
      </w:r>
      <w:r w:rsidR="00794402" w:rsidRPr="00837C86">
        <w:rPr>
          <w:rFonts w:ascii="Times New Roman" w:eastAsia="Times New Roman" w:hAnsi="Times New Roman" w:cs="Times New Roman"/>
          <w:sz w:val="28"/>
          <w:szCs w:val="28"/>
        </w:rPr>
        <w:t>нарушений.</w:t>
      </w:r>
    </w:p>
    <w:p w:rsidR="00BF3A31" w:rsidRPr="00837C86" w:rsidRDefault="00794402"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37C86">
        <w:rPr>
          <w:rFonts w:ascii="Times New Roman" w:eastAsia="Times New Roman" w:hAnsi="Times New Roman" w:cs="Times New Roman"/>
          <w:sz w:val="28"/>
          <w:szCs w:val="28"/>
        </w:rPr>
        <w:t>При этом следует отметить, что</w:t>
      </w:r>
      <w:r w:rsidR="00344D1F" w:rsidRPr="00837C86">
        <w:rPr>
          <w:rFonts w:ascii="Times New Roman" w:eastAsia="Times New Roman" w:hAnsi="Times New Roman" w:cs="Times New Roman"/>
          <w:sz w:val="28"/>
          <w:szCs w:val="28"/>
        </w:rPr>
        <w:t xml:space="preserve"> </w:t>
      </w:r>
      <w:r w:rsidRPr="00837C86">
        <w:rPr>
          <w:rFonts w:ascii="Times New Roman" w:eastAsia="Times New Roman" w:hAnsi="Times New Roman" w:cs="Times New Roman"/>
          <w:sz w:val="28"/>
          <w:szCs w:val="28"/>
        </w:rPr>
        <w:t>и</w:t>
      </w:r>
      <w:r w:rsidR="00BF3A31" w:rsidRPr="00837C86">
        <w:rPr>
          <w:rFonts w:ascii="Times New Roman" w:eastAsia="Times New Roman" w:hAnsi="Times New Roman" w:cs="Times New Roman"/>
          <w:sz w:val="28"/>
          <w:szCs w:val="28"/>
        </w:rPr>
        <w:t xml:space="preserve">зменения в ролях могут произойти только при наличии поддержки со стороны руководителей в форме обязательств, а внутренние аудиторы </w:t>
      </w:r>
      <w:r w:rsidRPr="00837C86">
        <w:rPr>
          <w:rFonts w:ascii="Times New Roman" w:eastAsia="Times New Roman" w:hAnsi="Times New Roman" w:cs="Times New Roman"/>
          <w:sz w:val="28"/>
          <w:szCs w:val="28"/>
        </w:rPr>
        <w:t xml:space="preserve">должны быть </w:t>
      </w:r>
      <w:r w:rsidR="00BF3A31" w:rsidRPr="00837C86">
        <w:rPr>
          <w:rFonts w:ascii="Times New Roman" w:eastAsia="Times New Roman" w:hAnsi="Times New Roman" w:cs="Times New Roman"/>
          <w:sz w:val="28"/>
          <w:szCs w:val="28"/>
        </w:rPr>
        <w:t xml:space="preserve">способны к переменам. </w:t>
      </w:r>
    </w:p>
    <w:p w:rsidR="00BF3A31" w:rsidRPr="00837C86" w:rsidRDefault="00794402"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0"/>
        </w:rPr>
      </w:pPr>
      <w:bookmarkStart w:id="30" w:name="z239"/>
      <w:r w:rsidRPr="00837C86">
        <w:rPr>
          <w:rFonts w:ascii="Times New Roman" w:eastAsia="Times New Roman" w:hAnsi="Times New Roman" w:cs="Times New Roman"/>
          <w:sz w:val="28"/>
          <w:szCs w:val="20"/>
        </w:rPr>
        <w:t xml:space="preserve">Система </w:t>
      </w:r>
      <w:r w:rsidR="00BF3A31" w:rsidRPr="00837C86">
        <w:rPr>
          <w:rFonts w:ascii="Times New Roman" w:eastAsia="Times New Roman" w:hAnsi="Times New Roman" w:cs="Times New Roman"/>
          <w:sz w:val="28"/>
          <w:szCs w:val="20"/>
        </w:rPr>
        <w:t>внутреннего контроля государственного органа</w:t>
      </w:r>
      <w:r w:rsidRPr="00837C86">
        <w:rPr>
          <w:rFonts w:ascii="Times New Roman" w:eastAsia="Times New Roman" w:hAnsi="Times New Roman" w:cs="Times New Roman"/>
          <w:sz w:val="28"/>
          <w:szCs w:val="20"/>
        </w:rPr>
        <w:t xml:space="preserve">, на наш </w:t>
      </w:r>
      <w:r w:rsidR="00937358" w:rsidRPr="00837C86">
        <w:rPr>
          <w:rFonts w:ascii="Times New Roman" w:eastAsia="Times New Roman" w:hAnsi="Times New Roman" w:cs="Times New Roman"/>
          <w:sz w:val="28"/>
          <w:szCs w:val="20"/>
        </w:rPr>
        <w:t>взгляд, должна</w:t>
      </w:r>
      <w:r w:rsidRPr="00837C86">
        <w:rPr>
          <w:rFonts w:ascii="Times New Roman" w:eastAsia="Times New Roman" w:hAnsi="Times New Roman" w:cs="Times New Roman"/>
          <w:sz w:val="28"/>
          <w:szCs w:val="20"/>
        </w:rPr>
        <w:t xml:space="preserve"> состоя</w:t>
      </w:r>
      <w:r w:rsidR="00BF3A31" w:rsidRPr="00837C86">
        <w:rPr>
          <w:rFonts w:ascii="Times New Roman" w:eastAsia="Times New Roman" w:hAnsi="Times New Roman" w:cs="Times New Roman"/>
          <w:sz w:val="28"/>
          <w:szCs w:val="20"/>
        </w:rPr>
        <w:t>т</w:t>
      </w:r>
      <w:r w:rsidRPr="00837C86">
        <w:rPr>
          <w:rFonts w:ascii="Times New Roman" w:eastAsia="Times New Roman" w:hAnsi="Times New Roman" w:cs="Times New Roman"/>
          <w:sz w:val="28"/>
          <w:szCs w:val="20"/>
        </w:rPr>
        <w:t>ь</w:t>
      </w:r>
      <w:r w:rsidR="00BF3A31" w:rsidRPr="00837C86">
        <w:rPr>
          <w:rFonts w:ascii="Times New Roman" w:eastAsia="Times New Roman" w:hAnsi="Times New Roman" w:cs="Times New Roman"/>
          <w:sz w:val="28"/>
          <w:szCs w:val="20"/>
        </w:rPr>
        <w:t xml:space="preserve"> из следующих взаимосвязанных компонентов</w:t>
      </w:r>
      <w:bookmarkEnd w:id="30"/>
      <w:r w:rsidR="00BF3A31" w:rsidRPr="00837C86">
        <w:rPr>
          <w:rFonts w:ascii="Times New Roman" w:eastAsia="Times New Roman" w:hAnsi="Times New Roman" w:cs="Times New Roman"/>
          <w:sz w:val="28"/>
          <w:szCs w:val="20"/>
        </w:rPr>
        <w:t>:</w:t>
      </w:r>
    </w:p>
    <w:p w:rsidR="00BF3A31" w:rsidRPr="00837C86" w:rsidRDefault="00BF3A31"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837C86">
        <w:rPr>
          <w:rFonts w:ascii="Times New Roman" w:eastAsia="Times New Roman" w:hAnsi="Times New Roman" w:cs="Times New Roman"/>
          <w:sz w:val="28"/>
          <w:szCs w:val="20"/>
        </w:rPr>
        <w:t xml:space="preserve">1) </w:t>
      </w:r>
      <w:r w:rsidR="00A54B72" w:rsidRPr="00837C86">
        <w:rPr>
          <w:rFonts w:ascii="Times New Roman" w:eastAsia="Times New Roman" w:hAnsi="Times New Roman" w:cs="Times New Roman"/>
          <w:sz w:val="28"/>
          <w:szCs w:val="20"/>
        </w:rPr>
        <w:t>аудируемая</w:t>
      </w:r>
      <w:r w:rsidRPr="00837C86">
        <w:rPr>
          <w:rFonts w:ascii="Times New Roman" w:eastAsia="Times New Roman" w:hAnsi="Times New Roman" w:cs="Times New Roman"/>
          <w:sz w:val="28"/>
          <w:szCs w:val="20"/>
        </w:rPr>
        <w:t xml:space="preserve"> среда;</w:t>
      </w:r>
    </w:p>
    <w:p w:rsidR="00BF3A31" w:rsidRPr="00837C86" w:rsidRDefault="00BF3A31"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837C86">
        <w:rPr>
          <w:rFonts w:ascii="Times New Roman" w:eastAsia="Times New Roman" w:hAnsi="Times New Roman" w:cs="Times New Roman"/>
          <w:sz w:val="28"/>
          <w:szCs w:val="20"/>
        </w:rPr>
        <w:t>2) оценка рисков;</w:t>
      </w:r>
    </w:p>
    <w:p w:rsidR="00BF3A31" w:rsidRPr="00837C86" w:rsidRDefault="00BF3A31"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837C86">
        <w:rPr>
          <w:rFonts w:ascii="Times New Roman" w:eastAsia="Times New Roman" w:hAnsi="Times New Roman" w:cs="Times New Roman"/>
          <w:sz w:val="28"/>
          <w:szCs w:val="20"/>
        </w:rPr>
        <w:t xml:space="preserve">3) </w:t>
      </w:r>
      <w:r w:rsidR="00A54B72" w:rsidRPr="00837C86">
        <w:rPr>
          <w:rFonts w:ascii="Times New Roman" w:eastAsia="Times New Roman" w:hAnsi="Times New Roman" w:cs="Times New Roman"/>
          <w:sz w:val="28"/>
          <w:szCs w:val="20"/>
        </w:rPr>
        <w:t>аудиторские</w:t>
      </w:r>
      <w:r w:rsidRPr="00837C86">
        <w:rPr>
          <w:rFonts w:ascii="Times New Roman" w:eastAsia="Times New Roman" w:hAnsi="Times New Roman" w:cs="Times New Roman"/>
          <w:sz w:val="28"/>
          <w:szCs w:val="20"/>
        </w:rPr>
        <w:t xml:space="preserve"> процедуры;</w:t>
      </w:r>
    </w:p>
    <w:p w:rsidR="00BF3A31" w:rsidRPr="00837C86" w:rsidRDefault="00BF3A31"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837C86">
        <w:rPr>
          <w:rFonts w:ascii="Times New Roman" w:eastAsia="Times New Roman" w:hAnsi="Times New Roman" w:cs="Times New Roman"/>
          <w:sz w:val="28"/>
          <w:szCs w:val="20"/>
        </w:rPr>
        <w:t>4) информация и связь;</w:t>
      </w:r>
    </w:p>
    <w:p w:rsidR="00BF3A31" w:rsidRPr="00837C86" w:rsidRDefault="00BF3A31"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837C86">
        <w:rPr>
          <w:rFonts w:ascii="Times New Roman" w:eastAsia="Times New Roman" w:hAnsi="Times New Roman" w:cs="Times New Roman"/>
          <w:sz w:val="28"/>
          <w:szCs w:val="20"/>
        </w:rPr>
        <w:t xml:space="preserve">5) мониторинг и оценка эффективности системы внутреннего </w:t>
      </w:r>
      <w:r w:rsidR="00A54B72" w:rsidRPr="00837C86">
        <w:rPr>
          <w:rFonts w:ascii="Times New Roman" w:eastAsia="Times New Roman" w:hAnsi="Times New Roman" w:cs="Times New Roman"/>
          <w:sz w:val="28"/>
          <w:szCs w:val="20"/>
        </w:rPr>
        <w:t>аудита</w:t>
      </w:r>
      <w:r w:rsidRPr="00837C86">
        <w:rPr>
          <w:rFonts w:ascii="Times New Roman" w:eastAsia="Times New Roman" w:hAnsi="Times New Roman" w:cs="Times New Roman"/>
          <w:sz w:val="28"/>
          <w:szCs w:val="20"/>
        </w:rPr>
        <w:t>.</w:t>
      </w:r>
    </w:p>
    <w:p w:rsidR="00BF3A31" w:rsidRPr="00837C86" w:rsidRDefault="00A54B72"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837C86">
        <w:rPr>
          <w:rFonts w:ascii="Times New Roman" w:eastAsia="Times New Roman" w:hAnsi="Times New Roman" w:cs="Times New Roman"/>
          <w:sz w:val="28"/>
          <w:szCs w:val="20"/>
        </w:rPr>
        <w:t>Аудируемая</w:t>
      </w:r>
      <w:r w:rsidR="00BF3A31" w:rsidRPr="00837C86">
        <w:rPr>
          <w:rFonts w:ascii="Times New Roman" w:eastAsia="Times New Roman" w:hAnsi="Times New Roman" w:cs="Times New Roman"/>
          <w:sz w:val="28"/>
          <w:szCs w:val="20"/>
        </w:rPr>
        <w:t xml:space="preserve"> среда представляет собой внутреннюю (корпоративную) культуру, организационную структуру и внутренний свод политики и процедур, предопределяющих качество отчетности и эффективность деятельности государственного органа.</w:t>
      </w:r>
    </w:p>
    <w:p w:rsidR="00BF3A31" w:rsidRPr="00837C86" w:rsidRDefault="00BF3A31"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837C86">
        <w:rPr>
          <w:rFonts w:ascii="Times New Roman" w:eastAsia="Times New Roman" w:hAnsi="Times New Roman" w:cs="Times New Roman"/>
          <w:sz w:val="28"/>
          <w:szCs w:val="20"/>
        </w:rPr>
        <w:t>Оценка рисков представляет собой процесс выявления, анализ и предупреждение рисков, которые влияют на достижение государственным органом своих целей. Оценка рисков является основой для создания контрольных процедур и планирования мероприятий по внутреннему государственному аудиту.</w:t>
      </w:r>
    </w:p>
    <w:p w:rsidR="00BF3A31" w:rsidRPr="00837C86" w:rsidRDefault="00A54B72"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837C86">
        <w:rPr>
          <w:rFonts w:ascii="Times New Roman" w:eastAsia="Times New Roman" w:hAnsi="Times New Roman" w:cs="Times New Roman"/>
          <w:sz w:val="28"/>
          <w:szCs w:val="20"/>
        </w:rPr>
        <w:t>Аудиторские</w:t>
      </w:r>
      <w:r w:rsidR="00BF3A31" w:rsidRPr="00837C86">
        <w:rPr>
          <w:rFonts w:ascii="Times New Roman" w:eastAsia="Times New Roman" w:hAnsi="Times New Roman" w:cs="Times New Roman"/>
          <w:sz w:val="28"/>
          <w:szCs w:val="20"/>
        </w:rPr>
        <w:t xml:space="preserve"> процедуры представляют собой сочетание процедур (техники) </w:t>
      </w:r>
      <w:r w:rsidRPr="00837C86">
        <w:rPr>
          <w:rFonts w:ascii="Times New Roman" w:eastAsia="Times New Roman" w:hAnsi="Times New Roman" w:cs="Times New Roman"/>
          <w:sz w:val="28"/>
          <w:szCs w:val="20"/>
        </w:rPr>
        <w:t>аудита</w:t>
      </w:r>
      <w:r w:rsidR="00BF3A31" w:rsidRPr="00837C86">
        <w:rPr>
          <w:rFonts w:ascii="Times New Roman" w:eastAsia="Times New Roman" w:hAnsi="Times New Roman" w:cs="Times New Roman"/>
          <w:sz w:val="28"/>
          <w:szCs w:val="20"/>
        </w:rPr>
        <w:t>, осуществляемых должностными лицами (структурными подразделениями) при выполнении своих функций.</w:t>
      </w:r>
    </w:p>
    <w:p w:rsidR="00BF3A31" w:rsidRPr="00837C86" w:rsidRDefault="00BF3A31"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837C86">
        <w:rPr>
          <w:rFonts w:ascii="Times New Roman" w:eastAsia="Times New Roman" w:hAnsi="Times New Roman" w:cs="Times New Roman"/>
          <w:sz w:val="28"/>
          <w:szCs w:val="20"/>
        </w:rPr>
        <w:t>Информация и связь представляет собой своевременное и эффективное выявление данных, охватывающих все области деятельности государственного органа, их регистрация и обмен ими. Государственный орган принимает меры для защиты от несанкционированного доступа к информации.</w:t>
      </w:r>
    </w:p>
    <w:p w:rsidR="00BF3A31" w:rsidRPr="00837C86" w:rsidRDefault="00BF3A31"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837C86">
        <w:rPr>
          <w:rFonts w:ascii="Times New Roman" w:eastAsia="Times New Roman" w:hAnsi="Times New Roman" w:cs="Times New Roman"/>
          <w:sz w:val="28"/>
          <w:szCs w:val="20"/>
        </w:rPr>
        <w:t xml:space="preserve">Мониторинг и оценка эффективности системы внутреннего </w:t>
      </w:r>
      <w:r w:rsidR="00A54B72" w:rsidRPr="00837C86">
        <w:rPr>
          <w:rFonts w:ascii="Times New Roman" w:eastAsia="Times New Roman" w:hAnsi="Times New Roman" w:cs="Times New Roman"/>
          <w:sz w:val="28"/>
          <w:szCs w:val="20"/>
        </w:rPr>
        <w:t>аудита</w:t>
      </w:r>
      <w:r w:rsidRPr="00837C86">
        <w:rPr>
          <w:rFonts w:ascii="Times New Roman" w:eastAsia="Times New Roman" w:hAnsi="Times New Roman" w:cs="Times New Roman"/>
          <w:sz w:val="28"/>
          <w:szCs w:val="20"/>
        </w:rPr>
        <w:t xml:space="preserve"> представляет собой определение вероятности возникновения ошибок, влияющих на достижение целей и достоверность отчетности государственного органа, выяснение существенности этих ошибок и определение способности системы внутреннего контроля обеспечить достижение поставленных целей и задач</w:t>
      </w:r>
      <w:r w:rsidR="00344D1F" w:rsidRPr="00837C86">
        <w:rPr>
          <w:rFonts w:ascii="Times New Roman" w:eastAsia="Times New Roman" w:hAnsi="Times New Roman" w:cs="Times New Roman"/>
          <w:sz w:val="28"/>
          <w:szCs w:val="20"/>
        </w:rPr>
        <w:t xml:space="preserve"> </w:t>
      </w:r>
      <w:r w:rsidR="00AC287D" w:rsidRPr="00837C86">
        <w:rPr>
          <w:rFonts w:ascii="Times New Roman" w:eastAsia="Calibri" w:hAnsi="Times New Roman" w:cs="Times New Roman"/>
          <w:sz w:val="28"/>
          <w:szCs w:val="28"/>
        </w:rPr>
        <w:t>[26</w:t>
      </w:r>
      <w:r w:rsidR="005F6E93" w:rsidRPr="00837C86">
        <w:rPr>
          <w:rFonts w:ascii="Times New Roman" w:eastAsia="Calibri" w:hAnsi="Times New Roman" w:cs="Times New Roman"/>
          <w:sz w:val="28"/>
          <w:szCs w:val="28"/>
        </w:rPr>
        <w:t>]</w:t>
      </w:r>
      <w:r w:rsidRPr="00837C86">
        <w:rPr>
          <w:rFonts w:ascii="Times New Roman" w:eastAsia="Times New Roman" w:hAnsi="Times New Roman" w:cs="Times New Roman"/>
          <w:sz w:val="28"/>
          <w:szCs w:val="20"/>
        </w:rPr>
        <w:t>.</w:t>
      </w:r>
    </w:p>
    <w:p w:rsidR="00BF3A31" w:rsidRPr="00C50DE8" w:rsidRDefault="00BF3A31"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37C86">
        <w:rPr>
          <w:rFonts w:ascii="Times New Roman" w:eastAsia="Times New Roman" w:hAnsi="Times New Roman" w:cs="Times New Roman"/>
          <w:sz w:val="28"/>
          <w:szCs w:val="28"/>
        </w:rPr>
        <w:t xml:space="preserve">На рисунке </w:t>
      </w:r>
      <w:r w:rsidR="004B15F1" w:rsidRPr="00837C86">
        <w:rPr>
          <w:rFonts w:ascii="Times New Roman" w:eastAsia="Times New Roman" w:hAnsi="Times New Roman" w:cs="Times New Roman"/>
          <w:sz w:val="28"/>
          <w:szCs w:val="28"/>
        </w:rPr>
        <w:t>2</w:t>
      </w:r>
      <w:r w:rsidRPr="00837C86">
        <w:rPr>
          <w:rFonts w:ascii="Times New Roman" w:eastAsia="Times New Roman" w:hAnsi="Times New Roman" w:cs="Times New Roman"/>
          <w:sz w:val="28"/>
          <w:szCs w:val="28"/>
        </w:rPr>
        <w:t xml:space="preserve"> </w:t>
      </w:r>
      <w:r w:rsidR="00794402" w:rsidRPr="00837C86">
        <w:rPr>
          <w:rFonts w:ascii="Times New Roman" w:eastAsia="Times New Roman" w:hAnsi="Times New Roman" w:cs="Times New Roman"/>
          <w:sz w:val="28"/>
          <w:szCs w:val="28"/>
        </w:rPr>
        <w:t xml:space="preserve">нами </w:t>
      </w:r>
      <w:r w:rsidRPr="00837C86">
        <w:rPr>
          <w:rFonts w:ascii="Times New Roman" w:eastAsia="Times New Roman" w:hAnsi="Times New Roman" w:cs="Times New Roman"/>
          <w:sz w:val="28"/>
          <w:szCs w:val="28"/>
        </w:rPr>
        <w:t xml:space="preserve">приведены </w:t>
      </w:r>
      <w:r w:rsidRPr="00837C86">
        <w:rPr>
          <w:rFonts w:ascii="Times New Roman" w:eastAsia="Times New Roman" w:hAnsi="Times New Roman" w:cs="Times New Roman"/>
          <w:sz w:val="28"/>
          <w:szCs w:val="28"/>
          <w:shd w:val="clear" w:color="auto" w:fill="FFFFFF"/>
        </w:rPr>
        <w:t>состав и структура отечественных стандартов государственного аудита и финансового контроля</w:t>
      </w:r>
      <w:r w:rsidR="00344D1F" w:rsidRPr="00837C86">
        <w:rPr>
          <w:rFonts w:ascii="Times New Roman" w:eastAsia="Times New Roman" w:hAnsi="Times New Roman" w:cs="Times New Roman"/>
          <w:sz w:val="28"/>
          <w:szCs w:val="28"/>
          <w:shd w:val="clear" w:color="auto" w:fill="FFFFFF"/>
        </w:rPr>
        <w:t xml:space="preserve"> </w:t>
      </w:r>
      <w:r w:rsidR="00AC287D" w:rsidRPr="00837C86">
        <w:rPr>
          <w:rFonts w:ascii="Times New Roman" w:eastAsia="Calibri" w:hAnsi="Times New Roman" w:cs="Times New Roman"/>
          <w:sz w:val="28"/>
          <w:szCs w:val="28"/>
        </w:rPr>
        <w:t>[26</w:t>
      </w:r>
      <w:r w:rsidR="005F6E93" w:rsidRPr="00837C86">
        <w:rPr>
          <w:rFonts w:ascii="Times New Roman" w:eastAsia="Calibri" w:hAnsi="Times New Roman" w:cs="Times New Roman"/>
          <w:sz w:val="28"/>
          <w:szCs w:val="28"/>
        </w:rPr>
        <w:t>]</w:t>
      </w:r>
      <w:r w:rsidRPr="00837C86">
        <w:rPr>
          <w:rFonts w:ascii="Times New Roman" w:eastAsia="Times New Roman" w:hAnsi="Times New Roman" w:cs="Times New Roman"/>
          <w:sz w:val="28"/>
          <w:szCs w:val="28"/>
        </w:rPr>
        <w:t>.</w:t>
      </w:r>
    </w:p>
    <w:p w:rsidR="00BF3A31" w:rsidRPr="00C50DE8" w:rsidRDefault="00BF3A31"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BF3A31" w:rsidRPr="00C50DE8" w:rsidRDefault="00BF3A31" w:rsidP="00C50DE8">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50DE8">
        <w:rPr>
          <w:rFonts w:ascii="Times New Roman" w:eastAsia="Times New Roman" w:hAnsi="Times New Roman" w:cs="Times New Roman"/>
          <w:noProof/>
          <w:sz w:val="28"/>
          <w:szCs w:val="28"/>
        </w:rPr>
        <w:lastRenderedPageBreak/>
        <w:drawing>
          <wp:inline distT="0" distB="0" distL="0" distR="0" wp14:anchorId="0C63F46E" wp14:editId="71A4DFDF">
            <wp:extent cx="6057900" cy="6048375"/>
            <wp:effectExtent l="0" t="0" r="19050" b="0"/>
            <wp:docPr id="1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BF3A31" w:rsidRPr="00C50DE8" w:rsidRDefault="004B15F1" w:rsidP="00C50DE8">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Рисунок 2</w:t>
      </w:r>
      <w:r w:rsidR="00794402" w:rsidRPr="00C50DE8">
        <w:rPr>
          <w:rFonts w:ascii="Times New Roman" w:eastAsia="Times New Roman" w:hAnsi="Times New Roman" w:cs="Times New Roman"/>
          <w:sz w:val="28"/>
          <w:szCs w:val="28"/>
        </w:rPr>
        <w:t xml:space="preserve"> </w:t>
      </w:r>
      <w:r w:rsidR="00AB318D">
        <w:rPr>
          <w:rFonts w:ascii="Times New Roman" w:eastAsia="Times New Roman" w:hAnsi="Times New Roman" w:cs="Times New Roman"/>
          <w:sz w:val="28"/>
          <w:szCs w:val="28"/>
        </w:rPr>
        <w:t>–</w:t>
      </w:r>
      <w:r w:rsidR="00BF3A31" w:rsidRPr="00C50DE8">
        <w:rPr>
          <w:rFonts w:ascii="Times New Roman" w:eastAsia="Times New Roman" w:hAnsi="Times New Roman" w:cs="Times New Roman"/>
          <w:sz w:val="28"/>
          <w:szCs w:val="28"/>
        </w:rPr>
        <w:t xml:space="preserve"> Стандарты государственного аудита и финансового контроля</w:t>
      </w:r>
    </w:p>
    <w:p w:rsidR="00992E2A" w:rsidRDefault="00083162" w:rsidP="00083162">
      <w:pPr>
        <w:tabs>
          <w:tab w:val="left" w:pos="7655"/>
        </w:tabs>
        <w:autoSpaceDE w:val="0"/>
        <w:autoSpaceDN w:val="0"/>
        <w:adjustRightInd w:val="0"/>
        <w:spacing w:after="0" w:line="240" w:lineRule="auto"/>
        <w:ind w:firstLine="709"/>
        <w:jc w:val="both"/>
        <w:rPr>
          <w:rFonts w:ascii="Times New Roman" w:hAnsi="Times New Roman" w:cs="Times New Roman"/>
          <w:sz w:val="24"/>
          <w:szCs w:val="24"/>
        </w:rPr>
      </w:pPr>
      <w:r w:rsidRPr="00F8193D">
        <w:rPr>
          <w:rFonts w:ascii="Times New Roman" w:hAnsi="Times New Roman" w:cs="Times New Roman"/>
          <w:sz w:val="24"/>
          <w:szCs w:val="24"/>
        </w:rPr>
        <w:t xml:space="preserve">Примечание – </w:t>
      </w:r>
      <w:r>
        <w:rPr>
          <w:rFonts w:ascii="Times New Roman" w:hAnsi="Times New Roman" w:cs="Times New Roman"/>
          <w:sz w:val="24"/>
          <w:szCs w:val="24"/>
        </w:rPr>
        <w:t xml:space="preserve">Составлено </w:t>
      </w:r>
      <w:r w:rsidRPr="00F8193D">
        <w:rPr>
          <w:rFonts w:ascii="Times New Roman" w:hAnsi="Times New Roman" w:cs="Times New Roman"/>
          <w:sz w:val="24"/>
          <w:szCs w:val="24"/>
        </w:rPr>
        <w:t>автором на основе ис</w:t>
      </w:r>
      <w:r>
        <w:rPr>
          <w:rFonts w:ascii="Times New Roman" w:hAnsi="Times New Roman" w:cs="Times New Roman"/>
          <w:sz w:val="24"/>
          <w:szCs w:val="24"/>
        </w:rPr>
        <w:t xml:space="preserve">точников </w:t>
      </w:r>
      <w:r w:rsidR="00AC287D">
        <w:rPr>
          <w:rFonts w:ascii="Times New Roman" w:eastAsia="Calibri" w:hAnsi="Times New Roman" w:cs="Times New Roman"/>
          <w:sz w:val="24"/>
          <w:szCs w:val="24"/>
        </w:rPr>
        <w:t>[26</w:t>
      </w:r>
      <w:r w:rsidRPr="00083162">
        <w:rPr>
          <w:rFonts w:ascii="Times New Roman" w:eastAsia="Calibri" w:hAnsi="Times New Roman" w:cs="Times New Roman"/>
          <w:sz w:val="24"/>
          <w:szCs w:val="24"/>
        </w:rPr>
        <w:t>]</w:t>
      </w:r>
    </w:p>
    <w:p w:rsidR="00083162" w:rsidRPr="00C50DE8" w:rsidRDefault="00083162" w:rsidP="00C50DE8">
      <w:pPr>
        <w:autoSpaceDE w:val="0"/>
        <w:autoSpaceDN w:val="0"/>
        <w:adjustRightInd w:val="0"/>
        <w:spacing w:after="0" w:line="240" w:lineRule="auto"/>
        <w:ind w:firstLine="709"/>
        <w:jc w:val="both"/>
        <w:rPr>
          <w:rFonts w:ascii="Times New Roman" w:eastAsia="Calibri" w:hAnsi="Times New Roman" w:cs="Times New Roman"/>
          <w:bCs/>
          <w:sz w:val="28"/>
          <w:szCs w:val="28"/>
        </w:rPr>
      </w:pPr>
    </w:p>
    <w:p w:rsidR="006577A2" w:rsidRPr="00C50DE8" w:rsidRDefault="00BF3A31" w:rsidP="00C50DE8">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C50DE8">
        <w:rPr>
          <w:rFonts w:ascii="Times New Roman" w:eastAsia="Calibri" w:hAnsi="Times New Roman" w:cs="Times New Roman"/>
          <w:bCs/>
          <w:sz w:val="28"/>
          <w:szCs w:val="28"/>
        </w:rPr>
        <w:t xml:space="preserve">Органы </w:t>
      </w:r>
      <w:r w:rsidR="00A54B72" w:rsidRPr="00C50DE8">
        <w:rPr>
          <w:rFonts w:ascii="Times New Roman" w:eastAsia="Calibri" w:hAnsi="Times New Roman" w:cs="Times New Roman"/>
          <w:bCs/>
          <w:sz w:val="28"/>
          <w:szCs w:val="28"/>
        </w:rPr>
        <w:t xml:space="preserve">внутреннего </w:t>
      </w:r>
      <w:r w:rsidRPr="00C50DE8">
        <w:rPr>
          <w:rFonts w:ascii="Times New Roman" w:eastAsia="Calibri" w:hAnsi="Times New Roman" w:cs="Times New Roman"/>
          <w:bCs/>
          <w:sz w:val="28"/>
          <w:szCs w:val="28"/>
        </w:rPr>
        <w:t>государственного аудита</w:t>
      </w:r>
      <w:r w:rsidR="00344D1F" w:rsidRPr="00C50DE8">
        <w:rPr>
          <w:rFonts w:ascii="Times New Roman" w:eastAsia="Calibri" w:hAnsi="Times New Roman" w:cs="Times New Roman"/>
          <w:bCs/>
          <w:sz w:val="28"/>
          <w:szCs w:val="28"/>
        </w:rPr>
        <w:t xml:space="preserve"> </w:t>
      </w:r>
      <w:r w:rsidR="00AC287D">
        <w:rPr>
          <w:rFonts w:ascii="Times New Roman" w:eastAsia="Calibri" w:hAnsi="Times New Roman" w:cs="Times New Roman"/>
          <w:sz w:val="28"/>
          <w:szCs w:val="28"/>
        </w:rPr>
        <w:t>[26</w:t>
      </w:r>
      <w:r w:rsidR="005F6E93" w:rsidRPr="00C50DE8">
        <w:rPr>
          <w:rFonts w:ascii="Times New Roman" w:eastAsia="Calibri" w:hAnsi="Times New Roman" w:cs="Times New Roman"/>
          <w:sz w:val="28"/>
          <w:szCs w:val="28"/>
        </w:rPr>
        <w:t>]</w:t>
      </w:r>
      <w:r w:rsidRPr="00C50DE8">
        <w:rPr>
          <w:rFonts w:ascii="Times New Roman" w:eastAsia="Calibri" w:hAnsi="Times New Roman" w:cs="Times New Roman"/>
          <w:bCs/>
          <w:sz w:val="28"/>
          <w:szCs w:val="28"/>
        </w:rPr>
        <w:t xml:space="preserve"> обеспечивают квалифицированный аудит, а для повышения его качества рекомендуем применять непредвзятый и </w:t>
      </w:r>
      <w:r w:rsidRPr="00837C86">
        <w:rPr>
          <w:rFonts w:ascii="Times New Roman" w:eastAsia="Calibri" w:hAnsi="Times New Roman" w:cs="Times New Roman"/>
          <w:bCs/>
          <w:sz w:val="28"/>
          <w:szCs w:val="28"/>
        </w:rPr>
        <w:t xml:space="preserve">беспристрастный подход при проведении контроля. Сферу деятельности </w:t>
      </w:r>
      <w:r w:rsidR="001E2A62" w:rsidRPr="00837C86">
        <w:rPr>
          <w:rFonts w:ascii="Times New Roman" w:eastAsia="Calibri" w:hAnsi="Times New Roman" w:cs="Times New Roman"/>
          <w:bCs/>
          <w:sz w:val="28"/>
          <w:szCs w:val="28"/>
        </w:rPr>
        <w:t xml:space="preserve">внутреннего </w:t>
      </w:r>
      <w:r w:rsidRPr="00837C86">
        <w:rPr>
          <w:rFonts w:ascii="Times New Roman" w:eastAsia="Calibri" w:hAnsi="Times New Roman" w:cs="Times New Roman"/>
          <w:bCs/>
          <w:sz w:val="28"/>
          <w:szCs w:val="28"/>
        </w:rPr>
        <w:t>государственного аудита можно подразделить на следующие</w:t>
      </w:r>
      <w:r w:rsidR="004B15F1" w:rsidRPr="00837C86">
        <w:rPr>
          <w:rFonts w:ascii="Times New Roman" w:eastAsia="Calibri" w:hAnsi="Times New Roman" w:cs="Times New Roman"/>
          <w:bCs/>
          <w:sz w:val="28"/>
          <w:szCs w:val="28"/>
        </w:rPr>
        <w:t xml:space="preserve"> компоненты (рисунок 3</w:t>
      </w:r>
      <w:r w:rsidRPr="00837C86">
        <w:rPr>
          <w:rFonts w:ascii="Times New Roman" w:eastAsia="Calibri" w:hAnsi="Times New Roman" w:cs="Times New Roman"/>
          <w:bCs/>
          <w:sz w:val="28"/>
          <w:szCs w:val="28"/>
        </w:rPr>
        <w:t>)</w:t>
      </w:r>
      <w:r w:rsidR="00344D1F" w:rsidRPr="00837C86">
        <w:rPr>
          <w:rFonts w:ascii="Times New Roman" w:eastAsia="Calibri" w:hAnsi="Times New Roman" w:cs="Times New Roman"/>
          <w:bCs/>
          <w:sz w:val="28"/>
          <w:szCs w:val="28"/>
        </w:rPr>
        <w:t xml:space="preserve"> </w:t>
      </w:r>
      <w:r w:rsidR="00AC287D" w:rsidRPr="00837C86">
        <w:rPr>
          <w:rFonts w:ascii="Times New Roman" w:eastAsia="Calibri" w:hAnsi="Times New Roman" w:cs="Times New Roman"/>
          <w:sz w:val="28"/>
          <w:szCs w:val="28"/>
        </w:rPr>
        <w:t>[91</w:t>
      </w:r>
      <w:r w:rsidR="00CE63F2" w:rsidRPr="00837C86">
        <w:rPr>
          <w:rFonts w:ascii="Times New Roman" w:eastAsia="Calibri" w:hAnsi="Times New Roman" w:cs="Times New Roman"/>
          <w:sz w:val="28"/>
          <w:szCs w:val="28"/>
        </w:rPr>
        <w:t>]</w:t>
      </w:r>
      <w:r w:rsidR="006577A2" w:rsidRPr="00837C86">
        <w:rPr>
          <w:rFonts w:ascii="Times New Roman" w:eastAsia="Calibri" w:hAnsi="Times New Roman" w:cs="Times New Roman"/>
          <w:bCs/>
          <w:sz w:val="28"/>
          <w:szCs w:val="28"/>
        </w:rPr>
        <w:t>.</w:t>
      </w:r>
    </w:p>
    <w:p w:rsidR="006577A2" w:rsidRPr="00C50DE8" w:rsidRDefault="006577A2" w:rsidP="00C50DE8">
      <w:pPr>
        <w:spacing w:after="0" w:line="240" w:lineRule="auto"/>
        <w:rPr>
          <w:rFonts w:ascii="Times New Roman" w:eastAsia="Calibri" w:hAnsi="Times New Roman" w:cs="Times New Roman"/>
          <w:bCs/>
          <w:sz w:val="28"/>
          <w:szCs w:val="28"/>
        </w:rPr>
      </w:pPr>
      <w:r w:rsidRPr="00C50DE8">
        <w:rPr>
          <w:rFonts w:ascii="Times New Roman" w:eastAsia="Calibri" w:hAnsi="Times New Roman" w:cs="Times New Roman"/>
          <w:bCs/>
          <w:sz w:val="28"/>
          <w:szCs w:val="28"/>
        </w:rPr>
        <w:br w:type="page"/>
      </w:r>
    </w:p>
    <w:p w:rsidR="00BF3A31" w:rsidRPr="00C50DE8" w:rsidRDefault="00B76187" w:rsidP="00C50DE8">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C50DE8">
        <w:rPr>
          <w:rFonts w:ascii="Times New Roman" w:eastAsia="Calibri" w:hAnsi="Times New Roman" w:cs="Times New Roman"/>
          <w:bCs/>
          <w:noProof/>
          <w:sz w:val="28"/>
          <w:szCs w:val="28"/>
        </w:rPr>
        <w:lastRenderedPageBreak/>
        <mc:AlternateContent>
          <mc:Choice Requires="wps">
            <w:drawing>
              <wp:anchor distT="0" distB="0" distL="114300" distR="114300" simplePos="0" relativeHeight="251904512" behindDoc="0" locked="0" layoutInCell="1" allowOverlap="1" wp14:anchorId="5D2D6BE4" wp14:editId="3290E9AA">
                <wp:simplePos x="0" y="0"/>
                <wp:positionH relativeFrom="column">
                  <wp:posOffset>809625</wp:posOffset>
                </wp:positionH>
                <wp:positionV relativeFrom="paragraph">
                  <wp:posOffset>118110</wp:posOffset>
                </wp:positionV>
                <wp:extent cx="4465320" cy="570865"/>
                <wp:effectExtent l="57150" t="38100" r="68580" b="95885"/>
                <wp:wrapNone/>
                <wp:docPr id="512"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5320" cy="570865"/>
                        </a:xfrm>
                        <a:prstGeom prst="rect">
                          <a:avLst/>
                        </a:prstGeom>
                        <a:noFill/>
                        <a:ln/>
                      </wps:spPr>
                      <wps:style>
                        <a:lnRef idx="1">
                          <a:schemeClr val="dk1"/>
                        </a:lnRef>
                        <a:fillRef idx="2">
                          <a:schemeClr val="dk1"/>
                        </a:fillRef>
                        <a:effectRef idx="1">
                          <a:schemeClr val="dk1"/>
                        </a:effectRef>
                        <a:fontRef idx="minor">
                          <a:schemeClr val="dk1"/>
                        </a:fontRef>
                      </wps:style>
                      <wps:txbx>
                        <w:txbxContent>
                          <w:p w:rsidR="00DD776F" w:rsidRPr="00AB318D" w:rsidRDefault="00DD776F" w:rsidP="00AB318D">
                            <w:pPr>
                              <w:spacing w:after="0" w:line="240" w:lineRule="auto"/>
                              <w:jc w:val="center"/>
                            </w:pPr>
                            <w:r w:rsidRPr="00AB318D">
                              <w:rPr>
                                <w:rFonts w:ascii="Times New Roman" w:eastAsia="Calibri" w:hAnsi="Times New Roman" w:cs="Times New Roman"/>
                                <w:bCs/>
                                <w:sz w:val="28"/>
                                <w:szCs w:val="28"/>
                              </w:rPr>
                              <w:t xml:space="preserve">Компоненты внутреннего государственного аудита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2D6BE4" id="Прямоугольник 8" o:spid="_x0000_s1026" style="position:absolute;left:0;text-align:left;margin-left:63.75pt;margin-top:9.3pt;width:351.6pt;height:44.9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" filled="f" strokecolor="black [3040]">
                <v:shadow on="t" color="black" opacity="24903f" origin=",.5" offset="0,.55556mm"/>
                <v:path arrowok="t"/>
                <v:textbox>
                  <w:txbxContent>
                    <w:p w:rsidR="00DD776F" w:rsidRPr="00AB318D" w:rsidRDefault="00DD776F" w:rsidP="00AB318D">
                      <w:pPr>
                        <w:spacing w:after="0" w:line="240" w:lineRule="auto"/>
                        <w:jc w:val="center"/>
                      </w:pPr>
                      <w:r w:rsidRPr="00AB318D">
                        <w:rPr>
                          <w:rFonts w:ascii="Times New Roman" w:eastAsia="Calibri" w:hAnsi="Times New Roman" w:cs="Times New Roman"/>
                          <w:bCs/>
                          <w:sz w:val="28"/>
                          <w:szCs w:val="28"/>
                        </w:rPr>
                        <w:t xml:space="preserve">Компоненты внутреннего государственного аудита </w:t>
                      </w:r>
                    </w:p>
                  </w:txbxContent>
                </v:textbox>
              </v:rect>
            </w:pict>
          </mc:Fallback>
        </mc:AlternateContent>
      </w:r>
    </w:p>
    <w:p w:rsidR="00791835" w:rsidRPr="00C50DE8" w:rsidRDefault="00791835" w:rsidP="00C50DE8">
      <w:pPr>
        <w:autoSpaceDE w:val="0"/>
        <w:autoSpaceDN w:val="0"/>
        <w:adjustRightInd w:val="0"/>
        <w:spacing w:after="0" w:line="240" w:lineRule="auto"/>
        <w:ind w:firstLine="709"/>
        <w:jc w:val="both"/>
        <w:rPr>
          <w:rFonts w:ascii="Times New Roman" w:eastAsia="Calibri" w:hAnsi="Times New Roman" w:cs="Times New Roman"/>
          <w:bCs/>
          <w:sz w:val="28"/>
          <w:szCs w:val="28"/>
        </w:rPr>
      </w:pPr>
    </w:p>
    <w:p w:rsidR="00791835" w:rsidRPr="00C50DE8" w:rsidRDefault="00791835" w:rsidP="00C50DE8">
      <w:pPr>
        <w:tabs>
          <w:tab w:val="left" w:pos="4365"/>
        </w:tabs>
        <w:autoSpaceDE w:val="0"/>
        <w:autoSpaceDN w:val="0"/>
        <w:adjustRightInd w:val="0"/>
        <w:spacing w:after="0" w:line="240" w:lineRule="auto"/>
        <w:ind w:firstLine="709"/>
        <w:jc w:val="both"/>
        <w:rPr>
          <w:rFonts w:ascii="Times New Roman" w:eastAsia="Calibri" w:hAnsi="Times New Roman" w:cs="Times New Roman"/>
          <w:bCs/>
          <w:sz w:val="28"/>
          <w:szCs w:val="28"/>
        </w:rPr>
      </w:pPr>
      <w:bookmarkStart w:id="31" w:name="_Hlk100836756"/>
      <w:bookmarkEnd w:id="31"/>
    </w:p>
    <w:p w:rsidR="00791835" w:rsidRPr="00C50DE8" w:rsidRDefault="00AB318D" w:rsidP="00C50DE8">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C50DE8">
        <w:rPr>
          <w:rFonts w:ascii="Times New Roman" w:eastAsia="Calibri" w:hAnsi="Times New Roman" w:cs="Times New Roman"/>
          <w:bCs/>
          <w:noProof/>
          <w:sz w:val="28"/>
          <w:szCs w:val="28"/>
        </w:rPr>
        <mc:AlternateContent>
          <mc:Choice Requires="wps">
            <w:drawing>
              <wp:anchor distT="0" distB="0" distL="114300" distR="114300" simplePos="0" relativeHeight="251915776" behindDoc="0" locked="0" layoutInCell="1" allowOverlap="1" wp14:anchorId="7C60DE72" wp14:editId="2B42A464">
                <wp:simplePos x="0" y="0"/>
                <wp:positionH relativeFrom="column">
                  <wp:posOffset>2818765</wp:posOffset>
                </wp:positionH>
                <wp:positionV relativeFrom="paragraph">
                  <wp:posOffset>78105</wp:posOffset>
                </wp:positionV>
                <wp:extent cx="466725" cy="2143125"/>
                <wp:effectExtent l="0" t="0" r="85725" b="66675"/>
                <wp:wrapNone/>
                <wp:docPr id="511" name="Прямая со стрелкой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6725" cy="2143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w14:anchorId="2FF927BA" id="_x0000_t32" coordsize="21600,21600" o:spt="32" o:oned="t" path="m,l21600,21600e" filled="f">
                <v:path arrowok="t" fillok="f" o:connecttype="none"/>
                <o:lock v:ext="edit" shapetype="t"/>
              </v:shapetype>
              <v:shape id="Прямая со стрелкой 451" o:spid="_x0000_s1026" type="#_x0000_t32" style="position:absolute;margin-left:221.95pt;margin-top:6.15pt;width:36.75pt;height:168.7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" strokecolor="black [3040]">
                <v:stroke endarrow="open"/>
                <o:lock v:ext="edit" shapetype="f"/>
              </v:shape>
            </w:pict>
          </mc:Fallback>
        </mc:AlternateContent>
      </w:r>
      <w:r w:rsidRPr="00C50DE8">
        <w:rPr>
          <w:rFonts w:ascii="Times New Roman" w:eastAsia="Calibri" w:hAnsi="Times New Roman" w:cs="Times New Roman"/>
          <w:bCs/>
          <w:noProof/>
          <w:sz w:val="28"/>
          <w:szCs w:val="28"/>
        </w:rPr>
        <mc:AlternateContent>
          <mc:Choice Requires="wps">
            <w:drawing>
              <wp:anchor distT="0" distB="0" distL="114300" distR="114300" simplePos="0" relativeHeight="251914752" behindDoc="0" locked="0" layoutInCell="1" allowOverlap="1" wp14:anchorId="36A9563D" wp14:editId="195E27B2">
                <wp:simplePos x="0" y="0"/>
                <wp:positionH relativeFrom="column">
                  <wp:posOffset>2474595</wp:posOffset>
                </wp:positionH>
                <wp:positionV relativeFrom="paragraph">
                  <wp:posOffset>78105</wp:posOffset>
                </wp:positionV>
                <wp:extent cx="118745" cy="2135505"/>
                <wp:effectExtent l="76200" t="0" r="33655" b="55245"/>
                <wp:wrapNone/>
                <wp:docPr id="510" name="Прямая со стрелкой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8745" cy="21355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240D79F0" id="Прямая со стрелкой 450" o:spid="_x0000_s1026" type="#_x0000_t32" style="position:absolute;margin-left:194.85pt;margin-top:6.15pt;width:9.35pt;height:168.15pt;flip:x;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" strokecolor="black [3040]">
                <v:stroke endarrow="open"/>
                <o:lock v:ext="edit" shapetype="f"/>
              </v:shape>
            </w:pict>
          </mc:Fallback>
        </mc:AlternateContent>
      </w:r>
      <w:r w:rsidR="00B76187" w:rsidRPr="00C50DE8">
        <w:rPr>
          <w:rFonts w:ascii="Times New Roman" w:eastAsia="Calibri" w:hAnsi="Times New Roman" w:cs="Times New Roman"/>
          <w:bCs/>
          <w:noProof/>
          <w:sz w:val="28"/>
          <w:szCs w:val="28"/>
        </w:rPr>
        <mc:AlternateContent>
          <mc:Choice Requires="wps">
            <w:drawing>
              <wp:anchor distT="0" distB="0" distL="114300" distR="114300" simplePos="0" relativeHeight="251913728" behindDoc="0" locked="0" layoutInCell="1" allowOverlap="1" wp14:anchorId="4C25A0B8" wp14:editId="5A939081">
                <wp:simplePos x="0" y="0"/>
                <wp:positionH relativeFrom="column">
                  <wp:posOffset>3529965</wp:posOffset>
                </wp:positionH>
                <wp:positionV relativeFrom="paragraph">
                  <wp:posOffset>75565</wp:posOffset>
                </wp:positionV>
                <wp:extent cx="285750" cy="390525"/>
                <wp:effectExtent l="0" t="0" r="57150" b="47625"/>
                <wp:wrapNone/>
                <wp:docPr id="509" name="Прямая со стрелкой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 cy="390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BA18AD7" id="Прямая со стрелкой 448" o:spid="_x0000_s1026" type="#_x0000_t32" style="position:absolute;margin-left:277.95pt;margin-top:5.95pt;width:22.5pt;height:30.7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" strokecolor="black [3040]">
                <v:stroke endarrow="open"/>
                <o:lock v:ext="edit" shapetype="f"/>
              </v:shape>
            </w:pict>
          </mc:Fallback>
        </mc:AlternateContent>
      </w:r>
      <w:r w:rsidR="00B76187" w:rsidRPr="00C50DE8">
        <w:rPr>
          <w:rFonts w:ascii="Times New Roman" w:eastAsia="Calibri" w:hAnsi="Times New Roman" w:cs="Times New Roman"/>
          <w:bCs/>
          <w:noProof/>
          <w:sz w:val="28"/>
          <w:szCs w:val="28"/>
        </w:rPr>
        <mc:AlternateContent>
          <mc:Choice Requires="wps">
            <w:drawing>
              <wp:anchor distT="0" distB="0" distL="114300" distR="114300" simplePos="0" relativeHeight="251912704" behindDoc="0" locked="0" layoutInCell="1" allowOverlap="1" wp14:anchorId="6A1B80A6" wp14:editId="3C234DB3">
                <wp:simplePos x="0" y="0"/>
                <wp:positionH relativeFrom="column">
                  <wp:posOffset>1748790</wp:posOffset>
                </wp:positionH>
                <wp:positionV relativeFrom="paragraph">
                  <wp:posOffset>75565</wp:posOffset>
                </wp:positionV>
                <wp:extent cx="257175" cy="342900"/>
                <wp:effectExtent l="38100" t="0" r="28575" b="57150"/>
                <wp:wrapNone/>
                <wp:docPr id="508"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7175" cy="342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1E278FA" id="Прямая со стрелкой 23" o:spid="_x0000_s1026" type="#_x0000_t32" style="position:absolute;margin-left:137.7pt;margin-top:5.95pt;width:20.25pt;height:27pt;flip:x;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" strokecolor="black [3040]">
                <v:stroke endarrow="open"/>
                <o:lock v:ext="edit" shapetype="f"/>
              </v:shape>
            </w:pict>
          </mc:Fallback>
        </mc:AlternateContent>
      </w:r>
    </w:p>
    <w:p w:rsidR="00791835" w:rsidRPr="00C50DE8" w:rsidRDefault="00791835" w:rsidP="00C50DE8">
      <w:pPr>
        <w:autoSpaceDE w:val="0"/>
        <w:autoSpaceDN w:val="0"/>
        <w:adjustRightInd w:val="0"/>
        <w:spacing w:after="0" w:line="240" w:lineRule="auto"/>
        <w:ind w:firstLine="709"/>
        <w:jc w:val="both"/>
        <w:rPr>
          <w:rFonts w:ascii="Times New Roman" w:eastAsia="Calibri" w:hAnsi="Times New Roman" w:cs="Times New Roman"/>
          <w:bCs/>
          <w:sz w:val="28"/>
          <w:szCs w:val="28"/>
        </w:rPr>
      </w:pPr>
    </w:p>
    <w:p w:rsidR="00791835" w:rsidRPr="00C50DE8" w:rsidRDefault="00B76187" w:rsidP="00C50DE8">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C50DE8">
        <w:rPr>
          <w:rFonts w:ascii="Times New Roman" w:eastAsia="Calibri" w:hAnsi="Times New Roman" w:cs="Times New Roman"/>
          <w:bCs/>
          <w:noProof/>
          <w:sz w:val="28"/>
          <w:szCs w:val="28"/>
        </w:rPr>
        <mc:AlternateContent>
          <mc:Choice Requires="wps">
            <w:drawing>
              <wp:anchor distT="0" distB="0" distL="114300" distR="114300" simplePos="0" relativeHeight="251905536" behindDoc="0" locked="0" layoutInCell="1" allowOverlap="1" wp14:anchorId="3168AD5C" wp14:editId="17CF7A64">
                <wp:simplePos x="0" y="0"/>
                <wp:positionH relativeFrom="column">
                  <wp:posOffset>224790</wp:posOffset>
                </wp:positionH>
                <wp:positionV relativeFrom="paragraph">
                  <wp:posOffset>57150</wp:posOffset>
                </wp:positionV>
                <wp:extent cx="2143125" cy="1581150"/>
                <wp:effectExtent l="57150" t="38100" r="85725" b="95250"/>
                <wp:wrapNone/>
                <wp:docPr id="506"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3125" cy="1581150"/>
                        </a:xfrm>
                        <a:prstGeom prst="rect">
                          <a:avLst/>
                        </a:prstGeom>
                        <a:noFill/>
                        <a:ln>
                          <a:solidFill>
                            <a:schemeClr val="tx1"/>
                          </a:solidFill>
                        </a:ln>
                      </wps:spPr>
                      <wps:style>
                        <a:lnRef idx="1">
                          <a:schemeClr val="accent1"/>
                        </a:lnRef>
                        <a:fillRef idx="2">
                          <a:schemeClr val="accent1"/>
                        </a:fillRef>
                        <a:effectRef idx="1">
                          <a:schemeClr val="accent1"/>
                        </a:effectRef>
                        <a:fontRef idx="minor">
                          <a:schemeClr val="dk1"/>
                        </a:fontRef>
                      </wps:style>
                      <wps:txbx>
                        <w:txbxContent>
                          <w:p w:rsidR="00DD776F" w:rsidRPr="00AB318D" w:rsidRDefault="00DD776F" w:rsidP="00AB318D">
                            <w:pPr>
                              <w:spacing w:after="0" w:line="240" w:lineRule="auto"/>
                              <w:jc w:val="center"/>
                              <w:rPr>
                                <w:rFonts w:ascii="Times New Roman" w:hAnsi="Times New Roman" w:cs="Times New Roman"/>
                                <w:sz w:val="24"/>
                                <w:szCs w:val="24"/>
                              </w:rPr>
                            </w:pPr>
                            <w:r w:rsidRPr="00AB318D">
                              <w:rPr>
                                <w:rFonts w:ascii="Times New Roman" w:hAnsi="Times New Roman" w:cs="Times New Roman"/>
                                <w:sz w:val="24"/>
                                <w:szCs w:val="24"/>
                              </w:rPr>
                              <w:t xml:space="preserve">1. Функциональный анализ работы государственных органов и их подведомственных организации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8AD5C" id="Прямоугольник 9" o:spid="_x0000_s1027" style="position:absolute;left:0;text-align:left;margin-left:17.7pt;margin-top:4.5pt;width:168.75pt;height:124.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" filled="f" strokecolor="black [3213]">
                <v:shadow on="t" color="black" opacity="24903f" origin=",.5" offset="0,.55556mm"/>
                <v:path arrowok="t"/>
                <v:textbox>
                  <w:txbxContent>
                    <w:p w:rsidR="00DD776F" w:rsidRPr="00AB318D" w:rsidRDefault="00DD776F" w:rsidP="00AB318D">
                      <w:pPr>
                        <w:spacing w:after="0" w:line="240" w:lineRule="auto"/>
                        <w:jc w:val="center"/>
                        <w:rPr>
                          <w:rFonts w:ascii="Times New Roman" w:hAnsi="Times New Roman" w:cs="Times New Roman"/>
                          <w:sz w:val="24"/>
                          <w:szCs w:val="24"/>
                        </w:rPr>
                      </w:pPr>
                      <w:r w:rsidRPr="00AB318D">
                        <w:rPr>
                          <w:rFonts w:ascii="Times New Roman" w:hAnsi="Times New Roman" w:cs="Times New Roman"/>
                          <w:sz w:val="24"/>
                          <w:szCs w:val="24"/>
                        </w:rPr>
                        <w:t xml:space="preserve">1. Функциональный анализ работы государственных органов и их подведомственных организации </w:t>
                      </w:r>
                    </w:p>
                  </w:txbxContent>
                </v:textbox>
              </v:rect>
            </w:pict>
          </mc:Fallback>
        </mc:AlternateContent>
      </w:r>
      <w:r w:rsidRPr="00C50DE8">
        <w:rPr>
          <w:rFonts w:ascii="Times New Roman" w:eastAsia="Calibri" w:hAnsi="Times New Roman" w:cs="Times New Roman"/>
          <w:bCs/>
          <w:noProof/>
          <w:sz w:val="28"/>
          <w:szCs w:val="28"/>
        </w:rPr>
        <mc:AlternateContent>
          <mc:Choice Requires="wps">
            <w:drawing>
              <wp:anchor distT="0" distB="0" distL="114300" distR="114300" simplePos="0" relativeHeight="251907584" behindDoc="0" locked="0" layoutInCell="1" allowOverlap="1" wp14:anchorId="0D970B40" wp14:editId="76973D36">
                <wp:simplePos x="0" y="0"/>
                <wp:positionH relativeFrom="column">
                  <wp:posOffset>3282315</wp:posOffset>
                </wp:positionH>
                <wp:positionV relativeFrom="paragraph">
                  <wp:posOffset>57150</wp:posOffset>
                </wp:positionV>
                <wp:extent cx="2619375" cy="1609725"/>
                <wp:effectExtent l="57150" t="38100" r="85725" b="104775"/>
                <wp:wrapNone/>
                <wp:docPr id="507"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9375" cy="1609725"/>
                        </a:xfrm>
                        <a:prstGeom prst="rect">
                          <a:avLst/>
                        </a:prstGeom>
                        <a:noFill/>
                        <a:ln>
                          <a:solidFill>
                            <a:schemeClr val="tx1"/>
                          </a:solidFill>
                        </a:ln>
                      </wps:spPr>
                      <wps:style>
                        <a:lnRef idx="1">
                          <a:schemeClr val="accent1"/>
                        </a:lnRef>
                        <a:fillRef idx="2">
                          <a:schemeClr val="accent1"/>
                        </a:fillRef>
                        <a:effectRef idx="1">
                          <a:schemeClr val="accent1"/>
                        </a:effectRef>
                        <a:fontRef idx="minor">
                          <a:schemeClr val="dk1"/>
                        </a:fontRef>
                      </wps:style>
                      <wps:txbx>
                        <w:txbxContent>
                          <w:p w:rsidR="00DD776F" w:rsidRPr="00AB318D" w:rsidRDefault="00DD776F" w:rsidP="00564519">
                            <w:pPr>
                              <w:jc w:val="center"/>
                              <w:rPr>
                                <w:rFonts w:ascii="Times New Roman" w:hAnsi="Times New Roman" w:cs="Times New Roman"/>
                                <w:sz w:val="24"/>
                                <w:szCs w:val="24"/>
                              </w:rPr>
                            </w:pPr>
                            <w:r w:rsidRPr="00AB318D">
                              <w:rPr>
                                <w:rFonts w:ascii="Times New Roman" w:hAnsi="Times New Roman" w:cs="Times New Roman"/>
                                <w:sz w:val="24"/>
                                <w:szCs w:val="24"/>
                              </w:rPr>
                              <w:t>4. Разработка рекомендаций по оптимизации управленческих процессов и использование современных информационных технологий при проведении аудита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70B40" id="Прямоугольник 11" o:spid="_x0000_s1028" style="position:absolute;left:0;text-align:left;margin-left:258.45pt;margin-top:4.5pt;width:206.25pt;height:126.7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" filled="f" strokecolor="black [3213]">
                <v:shadow on="t" color="black" opacity="24903f" origin=",.5" offset="0,.55556mm"/>
                <v:path arrowok="t"/>
                <v:textbox>
                  <w:txbxContent>
                    <w:p w:rsidR="00DD776F" w:rsidRPr="00AB318D" w:rsidRDefault="00DD776F" w:rsidP="00564519">
                      <w:pPr>
                        <w:jc w:val="center"/>
                        <w:rPr>
                          <w:rFonts w:ascii="Times New Roman" w:hAnsi="Times New Roman" w:cs="Times New Roman"/>
                          <w:sz w:val="24"/>
                          <w:szCs w:val="24"/>
                        </w:rPr>
                      </w:pPr>
                      <w:r w:rsidRPr="00AB318D">
                        <w:rPr>
                          <w:rFonts w:ascii="Times New Roman" w:hAnsi="Times New Roman" w:cs="Times New Roman"/>
                          <w:sz w:val="24"/>
                          <w:szCs w:val="24"/>
                        </w:rPr>
                        <w:t>4. Разработка рекомендаций по оптимизации управленческих процессов и использование современных информационных технологий при проведении аудита</w:t>
                      </w:r>
                    </w:p>
                  </w:txbxContent>
                </v:textbox>
              </v:rect>
            </w:pict>
          </mc:Fallback>
        </mc:AlternateContent>
      </w:r>
    </w:p>
    <w:p w:rsidR="00791835" w:rsidRPr="00C50DE8" w:rsidRDefault="00791835" w:rsidP="00C50DE8">
      <w:pPr>
        <w:autoSpaceDE w:val="0"/>
        <w:autoSpaceDN w:val="0"/>
        <w:adjustRightInd w:val="0"/>
        <w:spacing w:after="0" w:line="240" w:lineRule="auto"/>
        <w:ind w:firstLine="709"/>
        <w:jc w:val="both"/>
        <w:rPr>
          <w:rFonts w:ascii="Times New Roman" w:eastAsia="Calibri" w:hAnsi="Times New Roman" w:cs="Times New Roman"/>
          <w:bCs/>
          <w:sz w:val="28"/>
          <w:szCs w:val="28"/>
        </w:rPr>
      </w:pPr>
    </w:p>
    <w:p w:rsidR="00791835" w:rsidRPr="00C50DE8" w:rsidRDefault="00791835" w:rsidP="00C50DE8">
      <w:pPr>
        <w:autoSpaceDE w:val="0"/>
        <w:autoSpaceDN w:val="0"/>
        <w:adjustRightInd w:val="0"/>
        <w:spacing w:after="0" w:line="240" w:lineRule="auto"/>
        <w:ind w:firstLine="709"/>
        <w:jc w:val="both"/>
        <w:rPr>
          <w:rFonts w:ascii="Times New Roman" w:eastAsia="Calibri" w:hAnsi="Times New Roman" w:cs="Times New Roman"/>
          <w:bCs/>
          <w:sz w:val="28"/>
          <w:szCs w:val="28"/>
        </w:rPr>
      </w:pPr>
    </w:p>
    <w:p w:rsidR="00791835" w:rsidRPr="00C50DE8" w:rsidRDefault="00791835" w:rsidP="00C50DE8">
      <w:pPr>
        <w:autoSpaceDE w:val="0"/>
        <w:autoSpaceDN w:val="0"/>
        <w:adjustRightInd w:val="0"/>
        <w:spacing w:after="0" w:line="240" w:lineRule="auto"/>
        <w:ind w:firstLine="709"/>
        <w:jc w:val="both"/>
        <w:rPr>
          <w:rFonts w:ascii="Times New Roman" w:eastAsia="Calibri" w:hAnsi="Times New Roman" w:cs="Times New Roman"/>
          <w:bCs/>
          <w:sz w:val="28"/>
          <w:szCs w:val="28"/>
        </w:rPr>
      </w:pPr>
    </w:p>
    <w:p w:rsidR="00791835" w:rsidRPr="00C50DE8" w:rsidRDefault="00791835" w:rsidP="00C50DE8">
      <w:pPr>
        <w:autoSpaceDE w:val="0"/>
        <w:autoSpaceDN w:val="0"/>
        <w:adjustRightInd w:val="0"/>
        <w:spacing w:after="0" w:line="240" w:lineRule="auto"/>
        <w:ind w:firstLine="709"/>
        <w:jc w:val="both"/>
        <w:rPr>
          <w:rFonts w:ascii="Times New Roman" w:eastAsia="Calibri" w:hAnsi="Times New Roman" w:cs="Times New Roman"/>
          <w:bCs/>
          <w:sz w:val="28"/>
          <w:szCs w:val="28"/>
        </w:rPr>
      </w:pPr>
    </w:p>
    <w:p w:rsidR="00791835" w:rsidRPr="00C50DE8" w:rsidRDefault="00791835" w:rsidP="00C50DE8">
      <w:pPr>
        <w:spacing w:after="0" w:line="240" w:lineRule="auto"/>
        <w:jc w:val="both"/>
        <w:rPr>
          <w:rFonts w:ascii="Times New Roman" w:eastAsia="Calibri" w:hAnsi="Times New Roman" w:cs="Times New Roman"/>
          <w:bCs/>
          <w:sz w:val="28"/>
          <w:szCs w:val="28"/>
        </w:rPr>
      </w:pPr>
    </w:p>
    <w:p w:rsidR="00791835" w:rsidRPr="00C50DE8" w:rsidRDefault="00791835" w:rsidP="00C50DE8">
      <w:pPr>
        <w:autoSpaceDE w:val="0"/>
        <w:autoSpaceDN w:val="0"/>
        <w:adjustRightInd w:val="0"/>
        <w:spacing w:after="0" w:line="240" w:lineRule="auto"/>
        <w:ind w:firstLine="709"/>
        <w:jc w:val="both"/>
        <w:rPr>
          <w:rFonts w:ascii="Times New Roman" w:eastAsia="Calibri" w:hAnsi="Times New Roman" w:cs="Times New Roman"/>
          <w:bCs/>
          <w:sz w:val="28"/>
          <w:szCs w:val="28"/>
        </w:rPr>
      </w:pPr>
    </w:p>
    <w:p w:rsidR="00791835" w:rsidRPr="00C50DE8" w:rsidRDefault="00564519" w:rsidP="00C50DE8">
      <w:pPr>
        <w:tabs>
          <w:tab w:val="left" w:pos="4245"/>
        </w:tabs>
        <w:autoSpaceDE w:val="0"/>
        <w:autoSpaceDN w:val="0"/>
        <w:adjustRightInd w:val="0"/>
        <w:spacing w:after="0" w:line="240" w:lineRule="auto"/>
        <w:ind w:firstLine="709"/>
        <w:jc w:val="both"/>
        <w:rPr>
          <w:rFonts w:ascii="Times New Roman" w:eastAsia="Calibri" w:hAnsi="Times New Roman" w:cs="Times New Roman"/>
          <w:bCs/>
          <w:sz w:val="28"/>
          <w:szCs w:val="28"/>
        </w:rPr>
      </w:pPr>
      <w:r w:rsidRPr="00C50DE8">
        <w:rPr>
          <w:rFonts w:ascii="Times New Roman" w:eastAsia="Calibri" w:hAnsi="Times New Roman" w:cs="Times New Roman"/>
          <w:bCs/>
          <w:sz w:val="28"/>
          <w:szCs w:val="28"/>
        </w:rPr>
        <w:tab/>
      </w:r>
    </w:p>
    <w:p w:rsidR="00564519" w:rsidRPr="00C50DE8" w:rsidRDefault="00037319" w:rsidP="00C50DE8">
      <w:pPr>
        <w:tabs>
          <w:tab w:val="left" w:pos="4245"/>
        </w:tabs>
        <w:autoSpaceDE w:val="0"/>
        <w:autoSpaceDN w:val="0"/>
        <w:adjustRightInd w:val="0"/>
        <w:spacing w:after="0" w:line="240" w:lineRule="auto"/>
        <w:ind w:firstLine="709"/>
        <w:jc w:val="both"/>
        <w:rPr>
          <w:rFonts w:ascii="Times New Roman" w:eastAsia="Calibri" w:hAnsi="Times New Roman" w:cs="Times New Roman"/>
          <w:bCs/>
          <w:sz w:val="28"/>
          <w:szCs w:val="28"/>
        </w:rPr>
      </w:pPr>
      <w:r w:rsidRPr="00C50DE8">
        <w:rPr>
          <w:rFonts w:ascii="Times New Roman" w:eastAsia="Calibri" w:hAnsi="Times New Roman" w:cs="Times New Roman"/>
          <w:bCs/>
          <w:noProof/>
          <w:sz w:val="28"/>
          <w:szCs w:val="28"/>
        </w:rPr>
        <mc:AlternateContent>
          <mc:Choice Requires="wps">
            <w:drawing>
              <wp:anchor distT="0" distB="0" distL="114300" distR="114300" simplePos="0" relativeHeight="251911680" behindDoc="0" locked="0" layoutInCell="1" allowOverlap="1" wp14:anchorId="23142BD7" wp14:editId="57E2AE3F">
                <wp:simplePos x="0" y="0"/>
                <wp:positionH relativeFrom="column">
                  <wp:posOffset>2953385</wp:posOffset>
                </wp:positionH>
                <wp:positionV relativeFrom="paragraph">
                  <wp:posOffset>185420</wp:posOffset>
                </wp:positionV>
                <wp:extent cx="2724150" cy="1343025"/>
                <wp:effectExtent l="57150" t="38100" r="76200" b="104775"/>
                <wp:wrapNone/>
                <wp:docPr id="505"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0" cy="1343025"/>
                        </a:xfrm>
                        <a:prstGeom prst="rect">
                          <a:avLst/>
                        </a:prstGeom>
                        <a:noFill/>
                        <a:ln>
                          <a:solidFill>
                            <a:schemeClr val="tx1"/>
                          </a:solidFill>
                        </a:ln>
                      </wps:spPr>
                      <wps:style>
                        <a:lnRef idx="1">
                          <a:schemeClr val="accent1"/>
                        </a:lnRef>
                        <a:fillRef idx="2">
                          <a:schemeClr val="accent1"/>
                        </a:fillRef>
                        <a:effectRef idx="1">
                          <a:schemeClr val="accent1"/>
                        </a:effectRef>
                        <a:fontRef idx="minor">
                          <a:schemeClr val="dk1"/>
                        </a:fontRef>
                      </wps:style>
                      <wps:txbx>
                        <w:txbxContent>
                          <w:p w:rsidR="00DD776F" w:rsidRPr="00037319" w:rsidRDefault="00DD776F" w:rsidP="00037319">
                            <w:pPr>
                              <w:spacing w:after="0" w:line="240" w:lineRule="auto"/>
                              <w:jc w:val="center"/>
                              <w:rPr>
                                <w:rFonts w:ascii="Times New Roman" w:hAnsi="Times New Roman" w:cs="Times New Roman"/>
                                <w:sz w:val="24"/>
                                <w:szCs w:val="24"/>
                              </w:rPr>
                            </w:pPr>
                            <w:r w:rsidRPr="00037319">
                              <w:rPr>
                                <w:rFonts w:ascii="Times New Roman" w:hAnsi="Times New Roman" w:cs="Times New Roman"/>
                                <w:sz w:val="24"/>
                                <w:szCs w:val="24"/>
                              </w:rPr>
                              <w:t xml:space="preserve">3. Контроль качества оказываемых государственных услуг и управление кадровыми, финансовыми, природными и иными ресурсами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42BD7" id="Прямоугольник 13" o:spid="_x0000_s1029" style="position:absolute;left:0;text-align:left;margin-left:232.55pt;margin-top:14.6pt;width:214.5pt;height:105.7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" filled="f" strokecolor="black [3213]">
                <v:shadow on="t" color="black" opacity="24903f" origin=",.5" offset="0,.55556mm"/>
                <v:path arrowok="t"/>
                <v:textbox>
                  <w:txbxContent>
                    <w:p w:rsidR="00DD776F" w:rsidRPr="00037319" w:rsidRDefault="00DD776F" w:rsidP="00037319">
                      <w:pPr>
                        <w:spacing w:after="0" w:line="240" w:lineRule="auto"/>
                        <w:jc w:val="center"/>
                        <w:rPr>
                          <w:rFonts w:ascii="Times New Roman" w:hAnsi="Times New Roman" w:cs="Times New Roman"/>
                          <w:sz w:val="24"/>
                          <w:szCs w:val="24"/>
                        </w:rPr>
                      </w:pPr>
                      <w:r w:rsidRPr="00037319">
                        <w:rPr>
                          <w:rFonts w:ascii="Times New Roman" w:hAnsi="Times New Roman" w:cs="Times New Roman"/>
                          <w:sz w:val="24"/>
                          <w:szCs w:val="24"/>
                        </w:rPr>
                        <w:t xml:space="preserve">3. Контроль качества оказываемых государственных услуг и управление кадровыми, финансовыми, природными и иными ресурсами </w:t>
                      </w:r>
                    </w:p>
                  </w:txbxContent>
                </v:textbox>
              </v:rect>
            </w:pict>
          </mc:Fallback>
        </mc:AlternateContent>
      </w:r>
      <w:r w:rsidR="00B76187" w:rsidRPr="00C50DE8">
        <w:rPr>
          <w:rFonts w:ascii="Times New Roman" w:eastAsia="Calibri" w:hAnsi="Times New Roman" w:cs="Times New Roman"/>
          <w:bCs/>
          <w:noProof/>
          <w:sz w:val="28"/>
          <w:szCs w:val="28"/>
        </w:rPr>
        <mc:AlternateContent>
          <mc:Choice Requires="wps">
            <w:drawing>
              <wp:anchor distT="0" distB="0" distL="114300" distR="114300" simplePos="0" relativeHeight="251909632" behindDoc="0" locked="0" layoutInCell="1" allowOverlap="1" wp14:anchorId="2E438A3E" wp14:editId="701B40D1">
                <wp:simplePos x="0" y="0"/>
                <wp:positionH relativeFrom="column">
                  <wp:posOffset>348615</wp:posOffset>
                </wp:positionH>
                <wp:positionV relativeFrom="paragraph">
                  <wp:posOffset>178435</wp:posOffset>
                </wp:positionV>
                <wp:extent cx="2466975" cy="1352550"/>
                <wp:effectExtent l="57150" t="38100" r="85725" b="95250"/>
                <wp:wrapNone/>
                <wp:docPr id="504"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6975" cy="1352550"/>
                        </a:xfrm>
                        <a:prstGeom prst="rect">
                          <a:avLst/>
                        </a:prstGeom>
                        <a:noFill/>
                        <a:ln>
                          <a:solidFill>
                            <a:schemeClr val="tx1"/>
                          </a:solidFill>
                        </a:ln>
                      </wps:spPr>
                      <wps:style>
                        <a:lnRef idx="1">
                          <a:schemeClr val="accent1"/>
                        </a:lnRef>
                        <a:fillRef idx="2">
                          <a:schemeClr val="accent1"/>
                        </a:fillRef>
                        <a:effectRef idx="1">
                          <a:schemeClr val="accent1"/>
                        </a:effectRef>
                        <a:fontRef idx="minor">
                          <a:schemeClr val="dk1"/>
                        </a:fontRef>
                      </wps:style>
                      <wps:txbx>
                        <w:txbxContent>
                          <w:p w:rsidR="00DD776F" w:rsidRPr="00037319" w:rsidRDefault="00DD776F" w:rsidP="00037319">
                            <w:pPr>
                              <w:spacing w:after="0" w:line="240" w:lineRule="auto"/>
                              <w:jc w:val="center"/>
                              <w:rPr>
                                <w:rFonts w:ascii="Times New Roman" w:hAnsi="Times New Roman" w:cs="Times New Roman"/>
                                <w:sz w:val="24"/>
                                <w:szCs w:val="24"/>
                              </w:rPr>
                            </w:pPr>
                            <w:r w:rsidRPr="00037319">
                              <w:rPr>
                                <w:rFonts w:ascii="Times New Roman" w:hAnsi="Times New Roman" w:cs="Times New Roman"/>
                                <w:sz w:val="24"/>
                                <w:szCs w:val="24"/>
                              </w:rPr>
                              <w:t xml:space="preserve">2. Оценка эффективности реализации стратегических целей, программных документов по их достижению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38A3E" id="Прямоугольник 12" o:spid="_x0000_s1030" style="position:absolute;left:0;text-align:left;margin-left:27.45pt;margin-top:14.05pt;width:194.25pt;height:106.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" filled="f" strokecolor="black [3213]">
                <v:shadow on="t" color="black" opacity="24903f" origin=",.5" offset="0,.55556mm"/>
                <v:path arrowok="t"/>
                <v:textbox>
                  <w:txbxContent>
                    <w:p w:rsidR="00DD776F" w:rsidRPr="00037319" w:rsidRDefault="00DD776F" w:rsidP="00037319">
                      <w:pPr>
                        <w:spacing w:after="0" w:line="240" w:lineRule="auto"/>
                        <w:jc w:val="center"/>
                        <w:rPr>
                          <w:rFonts w:ascii="Times New Roman" w:hAnsi="Times New Roman" w:cs="Times New Roman"/>
                          <w:sz w:val="24"/>
                          <w:szCs w:val="24"/>
                        </w:rPr>
                      </w:pPr>
                      <w:r w:rsidRPr="00037319">
                        <w:rPr>
                          <w:rFonts w:ascii="Times New Roman" w:hAnsi="Times New Roman" w:cs="Times New Roman"/>
                          <w:sz w:val="24"/>
                          <w:szCs w:val="24"/>
                        </w:rPr>
                        <w:t xml:space="preserve">2. Оценка эффективности реализации стратегических целей, программных документов по их достижению </w:t>
                      </w:r>
                    </w:p>
                  </w:txbxContent>
                </v:textbox>
              </v:rect>
            </w:pict>
          </mc:Fallback>
        </mc:AlternateContent>
      </w:r>
    </w:p>
    <w:p w:rsidR="00564519" w:rsidRPr="00C50DE8" w:rsidRDefault="00564519" w:rsidP="00C50DE8">
      <w:pPr>
        <w:tabs>
          <w:tab w:val="left" w:pos="4245"/>
        </w:tabs>
        <w:autoSpaceDE w:val="0"/>
        <w:autoSpaceDN w:val="0"/>
        <w:adjustRightInd w:val="0"/>
        <w:spacing w:after="0" w:line="240" w:lineRule="auto"/>
        <w:ind w:firstLine="709"/>
        <w:jc w:val="both"/>
        <w:rPr>
          <w:rFonts w:ascii="Times New Roman" w:eastAsia="Calibri" w:hAnsi="Times New Roman" w:cs="Times New Roman"/>
          <w:bCs/>
          <w:sz w:val="28"/>
          <w:szCs w:val="28"/>
        </w:rPr>
      </w:pPr>
    </w:p>
    <w:p w:rsidR="00564519" w:rsidRPr="00C50DE8" w:rsidRDefault="00564519" w:rsidP="00C50DE8">
      <w:pPr>
        <w:tabs>
          <w:tab w:val="left" w:pos="6135"/>
        </w:tabs>
        <w:autoSpaceDE w:val="0"/>
        <w:autoSpaceDN w:val="0"/>
        <w:adjustRightInd w:val="0"/>
        <w:spacing w:after="0" w:line="240" w:lineRule="auto"/>
        <w:ind w:firstLine="709"/>
        <w:jc w:val="both"/>
        <w:rPr>
          <w:rFonts w:ascii="Times New Roman" w:eastAsia="Calibri" w:hAnsi="Times New Roman" w:cs="Times New Roman"/>
          <w:bCs/>
          <w:sz w:val="28"/>
          <w:szCs w:val="28"/>
        </w:rPr>
      </w:pPr>
      <w:r w:rsidRPr="00C50DE8">
        <w:rPr>
          <w:rFonts w:ascii="Times New Roman" w:eastAsia="Calibri" w:hAnsi="Times New Roman" w:cs="Times New Roman"/>
          <w:bCs/>
          <w:sz w:val="28"/>
          <w:szCs w:val="28"/>
        </w:rPr>
        <w:tab/>
      </w:r>
    </w:p>
    <w:p w:rsidR="00564519" w:rsidRPr="00C50DE8" w:rsidRDefault="00564519" w:rsidP="00C50DE8">
      <w:pPr>
        <w:tabs>
          <w:tab w:val="left" w:pos="4245"/>
        </w:tabs>
        <w:autoSpaceDE w:val="0"/>
        <w:autoSpaceDN w:val="0"/>
        <w:adjustRightInd w:val="0"/>
        <w:spacing w:after="0" w:line="240" w:lineRule="auto"/>
        <w:ind w:firstLine="709"/>
        <w:jc w:val="both"/>
        <w:rPr>
          <w:rFonts w:ascii="Times New Roman" w:eastAsia="Calibri" w:hAnsi="Times New Roman" w:cs="Times New Roman"/>
          <w:bCs/>
          <w:sz w:val="28"/>
          <w:szCs w:val="28"/>
        </w:rPr>
      </w:pPr>
    </w:p>
    <w:p w:rsidR="00564519" w:rsidRPr="00C50DE8" w:rsidRDefault="00564519" w:rsidP="00C50DE8">
      <w:pPr>
        <w:tabs>
          <w:tab w:val="left" w:pos="4245"/>
        </w:tabs>
        <w:autoSpaceDE w:val="0"/>
        <w:autoSpaceDN w:val="0"/>
        <w:adjustRightInd w:val="0"/>
        <w:spacing w:after="0" w:line="240" w:lineRule="auto"/>
        <w:ind w:firstLine="709"/>
        <w:jc w:val="both"/>
        <w:rPr>
          <w:rFonts w:ascii="Times New Roman" w:eastAsia="Calibri" w:hAnsi="Times New Roman" w:cs="Times New Roman"/>
          <w:bCs/>
          <w:sz w:val="28"/>
          <w:szCs w:val="28"/>
        </w:rPr>
      </w:pPr>
    </w:p>
    <w:p w:rsidR="00564519" w:rsidRPr="00C50DE8" w:rsidRDefault="00564519" w:rsidP="00C50DE8">
      <w:pPr>
        <w:tabs>
          <w:tab w:val="left" w:pos="4245"/>
        </w:tabs>
        <w:autoSpaceDE w:val="0"/>
        <w:autoSpaceDN w:val="0"/>
        <w:adjustRightInd w:val="0"/>
        <w:spacing w:after="0" w:line="240" w:lineRule="auto"/>
        <w:ind w:firstLine="709"/>
        <w:jc w:val="both"/>
        <w:rPr>
          <w:rFonts w:ascii="Times New Roman" w:eastAsia="Calibri" w:hAnsi="Times New Roman" w:cs="Times New Roman"/>
          <w:bCs/>
          <w:sz w:val="28"/>
          <w:szCs w:val="28"/>
        </w:rPr>
      </w:pPr>
    </w:p>
    <w:p w:rsidR="00564519" w:rsidRPr="00C50DE8" w:rsidRDefault="00564519" w:rsidP="00C50DE8">
      <w:pPr>
        <w:tabs>
          <w:tab w:val="left" w:pos="4245"/>
        </w:tabs>
        <w:autoSpaceDE w:val="0"/>
        <w:autoSpaceDN w:val="0"/>
        <w:adjustRightInd w:val="0"/>
        <w:spacing w:after="0" w:line="240" w:lineRule="auto"/>
        <w:ind w:firstLine="709"/>
        <w:jc w:val="both"/>
        <w:rPr>
          <w:rFonts w:ascii="Times New Roman" w:eastAsia="Calibri" w:hAnsi="Times New Roman" w:cs="Times New Roman"/>
          <w:bCs/>
          <w:sz w:val="28"/>
          <w:szCs w:val="28"/>
        </w:rPr>
      </w:pPr>
    </w:p>
    <w:p w:rsidR="00564519" w:rsidRPr="00C50DE8" w:rsidRDefault="00564519" w:rsidP="00C50DE8">
      <w:pPr>
        <w:tabs>
          <w:tab w:val="left" w:pos="4245"/>
        </w:tabs>
        <w:autoSpaceDE w:val="0"/>
        <w:autoSpaceDN w:val="0"/>
        <w:adjustRightInd w:val="0"/>
        <w:spacing w:after="0" w:line="240" w:lineRule="auto"/>
        <w:ind w:firstLine="709"/>
        <w:jc w:val="both"/>
        <w:rPr>
          <w:rFonts w:ascii="Times New Roman" w:eastAsia="Calibri" w:hAnsi="Times New Roman" w:cs="Times New Roman"/>
          <w:bCs/>
          <w:sz w:val="28"/>
          <w:szCs w:val="28"/>
        </w:rPr>
      </w:pPr>
    </w:p>
    <w:p w:rsidR="001E2A62" w:rsidRPr="00C50DE8" w:rsidRDefault="00794402" w:rsidP="00C50DE8">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C50DE8">
        <w:rPr>
          <w:rFonts w:ascii="Times New Roman" w:eastAsia="Calibri" w:hAnsi="Times New Roman" w:cs="Times New Roman"/>
          <w:bCs/>
          <w:sz w:val="28"/>
          <w:szCs w:val="28"/>
        </w:rPr>
        <w:t xml:space="preserve">Рисунок </w:t>
      </w:r>
      <w:r w:rsidR="004B15F1" w:rsidRPr="00C50DE8">
        <w:rPr>
          <w:rFonts w:ascii="Times New Roman" w:eastAsia="Calibri" w:hAnsi="Times New Roman" w:cs="Times New Roman"/>
          <w:bCs/>
          <w:sz w:val="28"/>
          <w:szCs w:val="28"/>
        </w:rPr>
        <w:t>3</w:t>
      </w:r>
      <w:r w:rsidRPr="00C50DE8">
        <w:rPr>
          <w:rFonts w:ascii="Times New Roman" w:eastAsia="Calibri" w:hAnsi="Times New Roman" w:cs="Times New Roman"/>
          <w:bCs/>
          <w:sz w:val="28"/>
          <w:szCs w:val="28"/>
        </w:rPr>
        <w:t xml:space="preserve"> –</w:t>
      </w:r>
      <w:r w:rsidR="001E2A62" w:rsidRPr="00C50DE8">
        <w:rPr>
          <w:rFonts w:ascii="Times New Roman" w:eastAsia="Calibri" w:hAnsi="Times New Roman" w:cs="Times New Roman"/>
          <w:bCs/>
          <w:sz w:val="28"/>
          <w:szCs w:val="28"/>
        </w:rPr>
        <w:t xml:space="preserve"> </w:t>
      </w:r>
      <w:bookmarkStart w:id="32" w:name="_Hlk101271189"/>
      <w:r w:rsidR="001E2A62" w:rsidRPr="00C50DE8">
        <w:rPr>
          <w:rFonts w:ascii="Times New Roman" w:eastAsia="Calibri" w:hAnsi="Times New Roman" w:cs="Times New Roman"/>
          <w:bCs/>
          <w:sz w:val="28"/>
          <w:szCs w:val="28"/>
        </w:rPr>
        <w:t>Компоненты внутреннего государственного аудит</w:t>
      </w:r>
      <w:bookmarkEnd w:id="32"/>
      <w:r w:rsidR="001E2A62" w:rsidRPr="00C50DE8">
        <w:rPr>
          <w:rFonts w:ascii="Times New Roman" w:eastAsia="Calibri" w:hAnsi="Times New Roman" w:cs="Times New Roman"/>
          <w:bCs/>
          <w:sz w:val="28"/>
          <w:szCs w:val="28"/>
        </w:rPr>
        <w:t xml:space="preserve">а </w:t>
      </w:r>
    </w:p>
    <w:p w:rsidR="00794402" w:rsidRPr="00AB318D" w:rsidRDefault="00012F21" w:rsidP="00C50DE8">
      <w:pPr>
        <w:autoSpaceDE w:val="0"/>
        <w:autoSpaceDN w:val="0"/>
        <w:adjustRightInd w:val="0"/>
        <w:spacing w:after="0" w:line="240" w:lineRule="auto"/>
        <w:jc w:val="center"/>
        <w:rPr>
          <w:rFonts w:ascii="Times New Roman" w:eastAsia="Calibri" w:hAnsi="Times New Roman" w:cs="Times New Roman"/>
          <w:bCs/>
          <w:sz w:val="16"/>
          <w:szCs w:val="16"/>
        </w:rPr>
      </w:pPr>
      <w:r w:rsidRPr="00C50DE8">
        <w:rPr>
          <w:rFonts w:ascii="Times New Roman" w:eastAsia="Calibri" w:hAnsi="Times New Roman" w:cs="Times New Roman"/>
          <w:bCs/>
          <w:sz w:val="28"/>
          <w:szCs w:val="28"/>
        </w:rPr>
        <w:t>Примечание – составлено</w:t>
      </w:r>
      <w:r w:rsidR="00794402" w:rsidRPr="00C50DE8">
        <w:rPr>
          <w:rFonts w:ascii="Times New Roman" w:eastAsia="Calibri" w:hAnsi="Times New Roman" w:cs="Times New Roman"/>
          <w:bCs/>
          <w:sz w:val="28"/>
          <w:szCs w:val="28"/>
        </w:rPr>
        <w:t xml:space="preserve"> автором</w:t>
      </w:r>
      <w:r w:rsidRPr="00C50DE8">
        <w:rPr>
          <w:rFonts w:ascii="Times New Roman" w:eastAsia="Calibri" w:hAnsi="Times New Roman" w:cs="Times New Roman"/>
          <w:bCs/>
          <w:sz w:val="28"/>
          <w:szCs w:val="28"/>
        </w:rPr>
        <w:t xml:space="preserve"> на основе исследования</w:t>
      </w:r>
      <w:r w:rsidR="00AB318D">
        <w:rPr>
          <w:rFonts w:ascii="Times New Roman" w:eastAsia="Calibri" w:hAnsi="Times New Roman" w:cs="Times New Roman"/>
          <w:bCs/>
          <w:sz w:val="28"/>
          <w:szCs w:val="28"/>
        </w:rPr>
        <w:br/>
      </w:r>
    </w:p>
    <w:p w:rsidR="00AB318D" w:rsidRPr="00BC6ADB" w:rsidRDefault="00AB318D" w:rsidP="00AB318D">
      <w:pPr>
        <w:spacing w:after="0" w:line="240" w:lineRule="auto"/>
        <w:ind w:firstLine="709"/>
        <w:jc w:val="both"/>
        <w:rPr>
          <w:sz w:val="24"/>
          <w:szCs w:val="24"/>
        </w:rPr>
      </w:pPr>
      <w:r w:rsidRPr="00AB318D">
        <w:rPr>
          <w:rFonts w:ascii="Times New Roman" w:eastAsia="Calibri" w:hAnsi="Times New Roman" w:cs="Times New Roman"/>
          <w:bCs/>
          <w:sz w:val="24"/>
          <w:szCs w:val="24"/>
        </w:rPr>
        <w:t xml:space="preserve">Примечание – Составлено по </w:t>
      </w:r>
      <w:r w:rsidRPr="00BC6ADB">
        <w:rPr>
          <w:rFonts w:ascii="Times New Roman" w:eastAsia="Calibri" w:hAnsi="Times New Roman" w:cs="Times New Roman"/>
          <w:bCs/>
          <w:sz w:val="24"/>
          <w:szCs w:val="24"/>
        </w:rPr>
        <w:t xml:space="preserve">источникам </w:t>
      </w:r>
      <w:r w:rsidR="00F131B8">
        <w:rPr>
          <w:rFonts w:ascii="Times New Roman" w:eastAsia="Calibri" w:hAnsi="Times New Roman" w:cs="Times New Roman"/>
          <w:sz w:val="24"/>
          <w:szCs w:val="24"/>
        </w:rPr>
        <w:t>[1;92</w:t>
      </w:r>
      <w:r w:rsidRPr="00BC6ADB">
        <w:rPr>
          <w:rFonts w:ascii="Times New Roman" w:eastAsia="Calibri" w:hAnsi="Times New Roman" w:cs="Times New Roman"/>
          <w:sz w:val="24"/>
          <w:szCs w:val="24"/>
        </w:rPr>
        <w:t xml:space="preserve">, </w:t>
      </w:r>
      <w:r w:rsidR="00F131B8">
        <w:rPr>
          <w:rFonts w:ascii="Times New Roman" w:eastAsia="Calibri" w:hAnsi="Times New Roman" w:cs="Times New Roman"/>
          <w:sz w:val="24"/>
          <w:szCs w:val="24"/>
        </w:rPr>
        <w:t>93</w:t>
      </w:r>
      <w:r w:rsidRPr="00BC6ADB">
        <w:rPr>
          <w:rFonts w:ascii="Times New Roman" w:eastAsia="Calibri" w:hAnsi="Times New Roman" w:cs="Times New Roman"/>
          <w:sz w:val="24"/>
          <w:szCs w:val="24"/>
        </w:rPr>
        <w:t>]</w:t>
      </w:r>
    </w:p>
    <w:p w:rsidR="00794402" w:rsidRPr="00C50DE8" w:rsidRDefault="00794402" w:rsidP="00C50DE8">
      <w:pPr>
        <w:autoSpaceDE w:val="0"/>
        <w:autoSpaceDN w:val="0"/>
        <w:adjustRightInd w:val="0"/>
        <w:spacing w:after="0" w:line="240" w:lineRule="auto"/>
        <w:rPr>
          <w:rFonts w:ascii="Times New Roman" w:eastAsia="Calibri" w:hAnsi="Times New Roman" w:cs="Times New Roman"/>
          <w:bCs/>
          <w:sz w:val="28"/>
          <w:szCs w:val="28"/>
        </w:rPr>
      </w:pPr>
    </w:p>
    <w:p w:rsidR="00564519" w:rsidRPr="00C50DE8" w:rsidRDefault="00BF3A31" w:rsidP="00AB318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C50DE8">
        <w:rPr>
          <w:rFonts w:ascii="Times New Roman" w:eastAsia="Calibri" w:hAnsi="Times New Roman" w:cs="Times New Roman"/>
          <w:bCs/>
          <w:sz w:val="28"/>
          <w:szCs w:val="28"/>
        </w:rPr>
        <w:t xml:space="preserve">Государственный аудит осуществляет контроль </w:t>
      </w:r>
      <w:r w:rsidR="00794402" w:rsidRPr="00C50DE8">
        <w:rPr>
          <w:rFonts w:ascii="Times New Roman" w:eastAsia="Calibri" w:hAnsi="Times New Roman" w:cs="Times New Roman"/>
          <w:bCs/>
          <w:sz w:val="28"/>
          <w:szCs w:val="28"/>
        </w:rPr>
        <w:t xml:space="preserve">и мониторинг </w:t>
      </w:r>
      <w:r w:rsidRPr="00C50DE8">
        <w:rPr>
          <w:rFonts w:ascii="Times New Roman" w:eastAsia="Calibri" w:hAnsi="Times New Roman" w:cs="Times New Roman"/>
          <w:bCs/>
          <w:sz w:val="28"/>
          <w:szCs w:val="28"/>
        </w:rPr>
        <w:t>за</w:t>
      </w:r>
      <w:r w:rsidR="00CD65C9" w:rsidRPr="00C50DE8">
        <w:rPr>
          <w:rFonts w:ascii="Times New Roman" w:eastAsia="Calibri" w:hAnsi="Times New Roman" w:cs="Times New Roman"/>
          <w:bCs/>
          <w:sz w:val="28"/>
          <w:szCs w:val="28"/>
        </w:rPr>
        <w:t xml:space="preserve"> </w:t>
      </w:r>
      <w:r w:rsidR="00F131B8">
        <w:rPr>
          <w:rFonts w:ascii="Times New Roman" w:eastAsia="Calibri" w:hAnsi="Times New Roman" w:cs="Times New Roman"/>
          <w:sz w:val="28"/>
          <w:szCs w:val="28"/>
        </w:rPr>
        <w:t>[91 с.1</w:t>
      </w:r>
      <w:r w:rsidR="00CE63F2" w:rsidRPr="00C50DE8">
        <w:rPr>
          <w:rFonts w:ascii="Times New Roman" w:eastAsia="Calibri" w:hAnsi="Times New Roman" w:cs="Times New Roman"/>
          <w:sz w:val="28"/>
          <w:szCs w:val="28"/>
        </w:rPr>
        <w:t>]</w:t>
      </w:r>
      <w:r w:rsidRPr="00C50DE8">
        <w:rPr>
          <w:rFonts w:ascii="Times New Roman" w:eastAsia="Calibri" w:hAnsi="Times New Roman" w:cs="Times New Roman"/>
          <w:bCs/>
          <w:sz w:val="28"/>
          <w:szCs w:val="28"/>
        </w:rPr>
        <w:t xml:space="preserve"> деятельностью государственных органов и качеством</w:t>
      </w:r>
      <w:r w:rsidR="00A36044" w:rsidRPr="00C50DE8">
        <w:rPr>
          <w:rFonts w:ascii="Times New Roman" w:eastAsia="Calibri" w:hAnsi="Times New Roman" w:cs="Times New Roman"/>
          <w:bCs/>
          <w:sz w:val="28"/>
          <w:szCs w:val="28"/>
        </w:rPr>
        <w:t xml:space="preserve"> оказываемых услуг. На рисунке 4</w:t>
      </w:r>
      <w:r w:rsidRPr="00C50DE8">
        <w:rPr>
          <w:rFonts w:ascii="Times New Roman" w:eastAsia="Calibri" w:hAnsi="Times New Roman" w:cs="Times New Roman"/>
          <w:bCs/>
          <w:sz w:val="28"/>
          <w:szCs w:val="28"/>
        </w:rPr>
        <w:t xml:space="preserve"> представлены </w:t>
      </w:r>
      <w:r w:rsidR="007A3E9B" w:rsidRPr="00C50DE8">
        <w:rPr>
          <w:rFonts w:ascii="Times New Roman" w:eastAsia="Calibri" w:hAnsi="Times New Roman" w:cs="Times New Roman"/>
          <w:bCs/>
          <w:sz w:val="28"/>
          <w:szCs w:val="28"/>
        </w:rPr>
        <w:t xml:space="preserve">виды государственного аудита </w:t>
      </w:r>
      <w:r w:rsidR="005F6E93" w:rsidRPr="00C50DE8">
        <w:rPr>
          <w:rFonts w:ascii="Times New Roman" w:eastAsia="Calibri" w:hAnsi="Times New Roman" w:cs="Times New Roman"/>
          <w:sz w:val="28"/>
          <w:szCs w:val="28"/>
        </w:rPr>
        <w:t>[</w:t>
      </w:r>
      <w:r w:rsidR="00AC287D">
        <w:rPr>
          <w:rFonts w:ascii="Times New Roman" w:eastAsia="Calibri" w:hAnsi="Times New Roman" w:cs="Times New Roman"/>
          <w:sz w:val="28"/>
          <w:szCs w:val="28"/>
        </w:rPr>
        <w:t>26</w:t>
      </w:r>
      <w:r w:rsidR="005F6E93" w:rsidRPr="00C50DE8">
        <w:rPr>
          <w:rFonts w:ascii="Times New Roman" w:eastAsia="Calibri" w:hAnsi="Times New Roman" w:cs="Times New Roman"/>
          <w:sz w:val="28"/>
          <w:szCs w:val="28"/>
        </w:rPr>
        <w:t>]</w:t>
      </w:r>
      <w:r w:rsidR="00CD65C9" w:rsidRPr="00C50DE8">
        <w:rPr>
          <w:rFonts w:ascii="Times New Roman" w:eastAsia="Calibri" w:hAnsi="Times New Roman" w:cs="Times New Roman"/>
          <w:bCs/>
          <w:sz w:val="28"/>
          <w:szCs w:val="28"/>
        </w:rPr>
        <w:t xml:space="preserve"> </w:t>
      </w:r>
      <w:r w:rsidR="007A3E9B" w:rsidRPr="00C50DE8">
        <w:rPr>
          <w:rFonts w:ascii="Times New Roman" w:eastAsia="Calibri" w:hAnsi="Times New Roman" w:cs="Times New Roman"/>
          <w:bCs/>
          <w:sz w:val="28"/>
          <w:szCs w:val="28"/>
        </w:rPr>
        <w:t xml:space="preserve">и </w:t>
      </w:r>
      <w:r w:rsidRPr="00C50DE8">
        <w:rPr>
          <w:rFonts w:ascii="Times New Roman" w:eastAsia="Calibri" w:hAnsi="Times New Roman" w:cs="Times New Roman"/>
          <w:bCs/>
          <w:sz w:val="28"/>
          <w:szCs w:val="28"/>
        </w:rPr>
        <w:t>закрепленные за ним</w:t>
      </w:r>
      <w:r w:rsidR="007A3E9B" w:rsidRPr="00C50DE8">
        <w:rPr>
          <w:rFonts w:ascii="Times New Roman" w:eastAsia="Calibri" w:hAnsi="Times New Roman" w:cs="Times New Roman"/>
          <w:bCs/>
          <w:sz w:val="28"/>
          <w:szCs w:val="28"/>
        </w:rPr>
        <w:t>и</w:t>
      </w:r>
      <w:r w:rsidRPr="00C50DE8">
        <w:rPr>
          <w:rFonts w:ascii="Times New Roman" w:eastAsia="Calibri" w:hAnsi="Times New Roman" w:cs="Times New Roman"/>
          <w:bCs/>
          <w:sz w:val="28"/>
          <w:szCs w:val="28"/>
        </w:rPr>
        <w:t xml:space="preserve"> </w:t>
      </w:r>
      <w:r w:rsidR="007A3E9B" w:rsidRPr="00C50DE8">
        <w:rPr>
          <w:rFonts w:ascii="Times New Roman" w:eastAsia="Calibri" w:hAnsi="Times New Roman" w:cs="Times New Roman"/>
          <w:bCs/>
          <w:sz w:val="28"/>
          <w:szCs w:val="28"/>
        </w:rPr>
        <w:t>миссии</w:t>
      </w:r>
      <w:r w:rsidRPr="00C50DE8">
        <w:rPr>
          <w:rFonts w:ascii="Times New Roman" w:eastAsia="Calibri" w:hAnsi="Times New Roman" w:cs="Times New Roman"/>
          <w:bCs/>
          <w:sz w:val="28"/>
          <w:szCs w:val="28"/>
        </w:rPr>
        <w:t>.</w:t>
      </w:r>
    </w:p>
    <w:p w:rsidR="008277F8" w:rsidRPr="00C50DE8" w:rsidRDefault="00037319" w:rsidP="00C50DE8">
      <w:pPr>
        <w:autoSpaceDE w:val="0"/>
        <w:autoSpaceDN w:val="0"/>
        <w:adjustRightInd w:val="0"/>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noProof/>
          <w:sz w:val="28"/>
          <w:szCs w:val="28"/>
        </w:rPr>
        <mc:AlternateContent>
          <mc:Choice Requires="wpg">
            <w:drawing>
              <wp:anchor distT="0" distB="0" distL="114300" distR="114300" simplePos="0" relativeHeight="251991552" behindDoc="0" locked="0" layoutInCell="1" allowOverlap="1" wp14:anchorId="60927907" wp14:editId="6E39D8FB">
                <wp:simplePos x="0" y="0"/>
                <wp:positionH relativeFrom="column">
                  <wp:posOffset>10490</wp:posOffset>
                </wp:positionH>
                <wp:positionV relativeFrom="paragraph">
                  <wp:posOffset>146685</wp:posOffset>
                </wp:positionV>
                <wp:extent cx="5969279" cy="2355342"/>
                <wp:effectExtent l="0" t="0" r="12700" b="26035"/>
                <wp:wrapNone/>
                <wp:docPr id="513" name="Группа 513"/>
                <wp:cNvGraphicFramePr/>
                <a:graphic xmlns:a="http://schemas.openxmlformats.org/drawingml/2006/main">
                  <a:graphicData uri="http://schemas.microsoft.com/office/word/2010/wordprocessingGroup">
                    <wpg:wgp>
                      <wpg:cNvGrpSpPr/>
                      <wpg:grpSpPr>
                        <a:xfrm>
                          <a:off x="0" y="0"/>
                          <a:ext cx="5969279" cy="2355342"/>
                          <a:chOff x="0" y="0"/>
                          <a:chExt cx="5969279" cy="2355342"/>
                        </a:xfrm>
                      </wpg:grpSpPr>
                      <wps:wsp>
                        <wps:cNvPr id="503" name="Rectangle 94"/>
                        <wps:cNvSpPr>
                          <a:spLocks noChangeArrowheads="1"/>
                        </wps:cNvSpPr>
                        <wps:spPr bwMode="auto">
                          <a:xfrm>
                            <a:off x="1609344" y="0"/>
                            <a:ext cx="2895600" cy="274320"/>
                          </a:xfrm>
                          <a:prstGeom prst="rect">
                            <a:avLst/>
                          </a:prstGeom>
                          <a:solidFill>
                            <a:srgbClr val="FFFFFF"/>
                          </a:solidFill>
                          <a:ln w="9525">
                            <a:solidFill>
                              <a:srgbClr val="000000"/>
                            </a:solidFill>
                            <a:miter lim="800000"/>
                            <a:headEnd/>
                            <a:tailEnd/>
                          </a:ln>
                        </wps:spPr>
                        <wps:txbx>
                          <w:txbxContent>
                            <w:p w:rsidR="00DD776F" w:rsidRPr="00037319" w:rsidRDefault="00DD776F" w:rsidP="00037319">
                              <w:pPr>
                                <w:spacing w:after="0" w:line="240" w:lineRule="auto"/>
                                <w:jc w:val="center"/>
                                <w:rPr>
                                  <w:sz w:val="24"/>
                                  <w:szCs w:val="24"/>
                                </w:rPr>
                              </w:pPr>
                              <w:r w:rsidRPr="00037319">
                                <w:rPr>
                                  <w:rFonts w:ascii="Times New Roman" w:eastAsia="Calibri" w:hAnsi="Times New Roman" w:cs="Times New Roman"/>
                                  <w:bCs/>
                                  <w:color w:val="000000"/>
                                  <w:sz w:val="24"/>
                                  <w:szCs w:val="24"/>
                                </w:rPr>
                                <w:t>Виды государственного аудита</w:t>
                              </w:r>
                            </w:p>
                          </w:txbxContent>
                        </wps:txbx>
                        <wps:bodyPr rot="0" vert="horz" wrap="square" lIns="91440" tIns="45720" rIns="91440" bIns="45720" anchor="t" anchorCtr="0" upright="1">
                          <a:noAutofit/>
                        </wps:bodyPr>
                      </wps:wsp>
                      <wps:wsp>
                        <wps:cNvPr id="498" name="Rectangle 95"/>
                        <wps:cNvSpPr>
                          <a:spLocks noChangeArrowheads="1"/>
                        </wps:cNvSpPr>
                        <wps:spPr bwMode="auto">
                          <a:xfrm>
                            <a:off x="7315" y="460858"/>
                            <a:ext cx="2519680" cy="270510"/>
                          </a:xfrm>
                          <a:prstGeom prst="rect">
                            <a:avLst/>
                          </a:prstGeom>
                          <a:solidFill>
                            <a:srgbClr val="FFFFFF"/>
                          </a:solidFill>
                          <a:ln w="9525">
                            <a:solidFill>
                              <a:srgbClr val="000000"/>
                            </a:solidFill>
                            <a:miter lim="800000"/>
                            <a:headEnd/>
                            <a:tailEnd/>
                          </a:ln>
                        </wps:spPr>
                        <wps:txbx>
                          <w:txbxContent>
                            <w:p w:rsidR="00DD776F" w:rsidRPr="00037319" w:rsidRDefault="00DD776F" w:rsidP="00037319">
                              <w:pPr>
                                <w:spacing w:after="0" w:line="240" w:lineRule="auto"/>
                                <w:jc w:val="center"/>
                                <w:rPr>
                                  <w:sz w:val="24"/>
                                  <w:szCs w:val="24"/>
                                </w:rPr>
                              </w:pPr>
                              <w:r w:rsidRPr="00037319">
                                <w:rPr>
                                  <w:rFonts w:ascii="Times New Roman" w:eastAsia="Calibri" w:hAnsi="Times New Roman" w:cs="Times New Roman"/>
                                  <w:bCs/>
                                  <w:color w:val="000000"/>
                                  <w:sz w:val="24"/>
                                  <w:szCs w:val="24"/>
                                </w:rPr>
                                <w:t>Внешний</w:t>
                              </w:r>
                            </w:p>
                          </w:txbxContent>
                        </wps:txbx>
                        <wps:bodyPr rot="0" vert="horz" wrap="square" lIns="91440" tIns="45720" rIns="91440" bIns="45720" anchor="t" anchorCtr="0" upright="1">
                          <a:noAutofit/>
                        </wps:bodyPr>
                      </wps:wsp>
                      <wps:wsp>
                        <wps:cNvPr id="497" name="Rectangle 96"/>
                        <wps:cNvSpPr>
                          <a:spLocks noChangeArrowheads="1"/>
                        </wps:cNvSpPr>
                        <wps:spPr bwMode="auto">
                          <a:xfrm>
                            <a:off x="3423514" y="468173"/>
                            <a:ext cx="2519680" cy="270510"/>
                          </a:xfrm>
                          <a:prstGeom prst="rect">
                            <a:avLst/>
                          </a:prstGeom>
                          <a:solidFill>
                            <a:srgbClr val="FFFFFF"/>
                          </a:solidFill>
                          <a:ln w="9525">
                            <a:solidFill>
                              <a:srgbClr val="000000"/>
                            </a:solidFill>
                            <a:miter lim="800000"/>
                            <a:headEnd/>
                            <a:tailEnd/>
                          </a:ln>
                        </wps:spPr>
                        <wps:txbx>
                          <w:txbxContent>
                            <w:p w:rsidR="00DD776F" w:rsidRPr="00037319" w:rsidRDefault="00DD776F" w:rsidP="00037319">
                              <w:pPr>
                                <w:spacing w:after="0" w:line="240" w:lineRule="auto"/>
                                <w:jc w:val="center"/>
                                <w:rPr>
                                  <w:sz w:val="24"/>
                                  <w:szCs w:val="24"/>
                                </w:rPr>
                              </w:pPr>
                              <w:r w:rsidRPr="00037319">
                                <w:rPr>
                                  <w:rFonts w:ascii="Times New Roman" w:eastAsia="Calibri" w:hAnsi="Times New Roman" w:cs="Times New Roman"/>
                                  <w:bCs/>
                                  <w:color w:val="000000"/>
                                  <w:sz w:val="24"/>
                                  <w:szCs w:val="24"/>
                                </w:rPr>
                                <w:t>Внутренний</w:t>
                              </w:r>
                            </w:p>
                          </w:txbxContent>
                        </wps:txbx>
                        <wps:bodyPr rot="0" vert="horz" wrap="square" lIns="91440" tIns="45720" rIns="91440" bIns="45720" anchor="t" anchorCtr="0" upright="1">
                          <a:noAutofit/>
                        </wps:bodyPr>
                      </wps:wsp>
                      <wps:wsp>
                        <wps:cNvPr id="493" name="Rectangle 97"/>
                        <wps:cNvSpPr>
                          <a:spLocks noChangeArrowheads="1"/>
                        </wps:cNvSpPr>
                        <wps:spPr bwMode="auto">
                          <a:xfrm>
                            <a:off x="0" y="863194"/>
                            <a:ext cx="2699385" cy="467995"/>
                          </a:xfrm>
                          <a:prstGeom prst="rect">
                            <a:avLst/>
                          </a:prstGeom>
                          <a:solidFill>
                            <a:srgbClr val="FFFFFF"/>
                          </a:solidFill>
                          <a:ln w="9525">
                            <a:solidFill>
                              <a:srgbClr val="000000"/>
                            </a:solidFill>
                            <a:miter lim="800000"/>
                            <a:headEnd/>
                            <a:tailEnd/>
                          </a:ln>
                        </wps:spPr>
                        <wps:txbx>
                          <w:txbxContent>
                            <w:p w:rsidR="00DD776F" w:rsidRPr="00037319" w:rsidRDefault="00DD776F" w:rsidP="00037319">
                              <w:pPr>
                                <w:spacing w:after="0" w:line="240" w:lineRule="auto"/>
                                <w:jc w:val="center"/>
                                <w:rPr>
                                  <w:sz w:val="24"/>
                                  <w:szCs w:val="24"/>
                                </w:rPr>
                              </w:pPr>
                              <w:r w:rsidRPr="00037319">
                                <w:rPr>
                                  <w:rFonts w:ascii="Times New Roman" w:eastAsia="Calibri" w:hAnsi="Times New Roman" w:cs="Times New Roman"/>
                                  <w:bCs/>
                                  <w:color w:val="000000"/>
                                  <w:sz w:val="24"/>
                                  <w:szCs w:val="24"/>
                                </w:rPr>
                                <w:t>Оценка использования национальных ресурсов</w:t>
                              </w:r>
                            </w:p>
                          </w:txbxContent>
                        </wps:txbx>
                        <wps:bodyPr rot="0" vert="horz" wrap="square" lIns="91440" tIns="45720" rIns="91440" bIns="45720" anchor="t" anchorCtr="0" upright="1">
                          <a:noAutofit/>
                        </wps:bodyPr>
                      </wps:wsp>
                      <wps:wsp>
                        <wps:cNvPr id="491" name="Rectangle 98"/>
                        <wps:cNvSpPr>
                          <a:spLocks noChangeArrowheads="1"/>
                        </wps:cNvSpPr>
                        <wps:spPr bwMode="auto">
                          <a:xfrm>
                            <a:off x="0" y="1382573"/>
                            <a:ext cx="2699385" cy="438785"/>
                          </a:xfrm>
                          <a:prstGeom prst="rect">
                            <a:avLst/>
                          </a:prstGeom>
                          <a:solidFill>
                            <a:srgbClr val="FFFFFF"/>
                          </a:solidFill>
                          <a:ln w="9525">
                            <a:solidFill>
                              <a:srgbClr val="000000"/>
                            </a:solidFill>
                            <a:miter lim="800000"/>
                            <a:headEnd/>
                            <a:tailEnd/>
                          </a:ln>
                        </wps:spPr>
                        <wps:txbx>
                          <w:txbxContent>
                            <w:p w:rsidR="00DD776F" w:rsidRPr="00037319" w:rsidRDefault="00DD776F" w:rsidP="00037319">
                              <w:pPr>
                                <w:spacing w:after="0" w:line="240" w:lineRule="auto"/>
                                <w:jc w:val="center"/>
                                <w:rPr>
                                  <w:sz w:val="24"/>
                                  <w:szCs w:val="24"/>
                                </w:rPr>
                              </w:pPr>
                              <w:r w:rsidRPr="00037319">
                                <w:rPr>
                                  <w:rFonts w:ascii="Times New Roman" w:eastAsia="Calibri" w:hAnsi="Times New Roman" w:cs="Times New Roman"/>
                                  <w:bCs/>
                                  <w:color w:val="000000"/>
                                  <w:sz w:val="24"/>
                                  <w:szCs w:val="24"/>
                                </w:rPr>
                                <w:t>Обеспечение роста качества жизненных условий населения</w:t>
                              </w:r>
                            </w:p>
                          </w:txbxContent>
                        </wps:txbx>
                        <wps:bodyPr rot="0" vert="horz" wrap="square" lIns="91440" tIns="45720" rIns="91440" bIns="45720" anchor="t" anchorCtr="0" upright="1">
                          <a:noAutofit/>
                        </wps:bodyPr>
                      </wps:wsp>
                      <wps:wsp>
                        <wps:cNvPr id="489" name="Rectangle 99"/>
                        <wps:cNvSpPr>
                          <a:spLocks noChangeArrowheads="1"/>
                        </wps:cNvSpPr>
                        <wps:spPr bwMode="auto">
                          <a:xfrm>
                            <a:off x="0" y="1894637"/>
                            <a:ext cx="2699385" cy="453390"/>
                          </a:xfrm>
                          <a:prstGeom prst="rect">
                            <a:avLst/>
                          </a:prstGeom>
                          <a:solidFill>
                            <a:srgbClr val="FFFFFF"/>
                          </a:solidFill>
                          <a:ln w="9525">
                            <a:solidFill>
                              <a:srgbClr val="000000"/>
                            </a:solidFill>
                            <a:miter lim="800000"/>
                            <a:headEnd/>
                            <a:tailEnd/>
                          </a:ln>
                        </wps:spPr>
                        <wps:txbx>
                          <w:txbxContent>
                            <w:p w:rsidR="00DD776F" w:rsidRPr="00037319" w:rsidRDefault="00DD776F" w:rsidP="00037319">
                              <w:pPr>
                                <w:spacing w:after="0" w:line="240" w:lineRule="auto"/>
                                <w:jc w:val="center"/>
                                <w:rPr>
                                  <w:sz w:val="24"/>
                                  <w:szCs w:val="24"/>
                                </w:rPr>
                              </w:pPr>
                              <w:r w:rsidRPr="00037319">
                                <w:rPr>
                                  <w:rFonts w:ascii="Times New Roman" w:eastAsia="Calibri" w:hAnsi="Times New Roman" w:cs="Times New Roman"/>
                                  <w:bCs/>
                                  <w:color w:val="000000"/>
                                  <w:sz w:val="24"/>
                                  <w:szCs w:val="24"/>
                                </w:rPr>
                                <w:t>Обеспечение национальной безопасности страны</w:t>
                              </w:r>
                            </w:p>
                          </w:txbxContent>
                        </wps:txbx>
                        <wps:bodyPr rot="0" vert="horz" wrap="square" lIns="91440" tIns="45720" rIns="91440" bIns="45720" anchor="t" anchorCtr="0" upright="1">
                          <a:noAutofit/>
                        </wps:bodyPr>
                      </wps:wsp>
                      <wps:wsp>
                        <wps:cNvPr id="494" name="Rectangle 100"/>
                        <wps:cNvSpPr>
                          <a:spLocks noChangeArrowheads="1"/>
                        </wps:cNvSpPr>
                        <wps:spPr bwMode="auto">
                          <a:xfrm>
                            <a:off x="3269894" y="863194"/>
                            <a:ext cx="2699385" cy="467995"/>
                          </a:xfrm>
                          <a:prstGeom prst="rect">
                            <a:avLst/>
                          </a:prstGeom>
                          <a:solidFill>
                            <a:srgbClr val="FFFFFF"/>
                          </a:solidFill>
                          <a:ln w="9525">
                            <a:solidFill>
                              <a:srgbClr val="000000"/>
                            </a:solidFill>
                            <a:miter lim="800000"/>
                            <a:headEnd/>
                            <a:tailEnd/>
                          </a:ln>
                        </wps:spPr>
                        <wps:txbx>
                          <w:txbxContent>
                            <w:p w:rsidR="00DD776F" w:rsidRPr="00037319" w:rsidRDefault="00DD776F" w:rsidP="00037319">
                              <w:pPr>
                                <w:spacing w:after="0" w:line="240" w:lineRule="auto"/>
                                <w:jc w:val="center"/>
                                <w:rPr>
                                  <w:sz w:val="24"/>
                                  <w:szCs w:val="24"/>
                                </w:rPr>
                              </w:pPr>
                              <w:r w:rsidRPr="00037319">
                                <w:rPr>
                                  <w:rFonts w:ascii="Times New Roman" w:eastAsia="Calibri" w:hAnsi="Times New Roman" w:cs="Times New Roman"/>
                                  <w:bCs/>
                                  <w:color w:val="000000"/>
                                  <w:sz w:val="24"/>
                                  <w:szCs w:val="24"/>
                                </w:rPr>
                                <w:t>Контроль достижений стратегических мероприятий</w:t>
                              </w:r>
                            </w:p>
                          </w:txbxContent>
                        </wps:txbx>
                        <wps:bodyPr rot="0" vert="horz" wrap="square" lIns="91440" tIns="45720" rIns="91440" bIns="45720" anchor="t" anchorCtr="0" upright="1">
                          <a:noAutofit/>
                        </wps:bodyPr>
                      </wps:wsp>
                      <wps:wsp>
                        <wps:cNvPr id="492" name="Rectangle 101"/>
                        <wps:cNvSpPr>
                          <a:spLocks noChangeArrowheads="1"/>
                        </wps:cNvSpPr>
                        <wps:spPr bwMode="auto">
                          <a:xfrm>
                            <a:off x="3269894" y="1389888"/>
                            <a:ext cx="2699385" cy="438785"/>
                          </a:xfrm>
                          <a:prstGeom prst="rect">
                            <a:avLst/>
                          </a:prstGeom>
                          <a:solidFill>
                            <a:srgbClr val="FFFFFF"/>
                          </a:solidFill>
                          <a:ln w="9525">
                            <a:solidFill>
                              <a:srgbClr val="000000"/>
                            </a:solidFill>
                            <a:miter lim="800000"/>
                            <a:headEnd/>
                            <a:tailEnd/>
                          </a:ln>
                        </wps:spPr>
                        <wps:txbx>
                          <w:txbxContent>
                            <w:p w:rsidR="00DD776F" w:rsidRPr="00037319" w:rsidRDefault="00DD776F" w:rsidP="00037319">
                              <w:pPr>
                                <w:spacing w:after="0" w:line="240" w:lineRule="auto"/>
                                <w:jc w:val="center"/>
                                <w:rPr>
                                  <w:sz w:val="24"/>
                                  <w:szCs w:val="24"/>
                                </w:rPr>
                              </w:pPr>
                              <w:r w:rsidRPr="00037319">
                                <w:rPr>
                                  <w:rFonts w:ascii="Times New Roman" w:eastAsia="Calibri" w:hAnsi="Times New Roman" w:cs="Times New Roman"/>
                                  <w:bCs/>
                                  <w:color w:val="000000"/>
                                  <w:sz w:val="24"/>
                                  <w:szCs w:val="24"/>
                                </w:rPr>
                                <w:t>Анализ эффективности внутренних процессов</w:t>
                              </w:r>
                            </w:p>
                          </w:txbxContent>
                        </wps:txbx>
                        <wps:bodyPr rot="0" vert="horz" wrap="square" lIns="91440" tIns="45720" rIns="91440" bIns="45720" anchor="t" anchorCtr="0" upright="1">
                          <a:noAutofit/>
                        </wps:bodyPr>
                      </wps:wsp>
                      <wps:wsp>
                        <wps:cNvPr id="490" name="Rectangle 102"/>
                        <wps:cNvSpPr>
                          <a:spLocks noChangeArrowheads="1"/>
                        </wps:cNvSpPr>
                        <wps:spPr bwMode="auto">
                          <a:xfrm>
                            <a:off x="3269894" y="1901952"/>
                            <a:ext cx="2699385" cy="453390"/>
                          </a:xfrm>
                          <a:prstGeom prst="rect">
                            <a:avLst/>
                          </a:prstGeom>
                          <a:solidFill>
                            <a:srgbClr val="FFFFFF"/>
                          </a:solidFill>
                          <a:ln w="9525">
                            <a:solidFill>
                              <a:srgbClr val="000000"/>
                            </a:solidFill>
                            <a:miter lim="800000"/>
                            <a:headEnd/>
                            <a:tailEnd/>
                          </a:ln>
                        </wps:spPr>
                        <wps:txbx>
                          <w:txbxContent>
                            <w:p w:rsidR="00DD776F" w:rsidRPr="00037319" w:rsidRDefault="00DD776F" w:rsidP="00037319">
                              <w:pPr>
                                <w:spacing w:after="0" w:line="240" w:lineRule="auto"/>
                                <w:jc w:val="center"/>
                                <w:rPr>
                                  <w:sz w:val="24"/>
                                  <w:szCs w:val="24"/>
                                </w:rPr>
                              </w:pPr>
                              <w:r w:rsidRPr="00037319">
                                <w:rPr>
                                  <w:rFonts w:ascii="Times New Roman" w:eastAsia="Calibri" w:hAnsi="Times New Roman" w:cs="Times New Roman"/>
                                  <w:bCs/>
                                  <w:color w:val="000000"/>
                                  <w:sz w:val="24"/>
                                  <w:szCs w:val="24"/>
                                </w:rPr>
                                <w:t>Организация деятельности государственных орг</w:t>
                              </w:r>
                              <w:r>
                                <w:rPr>
                                  <w:rFonts w:ascii="Times New Roman" w:eastAsia="Calibri" w:hAnsi="Times New Roman" w:cs="Times New Roman"/>
                                  <w:bCs/>
                                  <w:color w:val="000000"/>
                                  <w:sz w:val="24"/>
                                  <w:szCs w:val="24"/>
                                </w:rPr>
                                <w:t>а</w:t>
                              </w:r>
                              <w:r w:rsidRPr="00037319">
                                <w:rPr>
                                  <w:rFonts w:ascii="Times New Roman" w:eastAsia="Calibri" w:hAnsi="Times New Roman" w:cs="Times New Roman"/>
                                  <w:bCs/>
                                  <w:color w:val="000000"/>
                                  <w:sz w:val="24"/>
                                  <w:szCs w:val="24"/>
                                </w:rPr>
                                <w:t xml:space="preserve">нов </w:t>
                              </w:r>
                            </w:p>
                          </w:txbxContent>
                        </wps:txbx>
                        <wps:bodyPr rot="0" vert="horz" wrap="square" lIns="91440" tIns="45720" rIns="91440" bIns="45720" anchor="t" anchorCtr="0" upright="1">
                          <a:noAutofit/>
                        </wps:bodyPr>
                      </wps:wsp>
                      <wps:wsp>
                        <wps:cNvPr id="495" name="AutoShape 103"/>
                        <wps:cNvCnPr>
                          <a:cxnSpLocks noChangeShapeType="1"/>
                        </wps:cNvCnPr>
                        <wps:spPr bwMode="auto">
                          <a:xfrm flipH="1">
                            <a:off x="1111910" y="738835"/>
                            <a:ext cx="76200" cy="107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 name="AutoShape 104"/>
                        <wps:cNvCnPr>
                          <a:cxnSpLocks noChangeShapeType="1"/>
                        </wps:cNvCnPr>
                        <wps:spPr bwMode="auto">
                          <a:xfrm>
                            <a:off x="4667098" y="738835"/>
                            <a:ext cx="98425" cy="107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9" name="AutoShape 105"/>
                        <wps:cNvCnPr>
                          <a:cxnSpLocks noChangeShapeType="1"/>
                        </wps:cNvCnPr>
                        <wps:spPr bwMode="auto">
                          <a:xfrm>
                            <a:off x="1419149" y="343815"/>
                            <a:ext cx="3383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AutoShape 106"/>
                        <wps:cNvCnPr>
                          <a:cxnSpLocks noChangeShapeType="1"/>
                        </wps:cNvCnPr>
                        <wps:spPr bwMode="auto">
                          <a:xfrm>
                            <a:off x="1375258" y="343815"/>
                            <a:ext cx="0" cy="107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1" name="AutoShape 107"/>
                        <wps:cNvCnPr>
                          <a:cxnSpLocks noChangeShapeType="1"/>
                        </wps:cNvCnPr>
                        <wps:spPr bwMode="auto">
                          <a:xfrm>
                            <a:off x="4762195" y="351130"/>
                            <a:ext cx="0" cy="107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2" name="AutoShape 108"/>
                        <wps:cNvCnPr>
                          <a:cxnSpLocks noChangeShapeType="1"/>
                        </wps:cNvCnPr>
                        <wps:spPr bwMode="auto">
                          <a:xfrm>
                            <a:off x="3050438" y="270663"/>
                            <a:ext cx="0" cy="72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0927907" id="Группа 513" o:spid="_x0000_s1031" style="position:absolute;left:0;text-align:left;margin-left:.85pt;margin-top:11.55pt;width:470pt;height:185.45pt;z-index:251991552" coordsize="59692,2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">
                <v:rect id="Rectangle 94" o:spid="_x0000_s1032" style="position:absolute;left:16093;width:28956;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N/MQA&#10;AADcAAAADwAAAGRycy9kb3ducmV2LnhtbESPQWsCMRSE7wX/Q3iCt5pUadHVKKIo9ajrxdtz89xd&#10;u3lZNlHX/vpGKHgcZuYbZjpvbSVu1PjSsYaPvgJBnDlTcq7hkK7fRyB8QDZYOSYND/Iwn3XeppgY&#10;d+cd3fYhFxHCPkENRQh1IqXPCrLo+64mjt7ZNRZDlE0uTYP3CLeVHCj1JS2WHBcKrGlZUPazv1oN&#10;p3JwwN9dulF2vB6GbZterseV1r1uu5iACNSGV/i//W00fKoh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yTfzEAAAA3AAAAA8AAAAAAAAAAAAAAAAAmAIAAGRycy9k&#10;b3ducmV2LnhtbFBLBQYAAAAABAAEAPUAAACJAwAAAAA=&#10;">
                  <v:textbox>
                    <w:txbxContent>
                      <w:p w:rsidR="00DD776F" w:rsidRPr="00037319" w:rsidRDefault="00DD776F" w:rsidP="00037319">
                        <w:pPr>
                          <w:spacing w:after="0" w:line="240" w:lineRule="auto"/>
                          <w:jc w:val="center"/>
                          <w:rPr>
                            <w:sz w:val="24"/>
                            <w:szCs w:val="24"/>
                          </w:rPr>
                        </w:pPr>
                        <w:r w:rsidRPr="00037319">
                          <w:rPr>
                            <w:rFonts w:ascii="Times New Roman" w:eastAsia="Calibri" w:hAnsi="Times New Roman" w:cs="Times New Roman"/>
                            <w:bCs/>
                            <w:color w:val="000000"/>
                            <w:sz w:val="24"/>
                            <w:szCs w:val="24"/>
                          </w:rPr>
                          <w:t>Виды государственного аудита</w:t>
                        </w:r>
                      </w:p>
                    </w:txbxContent>
                  </v:textbox>
                </v:rect>
                <v:rect id="Rectangle 95" o:spid="_x0000_s1033" style="position:absolute;left:73;top:4608;width:25196;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Fl8IA&#10;AADcAAAADwAAAGRycy9kb3ducmV2LnhtbERPPW/CMBDdkfgP1iF1I05phZo0BiEqqnaEZOl2jY8k&#10;ND5HtoG0v74ekBif3nexHk0vLuR8Z1nBY5KCIK6t7rhRUJW7+QsIH5A19pZJwS95WK+mkwJzba+8&#10;p8shNCKGsM9RQRvCkEvp65YM+sQOxJE7WmcwROgaqR1eY7jp5SJNl9Jgx7GhxYG2LdU/h7NR8N0t&#10;Kvzbl++pyXZP4XMsT+evN6UeZuPmFUSgMdzFN/eHVvCcxbX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vUWXwgAAANwAAAAPAAAAAAAAAAAAAAAAAJgCAABkcnMvZG93&#10;bnJldi54bWxQSwUGAAAAAAQABAD1AAAAhwMAAAAA&#10;">
                  <v:textbox>
                    <w:txbxContent>
                      <w:p w:rsidR="00DD776F" w:rsidRPr="00037319" w:rsidRDefault="00DD776F" w:rsidP="00037319">
                        <w:pPr>
                          <w:spacing w:after="0" w:line="240" w:lineRule="auto"/>
                          <w:jc w:val="center"/>
                          <w:rPr>
                            <w:sz w:val="24"/>
                            <w:szCs w:val="24"/>
                          </w:rPr>
                        </w:pPr>
                        <w:r w:rsidRPr="00037319">
                          <w:rPr>
                            <w:rFonts w:ascii="Times New Roman" w:eastAsia="Calibri" w:hAnsi="Times New Roman" w:cs="Times New Roman"/>
                            <w:bCs/>
                            <w:color w:val="000000"/>
                            <w:sz w:val="24"/>
                            <w:szCs w:val="24"/>
                          </w:rPr>
                          <w:t>Внешний</w:t>
                        </w:r>
                      </w:p>
                    </w:txbxContent>
                  </v:textbox>
                </v:rect>
                <v:rect id="Rectangle 96" o:spid="_x0000_s1034" style="position:absolute;left:34235;top:4681;width:25196;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R5cQA&#10;AADcAAAADwAAAGRycy9kb3ducmV2LnhtbESPT4vCMBTE7wt+h/AEb2vqH3TtGkUURY9aL3t72zzb&#10;avNSmqjVT79ZEDwOM/MbZjpvTCluVLvCsoJeNwJBnFpdcKbgmKw/v0A4j6yxtEwKHuRgPmt9TDHW&#10;9s57uh18JgKEXYwKcu+rWEqX5mTQdW1FHLyTrQ36IOtM6hrvAW5K2Y+ikTRYcFjIsaJlTunlcDUK&#10;fov+EZ/7ZBOZyXrgd01yvv6slOq0m8U3CE+Nf4df7a1WMJy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i0eXEAAAA3AAAAA8AAAAAAAAAAAAAAAAAmAIAAGRycy9k&#10;b3ducmV2LnhtbFBLBQYAAAAABAAEAPUAAACJAwAAAAA=&#10;">
                  <v:textbox>
                    <w:txbxContent>
                      <w:p w:rsidR="00DD776F" w:rsidRPr="00037319" w:rsidRDefault="00DD776F" w:rsidP="00037319">
                        <w:pPr>
                          <w:spacing w:after="0" w:line="240" w:lineRule="auto"/>
                          <w:jc w:val="center"/>
                          <w:rPr>
                            <w:sz w:val="24"/>
                            <w:szCs w:val="24"/>
                          </w:rPr>
                        </w:pPr>
                        <w:r w:rsidRPr="00037319">
                          <w:rPr>
                            <w:rFonts w:ascii="Times New Roman" w:eastAsia="Calibri" w:hAnsi="Times New Roman" w:cs="Times New Roman"/>
                            <w:bCs/>
                            <w:color w:val="000000"/>
                            <w:sz w:val="24"/>
                            <w:szCs w:val="24"/>
                          </w:rPr>
                          <w:t>Внутренний</w:t>
                        </w:r>
                      </w:p>
                    </w:txbxContent>
                  </v:textbox>
                </v:rect>
                <v:rect id="Rectangle 97" o:spid="_x0000_s1035" style="position:absolute;top:8631;width:26993;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X5sUA&#10;AADcAAAADwAAAGRycy9kb3ducmV2LnhtbESPQWvCQBSE74X+h+UVems2ailNdBWxpLRHTS69PbPP&#10;JJp9G7JrTP31bqHgcZiZb5jFajStGKh3jWUFkygGQVxa3XCloMizl3cQziNrbC2Tgl9ysFo+Piww&#10;1fbCWxp2vhIBwi5FBbX3XSqlK2sy6CLbEQfvYHuDPsi+krrHS4CbVk7j+E0abDgs1NjRpqbytDsb&#10;BftmWuB1m3/GJslm/nvMj+efD6Wen8b1HISn0d/D/+0vreA1mcH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dfmxQAAANwAAAAPAAAAAAAAAAAAAAAAAJgCAABkcnMv&#10;ZG93bnJldi54bWxQSwUGAAAAAAQABAD1AAAAigMAAAAA&#10;">
                  <v:textbox>
                    <w:txbxContent>
                      <w:p w:rsidR="00DD776F" w:rsidRPr="00037319" w:rsidRDefault="00DD776F" w:rsidP="00037319">
                        <w:pPr>
                          <w:spacing w:after="0" w:line="240" w:lineRule="auto"/>
                          <w:jc w:val="center"/>
                          <w:rPr>
                            <w:sz w:val="24"/>
                            <w:szCs w:val="24"/>
                          </w:rPr>
                        </w:pPr>
                        <w:r w:rsidRPr="00037319">
                          <w:rPr>
                            <w:rFonts w:ascii="Times New Roman" w:eastAsia="Calibri" w:hAnsi="Times New Roman" w:cs="Times New Roman"/>
                            <w:bCs/>
                            <w:color w:val="000000"/>
                            <w:sz w:val="24"/>
                            <w:szCs w:val="24"/>
                          </w:rPr>
                          <w:t>Оценка использования национальных ресурсов</w:t>
                        </w:r>
                      </w:p>
                    </w:txbxContent>
                  </v:textbox>
                </v:rect>
                <v:rect id="Rectangle 98" o:spid="_x0000_s1036" style="position:absolute;top:13825;width:26993;height:4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sCsQA&#10;AADcAAAADwAAAGRycy9kb3ducmV2LnhtbESPQYvCMBSE78L+h/AW9qaprshajbIoih61vezt2Tzb&#10;us1LaaJWf70RBI/DzHzDTOetqcSFGldaVtDvRSCIM6tLzhWkyar7A8J5ZI2VZVJwIwfz2UdnirG2&#10;V97RZe9zESDsYlRQeF/HUrqsIIOuZ2vi4B1tY9AH2eRSN3gNcFPJQRSNpMGSw0KBNS0Kyv73Z6Pg&#10;UA5SvO+SdWTGq2+/bZPT+W+p1Ndn+zsB4an17/CrvdEKhuM+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H7ArEAAAA3AAAAA8AAAAAAAAAAAAAAAAAmAIAAGRycy9k&#10;b3ducmV2LnhtbFBLBQYAAAAABAAEAPUAAACJAwAAAAA=&#10;">
                  <v:textbox>
                    <w:txbxContent>
                      <w:p w:rsidR="00DD776F" w:rsidRPr="00037319" w:rsidRDefault="00DD776F" w:rsidP="00037319">
                        <w:pPr>
                          <w:spacing w:after="0" w:line="240" w:lineRule="auto"/>
                          <w:jc w:val="center"/>
                          <w:rPr>
                            <w:sz w:val="24"/>
                            <w:szCs w:val="24"/>
                          </w:rPr>
                        </w:pPr>
                        <w:r w:rsidRPr="00037319">
                          <w:rPr>
                            <w:rFonts w:ascii="Times New Roman" w:eastAsia="Calibri" w:hAnsi="Times New Roman" w:cs="Times New Roman"/>
                            <w:bCs/>
                            <w:color w:val="000000"/>
                            <w:sz w:val="24"/>
                            <w:szCs w:val="24"/>
                          </w:rPr>
                          <w:t>Обеспечение роста качества жизненных условий населения</w:t>
                        </w:r>
                      </w:p>
                    </w:txbxContent>
                  </v:textbox>
                </v:rect>
                <v:rect id="Rectangle 99" o:spid="_x0000_s1037" style="position:absolute;top:18946;width:26993;height:4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h20cQA&#10;AADcAAAADwAAAGRycy9kb3ducmV2LnhtbESPQYvCMBSE7wv7H8Jb8Lam6iJajSKKokdtL3t7Ns+2&#10;2ryUJmrdX28EYY/DzHzDTOetqcSNGldaVtDrRiCIM6tLzhWkyfp7BMJ5ZI2VZVLwIAfz2efHFGNt&#10;77yn28HnIkDYxaig8L6OpXRZQQZd19bEwTvZxqAPssmlbvAe4KaS/SgaSoMlh4UCa1oWlF0OV6Pg&#10;WPZT/Nsnm8iM1wO/a5Pz9XelVOerXUxAeGr9f/jd3moFP6Mx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odtHEAAAA3AAAAA8AAAAAAAAAAAAAAAAAmAIAAGRycy9k&#10;b3ducmV2LnhtbFBLBQYAAAAABAAEAPUAAACJAwAAAAA=&#10;">
                  <v:textbox>
                    <w:txbxContent>
                      <w:p w:rsidR="00DD776F" w:rsidRPr="00037319" w:rsidRDefault="00DD776F" w:rsidP="00037319">
                        <w:pPr>
                          <w:spacing w:after="0" w:line="240" w:lineRule="auto"/>
                          <w:jc w:val="center"/>
                          <w:rPr>
                            <w:sz w:val="24"/>
                            <w:szCs w:val="24"/>
                          </w:rPr>
                        </w:pPr>
                        <w:r w:rsidRPr="00037319">
                          <w:rPr>
                            <w:rFonts w:ascii="Times New Roman" w:eastAsia="Calibri" w:hAnsi="Times New Roman" w:cs="Times New Roman"/>
                            <w:bCs/>
                            <w:color w:val="000000"/>
                            <w:sz w:val="24"/>
                            <w:szCs w:val="24"/>
                          </w:rPr>
                          <w:t>Обеспечение национальной безопасности страны</w:t>
                        </w:r>
                      </w:p>
                    </w:txbxContent>
                  </v:textbox>
                </v:rect>
                <v:rect id="Rectangle 100" o:spid="_x0000_s1038" style="position:absolute;left:32698;top:8631;width:26994;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PksQA&#10;AADcAAAADwAAAGRycy9kb3ducmV2LnhtbESPQYvCMBSE7wv+h/CEva3pqshajSKKix61vezt2Tzb&#10;us1LaaJWf70RBI/DzHzDTOetqcSFGldaVvDdi0AQZ1aXnCtIk/XXDwjnkTVWlknBjRzMZ52PKcba&#10;XnlHl73PRYCwi1FB4X0dS+myggy6nq2Jg3e0jUEfZJNL3eA1wE0l+1E0kgZLDgsF1rQsKPvfn42C&#10;Q9lP8b5LfiMzXg/8tk1O57+VUp/ddjEB4an17/CrvdEKhuM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wT5LEAAAA3AAAAA8AAAAAAAAAAAAAAAAAmAIAAGRycy9k&#10;b3ducmV2LnhtbFBLBQYAAAAABAAEAPUAAACJAwAAAAA=&#10;">
                  <v:textbox>
                    <w:txbxContent>
                      <w:p w:rsidR="00DD776F" w:rsidRPr="00037319" w:rsidRDefault="00DD776F" w:rsidP="00037319">
                        <w:pPr>
                          <w:spacing w:after="0" w:line="240" w:lineRule="auto"/>
                          <w:jc w:val="center"/>
                          <w:rPr>
                            <w:sz w:val="24"/>
                            <w:szCs w:val="24"/>
                          </w:rPr>
                        </w:pPr>
                        <w:r w:rsidRPr="00037319">
                          <w:rPr>
                            <w:rFonts w:ascii="Times New Roman" w:eastAsia="Calibri" w:hAnsi="Times New Roman" w:cs="Times New Roman"/>
                            <w:bCs/>
                            <w:color w:val="000000"/>
                            <w:sz w:val="24"/>
                            <w:szCs w:val="24"/>
                          </w:rPr>
                          <w:t>Контроль достижений стратегических мероприятий</w:t>
                        </w:r>
                      </w:p>
                    </w:txbxContent>
                  </v:textbox>
                </v:rect>
                <v:rect id="Rectangle 101" o:spid="_x0000_s1039" style="position:absolute;left:32698;top:13898;width:26994;height:4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yfcQA&#10;AADcAAAADwAAAGRycy9kb3ducmV2LnhtbESPQYvCMBSE74L/IbyFvWm6XVm0GkUURY9aL96ezbPt&#10;bvNSmqjVX2+EBY/DzHzDTGatqcSVGldaVvDVj0AQZ1aXnCs4pKveEITzyBory6TgTg5m025ngom2&#10;N97Rde9zESDsElRQeF8nUrqsIIOub2vi4J1tY9AH2eRSN3gLcFPJOIp+pMGSw0KBNS0Kyv72F6Pg&#10;VMYHfOzSdWRGq2+/bdPfy3Gp1OdHOx+D8NT6d/i/vdEKBqMY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Vcn3EAAAA3AAAAA8AAAAAAAAAAAAAAAAAmAIAAGRycy9k&#10;b3ducmV2LnhtbFBLBQYAAAAABAAEAPUAAACJAwAAAAA=&#10;">
                  <v:textbox>
                    <w:txbxContent>
                      <w:p w:rsidR="00DD776F" w:rsidRPr="00037319" w:rsidRDefault="00DD776F" w:rsidP="00037319">
                        <w:pPr>
                          <w:spacing w:after="0" w:line="240" w:lineRule="auto"/>
                          <w:jc w:val="center"/>
                          <w:rPr>
                            <w:sz w:val="24"/>
                            <w:szCs w:val="24"/>
                          </w:rPr>
                        </w:pPr>
                        <w:r w:rsidRPr="00037319">
                          <w:rPr>
                            <w:rFonts w:ascii="Times New Roman" w:eastAsia="Calibri" w:hAnsi="Times New Roman" w:cs="Times New Roman"/>
                            <w:bCs/>
                            <w:color w:val="000000"/>
                            <w:sz w:val="24"/>
                            <w:szCs w:val="24"/>
                          </w:rPr>
                          <w:t>Анализ эффективности внутренних процессов</w:t>
                        </w:r>
                      </w:p>
                    </w:txbxContent>
                  </v:textbox>
                </v:rect>
                <v:rect id="Rectangle 102" o:spid="_x0000_s1040" style="position:absolute;left:32698;top:19019;width:26994;height:4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tJkcIA&#10;AADcAAAADwAAAGRycy9kb3ducmV2LnhtbERPPW/CMBDdkfgP1iF1I05phZo0BiEqqnaEZOl2jY8k&#10;ND5HtoG0v74ekBif3nexHk0vLuR8Z1nBY5KCIK6t7rhRUJW7+QsIH5A19pZJwS95WK+mkwJzba+8&#10;p8shNCKGsM9RQRvCkEvp65YM+sQOxJE7WmcwROgaqR1eY7jp5SJNl9Jgx7GhxYG2LdU/h7NR8N0t&#10;Kvzbl++pyXZP4XMsT+evN6UeZuPmFUSgMdzFN/eHVvCcxfn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y0mRwgAAANwAAAAPAAAAAAAAAAAAAAAAAJgCAABkcnMvZG93&#10;bnJldi54bWxQSwUGAAAAAAQABAD1AAAAhwMAAAAA&#10;">
                  <v:textbox>
                    <w:txbxContent>
                      <w:p w:rsidR="00DD776F" w:rsidRPr="00037319" w:rsidRDefault="00DD776F" w:rsidP="00037319">
                        <w:pPr>
                          <w:spacing w:after="0" w:line="240" w:lineRule="auto"/>
                          <w:jc w:val="center"/>
                          <w:rPr>
                            <w:sz w:val="24"/>
                            <w:szCs w:val="24"/>
                          </w:rPr>
                        </w:pPr>
                        <w:r w:rsidRPr="00037319">
                          <w:rPr>
                            <w:rFonts w:ascii="Times New Roman" w:eastAsia="Calibri" w:hAnsi="Times New Roman" w:cs="Times New Roman"/>
                            <w:bCs/>
                            <w:color w:val="000000"/>
                            <w:sz w:val="24"/>
                            <w:szCs w:val="24"/>
                          </w:rPr>
                          <w:t>Организация деятельности государственных орг</w:t>
                        </w:r>
                        <w:r>
                          <w:rPr>
                            <w:rFonts w:ascii="Times New Roman" w:eastAsia="Calibri" w:hAnsi="Times New Roman" w:cs="Times New Roman"/>
                            <w:bCs/>
                            <w:color w:val="000000"/>
                            <w:sz w:val="24"/>
                            <w:szCs w:val="24"/>
                          </w:rPr>
                          <w:t>а</w:t>
                        </w:r>
                        <w:r w:rsidRPr="00037319">
                          <w:rPr>
                            <w:rFonts w:ascii="Times New Roman" w:eastAsia="Calibri" w:hAnsi="Times New Roman" w:cs="Times New Roman"/>
                            <w:bCs/>
                            <w:color w:val="000000"/>
                            <w:sz w:val="24"/>
                            <w:szCs w:val="24"/>
                          </w:rPr>
                          <w:t xml:space="preserve">нов </w:t>
                        </w:r>
                      </w:p>
                    </w:txbxContent>
                  </v:textbox>
                </v:rect>
                <v:shape id="AutoShape 103" o:spid="_x0000_s1041" type="#_x0000_t32" style="position:absolute;left:11119;top:7388;width:762;height:10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3wTMQAAADcAAAADwAAAGRycy9kb3ducmV2LnhtbESPQWvCQBSE7wX/w/KE3urGUovGbMQK&#10;BemlVAU9PrLPZDH7NmS32fjvu4VCj8PMfMMUm9G2YqDeG8cK5rMMBHHltOFawen4/rQE4QOyxtYx&#10;KbiTh005eSgw1y7yFw2HUIsEYZ+jgiaELpfSVw1Z9DPXESfv6nqLIcm+lrrHmOC2lc9Z9iotGk4L&#10;DXa0a6i6Hb6tAhM/zdDtd/Ht43zxOpK5L5xR6nE6btcgAo3hP/zX3msFL6sF/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vfBMxAAAANwAAAAPAAAAAAAAAAAA&#10;AAAAAKECAABkcnMvZG93bnJldi54bWxQSwUGAAAAAAQABAD5AAAAkgMAAAAA&#10;">
                  <v:stroke endarrow="block"/>
                </v:shape>
                <v:shape id="AutoShape 104" o:spid="_x0000_s1042" type="#_x0000_t32" style="position:absolute;left:46670;top:7388;width:985;height:1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4leMUAAADcAAAADwAAAGRycy9kb3ducmV2LnhtbESPQWvCQBSE74L/YXlCb7qxFDHRVaTQ&#10;Uiw9qCXo7ZF9JsHs27C7avTXuwWhx2FmvmHmy8404kLO15YVjEcJCOLC6ppLBb+7j+EUhA/IGhvL&#10;pOBGHpaLfm+OmbZX3tBlG0oRIewzVFCF0GZS+qIig35kW+LoHa0zGKJ0pdQOrxFuGvmaJBNpsOa4&#10;UGFL7xUVp+3ZKNh/p+f8lv/QOh+n6wM64++7T6VeBt1qBiJQF/7Dz/aXVvCWTuD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4leMUAAADcAAAADwAAAAAAAAAA&#10;AAAAAAChAgAAZHJzL2Rvd25yZXYueG1sUEsFBgAAAAAEAAQA+QAAAJMDAAAAAA==&#10;">
                  <v:stroke endarrow="block"/>
                </v:shape>
                <v:shape id="AutoShape 105" o:spid="_x0000_s1043" type="#_x0000_t32" style="position:absolute;left:14191;top:3438;width:338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YdXcYAAADcAAAADwAAAGRycy9kb3ducmV2LnhtbESPQWsCMRSE74L/ITyhF6lZS5W6Ncpa&#10;EKrgQW3vr5vXTejmZd1E3f77piB4HGbmG2a+7FwtLtQG61nBeJSBIC69tlwp+DiuH19AhIissfZM&#10;Cn4pwHLR780x1/7Ke7ocYiUShEOOCkyMTS5lKA05DCPfECfv27cOY5JtJXWL1wR3tXzKsql0aDkt&#10;GGzozVD5czg7BbvNeFV8GbvZ7k92N1kX9bkafir1MOiKVxCRungP39rvWsHzbAb/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2HV3GAAAA3AAAAA8AAAAAAAAA&#10;AAAAAAAAoQIAAGRycy9kb3ducmV2LnhtbFBLBQYAAAAABAAEAPkAAACUAwAAAAA=&#10;"/>
                <v:shape id="AutoShape 106" o:spid="_x0000_s1044" type="#_x0000_t32" style="position:absolute;left:13752;top:3438;width:0;height:1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CCjcIAAADcAAAADwAAAGRycy9kb3ducmV2LnhtbERPy4rCMBTdC/MP4Q6409QBRatRhoER&#10;UVz4oOju0txpyzQ3JYla/XqzEFweznu2aE0truR8ZVnBoJ+AIM6trrhQcDz89sYgfEDWWFsmBXfy&#10;sJh/dGaYanvjHV33oRAxhH2KCsoQmlRKn5dk0PdtQxy5P+sMhghdIbXDWww3tfxKkpE0WHFsKLGh&#10;n5Ly//3FKDhtJpfsnm1pnQ0m6zM64x+HpVLdz/Z7CiJQG97il3ulFQyTOD+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DCCjcIAAADcAAAADwAAAAAAAAAAAAAA&#10;AAChAgAAZHJzL2Rvd25yZXYueG1sUEsFBgAAAAAEAAQA+QAAAJADAAAAAA==&#10;">
                  <v:stroke endarrow="block"/>
                </v:shape>
                <v:shape id="AutoShape 107" o:spid="_x0000_s1045" type="#_x0000_t32" style="position:absolute;left:47621;top:3511;width:0;height:1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wnFsYAAADcAAAADwAAAGRycy9kb3ducmV2LnhtbESPQWvCQBSE7wX/w/IEb3WTglJT1yBC&#10;RZQeqhLs7ZF9TUKzb8PuGmN/fbdQ6HGYmW+YZT6YVvTkfGNZQTpNQBCXVjdcKTifXh+fQfiArLG1&#10;TAru5CFfjR6WmGl743fqj6ESEcI+QwV1CF0mpS9rMuintiOO3qd1BkOUrpLa4S3CTSufkmQuDTYc&#10;F2rsaFNT+XW8GgWXw+Ja3Is32hfpYv+Bzvjv01apyXhYv4AINIT/8F97pxXMk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8JxbGAAAA3AAAAA8AAAAAAAAA&#10;AAAAAAAAoQIAAGRycy9kb3ducmV2LnhtbFBLBQYAAAAABAAEAPkAAACUAwAAAAA=&#10;">
                  <v:stroke endarrow="block"/>
                </v:shape>
                <v:shape id="AutoShape 108" o:spid="_x0000_s1046" type="#_x0000_t32" style="position:absolute;left:30504;top:2706;width:0;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kVNsUAAADcAAAADwAAAGRycy9kb3ducmV2LnhtbESPQWsCMRSE7wX/Q3iFXkrNKiiyNcoq&#10;CFXwoLb3183rJnTzsm6irv/eCILHYWa+YabzztXiTG2wnhUM+hkI4tJry5WC78PqYwIiRGSNtWdS&#10;cKUA81nvZYq59hfe0XkfK5EgHHJUYGJscilDachh6PuGOHl/vnUYk2wrqVu8JLir5TDLxtKh5bRg&#10;sKGlofJ/f3IKtuvBovg1dr3ZHe12tCrqU/X+o9Tba1d8gojUxWf40f7SCkbZE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kVNsUAAADcAAAADwAAAAAAAAAA&#10;AAAAAAChAgAAZHJzL2Rvd25yZXYueG1sUEsFBgAAAAAEAAQA+QAAAJMDAAAAAA==&#10;"/>
              </v:group>
            </w:pict>
          </mc:Fallback>
        </mc:AlternateContent>
      </w:r>
    </w:p>
    <w:p w:rsidR="00EF6E63" w:rsidRPr="00C50DE8" w:rsidRDefault="00EF6E63" w:rsidP="00C50DE8">
      <w:pPr>
        <w:autoSpaceDE w:val="0"/>
        <w:autoSpaceDN w:val="0"/>
        <w:adjustRightInd w:val="0"/>
        <w:spacing w:after="0" w:line="240" w:lineRule="auto"/>
        <w:jc w:val="both"/>
        <w:rPr>
          <w:rFonts w:ascii="Times New Roman" w:eastAsia="Calibri" w:hAnsi="Times New Roman" w:cs="Times New Roman"/>
          <w:bCs/>
          <w:sz w:val="28"/>
          <w:szCs w:val="28"/>
        </w:rPr>
      </w:pPr>
    </w:p>
    <w:p w:rsidR="00EF6E63" w:rsidRPr="00C50DE8" w:rsidRDefault="00EF6E63" w:rsidP="00C50DE8">
      <w:pPr>
        <w:autoSpaceDE w:val="0"/>
        <w:autoSpaceDN w:val="0"/>
        <w:adjustRightInd w:val="0"/>
        <w:spacing w:after="0" w:line="240" w:lineRule="auto"/>
        <w:jc w:val="both"/>
        <w:rPr>
          <w:rFonts w:ascii="Times New Roman" w:eastAsia="Calibri" w:hAnsi="Times New Roman" w:cs="Times New Roman"/>
          <w:bCs/>
          <w:sz w:val="28"/>
          <w:szCs w:val="28"/>
        </w:rPr>
      </w:pPr>
    </w:p>
    <w:p w:rsidR="00EF6E63" w:rsidRPr="00C50DE8" w:rsidRDefault="00EF6E63" w:rsidP="00C50DE8">
      <w:pPr>
        <w:autoSpaceDE w:val="0"/>
        <w:autoSpaceDN w:val="0"/>
        <w:adjustRightInd w:val="0"/>
        <w:spacing w:after="0" w:line="240" w:lineRule="auto"/>
        <w:jc w:val="both"/>
        <w:rPr>
          <w:rFonts w:ascii="Times New Roman" w:eastAsia="Calibri" w:hAnsi="Times New Roman" w:cs="Times New Roman"/>
          <w:bCs/>
          <w:sz w:val="28"/>
          <w:szCs w:val="28"/>
        </w:rPr>
      </w:pPr>
    </w:p>
    <w:p w:rsidR="00EF6E63" w:rsidRPr="00C50DE8" w:rsidRDefault="00EF6E63" w:rsidP="00C50DE8">
      <w:pPr>
        <w:autoSpaceDE w:val="0"/>
        <w:autoSpaceDN w:val="0"/>
        <w:adjustRightInd w:val="0"/>
        <w:spacing w:after="0" w:line="240" w:lineRule="auto"/>
        <w:jc w:val="both"/>
        <w:rPr>
          <w:rFonts w:ascii="Times New Roman" w:eastAsia="Calibri" w:hAnsi="Times New Roman" w:cs="Times New Roman"/>
          <w:bCs/>
          <w:sz w:val="28"/>
          <w:szCs w:val="28"/>
        </w:rPr>
      </w:pPr>
    </w:p>
    <w:p w:rsidR="00EF6E63" w:rsidRPr="00C50DE8" w:rsidRDefault="00EF6E63" w:rsidP="00C50DE8">
      <w:pPr>
        <w:autoSpaceDE w:val="0"/>
        <w:autoSpaceDN w:val="0"/>
        <w:adjustRightInd w:val="0"/>
        <w:spacing w:after="0" w:line="240" w:lineRule="auto"/>
        <w:jc w:val="both"/>
        <w:rPr>
          <w:rFonts w:ascii="Times New Roman" w:eastAsia="Calibri" w:hAnsi="Times New Roman" w:cs="Times New Roman"/>
          <w:bCs/>
          <w:sz w:val="28"/>
          <w:szCs w:val="28"/>
        </w:rPr>
      </w:pPr>
    </w:p>
    <w:p w:rsidR="00EF6E63" w:rsidRPr="00C50DE8" w:rsidRDefault="00EF6E63" w:rsidP="00C50DE8">
      <w:pPr>
        <w:autoSpaceDE w:val="0"/>
        <w:autoSpaceDN w:val="0"/>
        <w:adjustRightInd w:val="0"/>
        <w:spacing w:after="0" w:line="240" w:lineRule="auto"/>
        <w:jc w:val="both"/>
        <w:rPr>
          <w:rFonts w:ascii="Times New Roman" w:eastAsia="Calibri" w:hAnsi="Times New Roman" w:cs="Times New Roman"/>
          <w:bCs/>
          <w:sz w:val="28"/>
          <w:szCs w:val="28"/>
        </w:rPr>
      </w:pPr>
    </w:p>
    <w:p w:rsidR="00EF6E63" w:rsidRPr="00C50DE8" w:rsidRDefault="00EF6E63" w:rsidP="00C50DE8">
      <w:pPr>
        <w:autoSpaceDE w:val="0"/>
        <w:autoSpaceDN w:val="0"/>
        <w:adjustRightInd w:val="0"/>
        <w:spacing w:after="0" w:line="240" w:lineRule="auto"/>
        <w:jc w:val="both"/>
        <w:rPr>
          <w:rFonts w:ascii="Times New Roman" w:eastAsia="Calibri" w:hAnsi="Times New Roman" w:cs="Times New Roman"/>
          <w:bCs/>
          <w:sz w:val="28"/>
          <w:szCs w:val="28"/>
        </w:rPr>
      </w:pPr>
    </w:p>
    <w:p w:rsidR="00EF6E63" w:rsidRPr="00C50DE8" w:rsidRDefault="00EF6E63" w:rsidP="00C50DE8">
      <w:pPr>
        <w:autoSpaceDE w:val="0"/>
        <w:autoSpaceDN w:val="0"/>
        <w:adjustRightInd w:val="0"/>
        <w:spacing w:after="0" w:line="240" w:lineRule="auto"/>
        <w:jc w:val="both"/>
        <w:rPr>
          <w:rFonts w:ascii="Times New Roman" w:eastAsia="Calibri" w:hAnsi="Times New Roman" w:cs="Times New Roman"/>
          <w:bCs/>
          <w:sz w:val="28"/>
          <w:szCs w:val="28"/>
        </w:rPr>
      </w:pPr>
    </w:p>
    <w:p w:rsidR="00EF6E63" w:rsidRPr="00C50DE8" w:rsidRDefault="00EF6E63" w:rsidP="00C50DE8">
      <w:pPr>
        <w:autoSpaceDE w:val="0"/>
        <w:autoSpaceDN w:val="0"/>
        <w:adjustRightInd w:val="0"/>
        <w:spacing w:after="0" w:line="240" w:lineRule="auto"/>
        <w:jc w:val="both"/>
        <w:rPr>
          <w:rFonts w:ascii="Times New Roman" w:eastAsia="Calibri" w:hAnsi="Times New Roman" w:cs="Times New Roman"/>
          <w:bCs/>
          <w:sz w:val="28"/>
          <w:szCs w:val="28"/>
        </w:rPr>
      </w:pPr>
    </w:p>
    <w:p w:rsidR="00EF6E63" w:rsidRPr="00C50DE8" w:rsidRDefault="00EF6E63" w:rsidP="00C50DE8">
      <w:pPr>
        <w:autoSpaceDE w:val="0"/>
        <w:autoSpaceDN w:val="0"/>
        <w:adjustRightInd w:val="0"/>
        <w:spacing w:after="0" w:line="240" w:lineRule="auto"/>
        <w:jc w:val="both"/>
        <w:rPr>
          <w:rFonts w:ascii="Times New Roman" w:eastAsia="Calibri" w:hAnsi="Times New Roman" w:cs="Times New Roman"/>
          <w:bCs/>
          <w:sz w:val="28"/>
          <w:szCs w:val="28"/>
        </w:rPr>
      </w:pPr>
    </w:p>
    <w:p w:rsidR="00EF6E63" w:rsidRPr="00C50DE8" w:rsidRDefault="00EF6E63" w:rsidP="00C50DE8">
      <w:pPr>
        <w:autoSpaceDE w:val="0"/>
        <w:autoSpaceDN w:val="0"/>
        <w:adjustRightInd w:val="0"/>
        <w:spacing w:after="0" w:line="240" w:lineRule="auto"/>
        <w:jc w:val="both"/>
        <w:rPr>
          <w:rFonts w:ascii="Times New Roman" w:eastAsia="Calibri" w:hAnsi="Times New Roman" w:cs="Times New Roman"/>
          <w:bCs/>
          <w:sz w:val="28"/>
          <w:szCs w:val="28"/>
        </w:rPr>
      </w:pPr>
    </w:p>
    <w:p w:rsidR="00EF6E63" w:rsidRPr="00037319" w:rsidRDefault="00EF6E63" w:rsidP="00C50DE8">
      <w:pPr>
        <w:autoSpaceDE w:val="0"/>
        <w:autoSpaceDN w:val="0"/>
        <w:adjustRightInd w:val="0"/>
        <w:spacing w:after="0" w:line="240" w:lineRule="auto"/>
        <w:jc w:val="both"/>
        <w:rPr>
          <w:rFonts w:ascii="Times New Roman" w:eastAsia="Calibri" w:hAnsi="Times New Roman" w:cs="Times New Roman"/>
          <w:bCs/>
          <w:sz w:val="16"/>
          <w:szCs w:val="16"/>
        </w:rPr>
      </w:pPr>
    </w:p>
    <w:p w:rsidR="00794402" w:rsidRPr="00C50DE8" w:rsidRDefault="00A36044" w:rsidP="00C50DE8">
      <w:pPr>
        <w:tabs>
          <w:tab w:val="left" w:pos="3015"/>
        </w:tabs>
        <w:autoSpaceDE w:val="0"/>
        <w:autoSpaceDN w:val="0"/>
        <w:adjustRightInd w:val="0"/>
        <w:spacing w:after="0" w:line="240" w:lineRule="auto"/>
        <w:jc w:val="center"/>
        <w:rPr>
          <w:rFonts w:ascii="Times New Roman" w:eastAsia="Calibri" w:hAnsi="Times New Roman" w:cs="Times New Roman"/>
          <w:bCs/>
          <w:sz w:val="28"/>
          <w:szCs w:val="28"/>
        </w:rPr>
      </w:pPr>
      <w:r w:rsidRPr="00C50DE8">
        <w:rPr>
          <w:rFonts w:ascii="Times New Roman" w:eastAsia="Calibri" w:hAnsi="Times New Roman" w:cs="Times New Roman"/>
          <w:bCs/>
          <w:sz w:val="28"/>
          <w:szCs w:val="28"/>
        </w:rPr>
        <w:t>Рисунок 4</w:t>
      </w:r>
      <w:r w:rsidR="00794402" w:rsidRPr="00C50DE8">
        <w:rPr>
          <w:rFonts w:ascii="Times New Roman" w:eastAsia="Calibri" w:hAnsi="Times New Roman" w:cs="Times New Roman"/>
          <w:bCs/>
          <w:sz w:val="28"/>
          <w:szCs w:val="28"/>
        </w:rPr>
        <w:t xml:space="preserve"> – </w:t>
      </w:r>
      <w:r w:rsidR="007A3E9B" w:rsidRPr="00C50DE8">
        <w:rPr>
          <w:rFonts w:ascii="Times New Roman" w:eastAsia="Calibri" w:hAnsi="Times New Roman" w:cs="Times New Roman"/>
          <w:bCs/>
          <w:sz w:val="28"/>
          <w:szCs w:val="28"/>
        </w:rPr>
        <w:t xml:space="preserve">Виды и миссии </w:t>
      </w:r>
      <w:r w:rsidR="00794402" w:rsidRPr="00C50DE8">
        <w:rPr>
          <w:rFonts w:ascii="Times New Roman" w:eastAsia="Calibri" w:hAnsi="Times New Roman" w:cs="Times New Roman"/>
          <w:bCs/>
          <w:sz w:val="28"/>
          <w:szCs w:val="28"/>
        </w:rPr>
        <w:t xml:space="preserve"> </w:t>
      </w:r>
      <w:bookmarkStart w:id="33" w:name="_Hlk94861676"/>
      <w:r w:rsidR="00EA6224" w:rsidRPr="00C50DE8">
        <w:rPr>
          <w:rFonts w:ascii="Times New Roman" w:eastAsia="Calibri" w:hAnsi="Times New Roman" w:cs="Times New Roman"/>
          <w:bCs/>
          <w:sz w:val="28"/>
          <w:szCs w:val="28"/>
        </w:rPr>
        <w:t>государственного</w:t>
      </w:r>
      <w:bookmarkEnd w:id="33"/>
      <w:r w:rsidR="00EA6224" w:rsidRPr="00C50DE8">
        <w:rPr>
          <w:rFonts w:ascii="Times New Roman" w:eastAsia="Calibri" w:hAnsi="Times New Roman" w:cs="Times New Roman"/>
          <w:bCs/>
          <w:sz w:val="28"/>
          <w:szCs w:val="28"/>
        </w:rPr>
        <w:t xml:space="preserve"> </w:t>
      </w:r>
      <w:r w:rsidR="00794402" w:rsidRPr="00C50DE8">
        <w:rPr>
          <w:rFonts w:ascii="Times New Roman" w:eastAsia="Calibri" w:hAnsi="Times New Roman" w:cs="Times New Roman"/>
          <w:bCs/>
          <w:sz w:val="28"/>
          <w:szCs w:val="28"/>
        </w:rPr>
        <w:t>аудита</w:t>
      </w:r>
    </w:p>
    <w:p w:rsidR="00037319" w:rsidRPr="00037319" w:rsidRDefault="00037319" w:rsidP="00037319">
      <w:pPr>
        <w:autoSpaceDE w:val="0"/>
        <w:autoSpaceDN w:val="0"/>
        <w:adjustRightInd w:val="0"/>
        <w:spacing w:after="0" w:line="240" w:lineRule="auto"/>
        <w:ind w:firstLine="709"/>
        <w:jc w:val="both"/>
        <w:rPr>
          <w:rFonts w:ascii="Times New Roman" w:eastAsia="Calibri" w:hAnsi="Times New Roman" w:cs="Times New Roman"/>
          <w:bCs/>
          <w:sz w:val="16"/>
          <w:szCs w:val="16"/>
        </w:rPr>
      </w:pPr>
    </w:p>
    <w:p w:rsidR="00862F72" w:rsidRPr="00BC6ADB" w:rsidRDefault="00037319" w:rsidP="00037319">
      <w:pPr>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Pr>
          <w:rFonts w:ascii="Times New Roman" w:eastAsia="Calibri" w:hAnsi="Times New Roman" w:cs="Times New Roman"/>
          <w:bCs/>
          <w:sz w:val="24"/>
          <w:szCs w:val="24"/>
        </w:rPr>
        <w:t>Примечание – С</w:t>
      </w:r>
      <w:r w:rsidR="00862F72" w:rsidRPr="00037319">
        <w:rPr>
          <w:rFonts w:ascii="Times New Roman" w:eastAsia="Calibri" w:hAnsi="Times New Roman" w:cs="Times New Roman"/>
          <w:bCs/>
          <w:sz w:val="24"/>
          <w:szCs w:val="24"/>
        </w:rPr>
        <w:t>оставлено автором</w:t>
      </w:r>
      <w:r w:rsidR="00012F21" w:rsidRPr="00037319">
        <w:rPr>
          <w:rFonts w:ascii="Times New Roman" w:eastAsia="Calibri" w:hAnsi="Times New Roman" w:cs="Times New Roman"/>
          <w:bCs/>
          <w:sz w:val="24"/>
          <w:szCs w:val="24"/>
        </w:rPr>
        <w:t xml:space="preserve"> на основе </w:t>
      </w:r>
      <w:r w:rsidR="00012F21" w:rsidRPr="00837C86">
        <w:rPr>
          <w:rFonts w:ascii="Times New Roman" w:eastAsia="Calibri" w:hAnsi="Times New Roman" w:cs="Times New Roman"/>
          <w:bCs/>
          <w:sz w:val="24"/>
          <w:szCs w:val="24"/>
        </w:rPr>
        <w:t>ис</w:t>
      </w:r>
      <w:r w:rsidRPr="00837C86">
        <w:rPr>
          <w:rFonts w:ascii="Times New Roman" w:eastAsia="Calibri" w:hAnsi="Times New Roman" w:cs="Times New Roman"/>
          <w:bCs/>
          <w:sz w:val="24"/>
          <w:szCs w:val="24"/>
        </w:rPr>
        <w:t>точников</w:t>
      </w:r>
      <w:r w:rsidR="00CD65C9" w:rsidRPr="00837C86">
        <w:rPr>
          <w:rFonts w:ascii="Times New Roman" w:eastAsia="Calibri" w:hAnsi="Times New Roman" w:cs="Times New Roman"/>
          <w:bCs/>
          <w:sz w:val="24"/>
          <w:szCs w:val="24"/>
        </w:rPr>
        <w:t xml:space="preserve"> </w:t>
      </w:r>
      <w:r w:rsidR="00CE63F2" w:rsidRPr="00837C86">
        <w:rPr>
          <w:rFonts w:ascii="Times New Roman" w:eastAsia="Calibri" w:hAnsi="Times New Roman" w:cs="Times New Roman"/>
          <w:sz w:val="24"/>
          <w:szCs w:val="24"/>
        </w:rPr>
        <w:t>[</w:t>
      </w:r>
      <w:r w:rsidRPr="00837C86">
        <w:rPr>
          <w:rFonts w:ascii="Times New Roman" w:eastAsia="Calibri" w:hAnsi="Times New Roman" w:cs="Times New Roman"/>
          <w:sz w:val="24"/>
          <w:szCs w:val="24"/>
        </w:rPr>
        <w:t xml:space="preserve"> </w:t>
      </w:r>
      <w:r w:rsidR="00F131B8" w:rsidRPr="00837C86">
        <w:rPr>
          <w:rFonts w:ascii="Times New Roman" w:eastAsia="Calibri" w:hAnsi="Times New Roman" w:cs="Times New Roman"/>
          <w:sz w:val="24"/>
          <w:szCs w:val="24"/>
        </w:rPr>
        <w:t>91</w:t>
      </w:r>
      <w:r w:rsidR="00183454" w:rsidRPr="00837C86">
        <w:rPr>
          <w:rFonts w:ascii="Times New Roman" w:eastAsia="Calibri" w:hAnsi="Times New Roman" w:cs="Times New Roman"/>
          <w:sz w:val="24"/>
          <w:szCs w:val="24"/>
        </w:rPr>
        <w:t>,92</w:t>
      </w:r>
      <w:r w:rsidR="00CE63F2" w:rsidRPr="00837C86">
        <w:rPr>
          <w:rFonts w:ascii="Times New Roman" w:eastAsia="Calibri" w:hAnsi="Times New Roman" w:cs="Times New Roman"/>
          <w:sz w:val="24"/>
          <w:szCs w:val="24"/>
        </w:rPr>
        <w:t>]</w:t>
      </w:r>
      <w:r w:rsidR="00BC6ADB">
        <w:rPr>
          <w:rFonts w:ascii="Times New Roman" w:eastAsia="Calibri" w:hAnsi="Times New Roman" w:cs="Times New Roman"/>
          <w:sz w:val="24"/>
          <w:szCs w:val="24"/>
        </w:rPr>
        <w:t xml:space="preserve"> </w:t>
      </w:r>
    </w:p>
    <w:p w:rsidR="00BF3A31" w:rsidRPr="00C50DE8" w:rsidRDefault="00BF3A31" w:rsidP="00C50DE8">
      <w:pPr>
        <w:autoSpaceDE w:val="0"/>
        <w:autoSpaceDN w:val="0"/>
        <w:adjustRightInd w:val="0"/>
        <w:spacing w:after="0" w:line="240" w:lineRule="auto"/>
        <w:ind w:firstLine="709"/>
        <w:jc w:val="both"/>
        <w:rPr>
          <w:rFonts w:ascii="Times New Roman" w:hAnsi="Times New Roman" w:cs="Times New Roman"/>
          <w:sz w:val="28"/>
          <w:szCs w:val="28"/>
        </w:rPr>
      </w:pPr>
      <w:r w:rsidRPr="00C50DE8">
        <w:rPr>
          <w:rFonts w:ascii="Times New Roman" w:hAnsi="Times New Roman" w:cs="Times New Roman"/>
          <w:sz w:val="28"/>
          <w:szCs w:val="28"/>
        </w:rPr>
        <w:lastRenderedPageBreak/>
        <w:t xml:space="preserve">Миссией внутреннего </w:t>
      </w:r>
      <w:r w:rsidR="00EA6224" w:rsidRPr="00C50DE8">
        <w:rPr>
          <w:rFonts w:ascii="Times New Roman" w:hAnsi="Times New Roman" w:cs="Times New Roman"/>
          <w:sz w:val="28"/>
          <w:szCs w:val="28"/>
        </w:rPr>
        <w:t xml:space="preserve">государственного </w:t>
      </w:r>
      <w:r w:rsidRPr="00C50DE8">
        <w:rPr>
          <w:rFonts w:ascii="Times New Roman" w:hAnsi="Times New Roman" w:cs="Times New Roman"/>
          <w:sz w:val="28"/>
          <w:szCs w:val="28"/>
        </w:rPr>
        <w:t>аудита является анализ достижения государственным органом прямых и конечных результатов, предусмотренных в программных документах</w:t>
      </w:r>
      <w:r w:rsidR="00011C41">
        <w:rPr>
          <w:rFonts w:ascii="Times New Roman" w:hAnsi="Times New Roman" w:cs="Times New Roman"/>
          <w:sz w:val="28"/>
          <w:szCs w:val="28"/>
        </w:rPr>
        <w:t>.</w:t>
      </w:r>
      <w:r w:rsidR="00794402" w:rsidRPr="00C50DE8">
        <w:rPr>
          <w:rFonts w:ascii="Times New Roman" w:hAnsi="Times New Roman" w:cs="Times New Roman"/>
          <w:sz w:val="28"/>
          <w:szCs w:val="28"/>
        </w:rPr>
        <w:t xml:space="preserve"> </w:t>
      </w:r>
      <w:r w:rsidR="00EA6224" w:rsidRPr="00C50DE8">
        <w:rPr>
          <w:rFonts w:ascii="Times New Roman" w:hAnsi="Times New Roman" w:cs="Times New Roman"/>
          <w:sz w:val="28"/>
          <w:szCs w:val="28"/>
        </w:rPr>
        <w:t>Х</w:t>
      </w:r>
      <w:r w:rsidRPr="00C50DE8">
        <w:rPr>
          <w:rFonts w:ascii="Times New Roman" w:hAnsi="Times New Roman" w:cs="Times New Roman"/>
          <w:sz w:val="28"/>
          <w:szCs w:val="28"/>
        </w:rPr>
        <w:t>очется отметить, что внутренний государственный аудит</w:t>
      </w:r>
      <w:r w:rsidR="00794402" w:rsidRPr="00C50DE8">
        <w:rPr>
          <w:rFonts w:ascii="Times New Roman" w:hAnsi="Times New Roman" w:cs="Times New Roman"/>
          <w:sz w:val="28"/>
          <w:szCs w:val="28"/>
        </w:rPr>
        <w:t xml:space="preserve"> в Казахстане</w:t>
      </w:r>
      <w:r w:rsidRPr="00C50DE8">
        <w:rPr>
          <w:rFonts w:ascii="Times New Roman" w:hAnsi="Times New Roman" w:cs="Times New Roman"/>
          <w:sz w:val="28"/>
          <w:szCs w:val="28"/>
        </w:rPr>
        <w:t>, представленный в лице</w:t>
      </w:r>
      <w:r w:rsidR="00CF0DF3" w:rsidRPr="00C50DE8">
        <w:rPr>
          <w:rFonts w:ascii="Times New Roman" w:hAnsi="Times New Roman" w:cs="Times New Roman"/>
          <w:sz w:val="28"/>
          <w:szCs w:val="28"/>
        </w:rPr>
        <w:t xml:space="preserve"> уполномоченного органа по внутреннему государственному аудиту</w:t>
      </w:r>
      <w:r w:rsidR="00794402" w:rsidRPr="00C50DE8">
        <w:rPr>
          <w:rFonts w:ascii="Times New Roman" w:hAnsi="Times New Roman" w:cs="Times New Roman"/>
          <w:sz w:val="28"/>
          <w:szCs w:val="28"/>
        </w:rPr>
        <w:t xml:space="preserve"> </w:t>
      </w:r>
      <w:r w:rsidRPr="00C50DE8">
        <w:rPr>
          <w:rFonts w:ascii="Times New Roman" w:hAnsi="Times New Roman" w:cs="Times New Roman"/>
          <w:sz w:val="28"/>
          <w:szCs w:val="28"/>
        </w:rPr>
        <w:t xml:space="preserve">Министерства финансов РК, помогает организации достичь </w:t>
      </w:r>
      <w:r w:rsidR="00794402" w:rsidRPr="00C50DE8">
        <w:rPr>
          <w:rFonts w:ascii="Times New Roman" w:hAnsi="Times New Roman" w:cs="Times New Roman"/>
          <w:sz w:val="28"/>
          <w:szCs w:val="28"/>
        </w:rPr>
        <w:t>поставленных целей. Органам это</w:t>
      </w:r>
      <w:r w:rsidRPr="00C50DE8">
        <w:rPr>
          <w:rFonts w:ascii="Times New Roman" w:hAnsi="Times New Roman" w:cs="Times New Roman"/>
          <w:sz w:val="28"/>
          <w:szCs w:val="28"/>
        </w:rPr>
        <w:t>го вида аудита рекомендуем использовать последовательный подх</w:t>
      </w:r>
      <w:r w:rsidR="00794402" w:rsidRPr="00C50DE8">
        <w:rPr>
          <w:rFonts w:ascii="Times New Roman" w:hAnsi="Times New Roman" w:cs="Times New Roman"/>
          <w:sz w:val="28"/>
          <w:szCs w:val="28"/>
        </w:rPr>
        <w:t>од к оценке процессов управ</w:t>
      </w:r>
      <w:r w:rsidRPr="00C50DE8">
        <w:rPr>
          <w:rFonts w:ascii="Times New Roman" w:hAnsi="Times New Roman" w:cs="Times New Roman"/>
          <w:sz w:val="28"/>
          <w:szCs w:val="28"/>
        </w:rPr>
        <w:t>ления рисками. Для контроля следует систематизировать деятельность субъектов, на основе</w:t>
      </w:r>
      <w:r w:rsidR="00794402" w:rsidRPr="00C50DE8">
        <w:rPr>
          <w:rFonts w:ascii="Times New Roman" w:hAnsi="Times New Roman" w:cs="Times New Roman"/>
          <w:sz w:val="28"/>
          <w:szCs w:val="28"/>
        </w:rPr>
        <w:t xml:space="preserve"> </w:t>
      </w:r>
      <w:r w:rsidRPr="00C50DE8">
        <w:rPr>
          <w:rFonts w:ascii="Times New Roman" w:hAnsi="Times New Roman" w:cs="Times New Roman"/>
          <w:sz w:val="28"/>
          <w:szCs w:val="28"/>
        </w:rPr>
        <w:t>которых нами выделены требования к государственному внутреннему аудиту:</w:t>
      </w:r>
    </w:p>
    <w:p w:rsidR="00BF3A31" w:rsidRPr="00C50DE8" w:rsidRDefault="00037319" w:rsidP="00C50DE8">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94402" w:rsidRPr="00C50DE8">
        <w:rPr>
          <w:rFonts w:ascii="Times New Roman" w:hAnsi="Times New Roman" w:cs="Times New Roman"/>
          <w:sz w:val="28"/>
          <w:szCs w:val="28"/>
        </w:rPr>
        <w:t xml:space="preserve"> </w:t>
      </w:r>
      <w:r w:rsidR="00BF3A31" w:rsidRPr="00C50DE8">
        <w:rPr>
          <w:rFonts w:ascii="Times New Roman" w:hAnsi="Times New Roman" w:cs="Times New Roman"/>
          <w:sz w:val="28"/>
          <w:szCs w:val="28"/>
        </w:rPr>
        <w:t>должен быть сконцентрирован в государственных органах;</w:t>
      </w:r>
    </w:p>
    <w:p w:rsidR="00BF3A31" w:rsidRPr="00C50DE8" w:rsidRDefault="00037319" w:rsidP="00C50DE8">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94402" w:rsidRPr="00C50DE8">
        <w:rPr>
          <w:rFonts w:ascii="Times New Roman" w:hAnsi="Times New Roman" w:cs="Times New Roman"/>
          <w:sz w:val="28"/>
          <w:szCs w:val="28"/>
        </w:rPr>
        <w:t xml:space="preserve"> </w:t>
      </w:r>
      <w:r w:rsidR="00BF3A31" w:rsidRPr="00C50DE8">
        <w:rPr>
          <w:rFonts w:ascii="Times New Roman" w:hAnsi="Times New Roman" w:cs="Times New Roman"/>
          <w:sz w:val="28"/>
          <w:szCs w:val="28"/>
        </w:rPr>
        <w:t xml:space="preserve">проводиться системой внутреннего </w:t>
      </w:r>
      <w:r w:rsidR="00CF0DF3" w:rsidRPr="00C50DE8">
        <w:rPr>
          <w:rFonts w:ascii="Times New Roman" w:hAnsi="Times New Roman" w:cs="Times New Roman"/>
          <w:sz w:val="28"/>
          <w:szCs w:val="28"/>
        </w:rPr>
        <w:t xml:space="preserve">государственного </w:t>
      </w:r>
      <w:r w:rsidR="00BF3A31" w:rsidRPr="00C50DE8">
        <w:rPr>
          <w:rFonts w:ascii="Times New Roman" w:hAnsi="Times New Roman" w:cs="Times New Roman"/>
          <w:sz w:val="28"/>
          <w:szCs w:val="28"/>
        </w:rPr>
        <w:t>аудита;</w:t>
      </w:r>
    </w:p>
    <w:p w:rsidR="00BF3A31" w:rsidRPr="00C50DE8" w:rsidRDefault="00037319" w:rsidP="00C50DE8">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94402" w:rsidRPr="00C50DE8">
        <w:rPr>
          <w:rFonts w:ascii="Times New Roman" w:hAnsi="Times New Roman" w:cs="Times New Roman"/>
          <w:sz w:val="28"/>
          <w:szCs w:val="28"/>
        </w:rPr>
        <w:t xml:space="preserve"> </w:t>
      </w:r>
      <w:r w:rsidR="00BF3A31" w:rsidRPr="00C50DE8">
        <w:rPr>
          <w:rFonts w:ascii="Times New Roman" w:hAnsi="Times New Roman" w:cs="Times New Roman"/>
          <w:sz w:val="28"/>
          <w:szCs w:val="28"/>
        </w:rPr>
        <w:t>носить постоянный характер;</w:t>
      </w:r>
    </w:p>
    <w:p w:rsidR="00BF3A31" w:rsidRPr="00C50DE8" w:rsidRDefault="00037319" w:rsidP="00C50DE8">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94402" w:rsidRPr="00C50DE8">
        <w:rPr>
          <w:rFonts w:ascii="Times New Roman" w:hAnsi="Times New Roman" w:cs="Times New Roman"/>
          <w:sz w:val="28"/>
          <w:szCs w:val="28"/>
        </w:rPr>
        <w:t xml:space="preserve"> </w:t>
      </w:r>
      <w:r w:rsidR="00BF3A31" w:rsidRPr="00C50DE8">
        <w:rPr>
          <w:rFonts w:ascii="Times New Roman" w:hAnsi="Times New Roman" w:cs="Times New Roman"/>
          <w:sz w:val="28"/>
          <w:szCs w:val="28"/>
        </w:rPr>
        <w:t xml:space="preserve">выступать базой для </w:t>
      </w:r>
      <w:r w:rsidR="00CF0DF3" w:rsidRPr="00C50DE8">
        <w:rPr>
          <w:rFonts w:ascii="Times New Roman" w:hAnsi="Times New Roman" w:cs="Times New Roman"/>
          <w:sz w:val="28"/>
          <w:szCs w:val="28"/>
        </w:rPr>
        <w:t xml:space="preserve">внешнего </w:t>
      </w:r>
      <w:r w:rsidR="00BF3A31" w:rsidRPr="00C50DE8">
        <w:rPr>
          <w:rFonts w:ascii="Times New Roman" w:hAnsi="Times New Roman" w:cs="Times New Roman"/>
          <w:sz w:val="28"/>
          <w:szCs w:val="28"/>
        </w:rPr>
        <w:t xml:space="preserve">государственного </w:t>
      </w:r>
      <w:r w:rsidR="00CF0DF3" w:rsidRPr="00C50DE8">
        <w:rPr>
          <w:rFonts w:ascii="Times New Roman" w:hAnsi="Times New Roman" w:cs="Times New Roman"/>
          <w:sz w:val="28"/>
          <w:szCs w:val="28"/>
        </w:rPr>
        <w:t>аудита</w:t>
      </w:r>
      <w:r w:rsidR="00BF3A31" w:rsidRPr="00C50DE8">
        <w:rPr>
          <w:rFonts w:ascii="Times New Roman" w:hAnsi="Times New Roman" w:cs="Times New Roman"/>
          <w:sz w:val="28"/>
          <w:szCs w:val="28"/>
        </w:rPr>
        <w:t>.</w:t>
      </w:r>
    </w:p>
    <w:p w:rsidR="00BF3A31" w:rsidRPr="00C50DE8" w:rsidRDefault="00794402" w:rsidP="00C50DE8">
      <w:pPr>
        <w:autoSpaceDE w:val="0"/>
        <w:autoSpaceDN w:val="0"/>
        <w:adjustRightInd w:val="0"/>
        <w:spacing w:after="0" w:line="240" w:lineRule="auto"/>
        <w:ind w:firstLine="709"/>
        <w:jc w:val="both"/>
        <w:rPr>
          <w:rFonts w:ascii="Times New Roman" w:eastAsia="Calibri" w:hAnsi="Times New Roman" w:cs="Times New Roman"/>
          <w:sz w:val="28"/>
          <w:szCs w:val="28"/>
        </w:rPr>
      </w:pPr>
      <w:r w:rsidRPr="00C50DE8">
        <w:rPr>
          <w:rFonts w:ascii="Times New Roman" w:hAnsi="Times New Roman" w:cs="Times New Roman"/>
          <w:sz w:val="28"/>
          <w:szCs w:val="28"/>
        </w:rPr>
        <w:t xml:space="preserve">Таким </w:t>
      </w:r>
      <w:r w:rsidRPr="00BC6ADB">
        <w:rPr>
          <w:rFonts w:ascii="Times New Roman" w:hAnsi="Times New Roman" w:cs="Times New Roman"/>
          <w:sz w:val="28"/>
          <w:szCs w:val="28"/>
        </w:rPr>
        <w:t>образом</w:t>
      </w:r>
      <w:r w:rsidR="00CD65C9" w:rsidRPr="00BC6ADB">
        <w:rPr>
          <w:rFonts w:ascii="Times New Roman" w:hAnsi="Times New Roman" w:cs="Times New Roman"/>
          <w:sz w:val="28"/>
          <w:szCs w:val="28"/>
        </w:rPr>
        <w:t xml:space="preserve"> </w:t>
      </w:r>
      <w:r w:rsidR="00011C41">
        <w:rPr>
          <w:rFonts w:ascii="Times New Roman" w:eastAsia="Calibri" w:hAnsi="Times New Roman" w:cs="Times New Roman"/>
          <w:sz w:val="28"/>
          <w:szCs w:val="28"/>
        </w:rPr>
        <w:t>[91</w:t>
      </w:r>
      <w:r w:rsidR="00CE63F2" w:rsidRPr="00BC6ADB">
        <w:rPr>
          <w:rFonts w:ascii="Times New Roman" w:eastAsia="Calibri" w:hAnsi="Times New Roman" w:cs="Times New Roman"/>
          <w:sz w:val="28"/>
          <w:szCs w:val="28"/>
        </w:rPr>
        <w:t>]</w:t>
      </w:r>
      <w:r w:rsidRPr="00BC6ADB">
        <w:rPr>
          <w:rFonts w:ascii="Times New Roman" w:hAnsi="Times New Roman" w:cs="Times New Roman"/>
          <w:sz w:val="28"/>
          <w:szCs w:val="28"/>
        </w:rPr>
        <w:t xml:space="preserve">, мы </w:t>
      </w:r>
      <w:r w:rsidRPr="00C50DE8">
        <w:rPr>
          <w:rFonts w:ascii="Times New Roman" w:hAnsi="Times New Roman" w:cs="Times New Roman"/>
          <w:sz w:val="28"/>
          <w:szCs w:val="28"/>
        </w:rPr>
        <w:t>пришли к выводу, что</w:t>
      </w:r>
      <w:r w:rsidR="00CD65C9" w:rsidRPr="00C50DE8">
        <w:rPr>
          <w:rFonts w:ascii="Times New Roman" w:hAnsi="Times New Roman" w:cs="Times New Roman"/>
          <w:sz w:val="28"/>
          <w:szCs w:val="28"/>
        </w:rPr>
        <w:t xml:space="preserve"> </w:t>
      </w:r>
      <w:r w:rsidRPr="00C50DE8">
        <w:rPr>
          <w:rFonts w:ascii="Times New Roman" w:hAnsi="Times New Roman" w:cs="Times New Roman"/>
          <w:sz w:val="28"/>
          <w:szCs w:val="28"/>
        </w:rPr>
        <w:t xml:space="preserve"> для </w:t>
      </w:r>
      <w:r w:rsidR="00937358" w:rsidRPr="00C50DE8">
        <w:rPr>
          <w:rFonts w:ascii="Times New Roman" w:hAnsi="Times New Roman" w:cs="Times New Roman"/>
          <w:sz w:val="28"/>
          <w:szCs w:val="28"/>
        </w:rPr>
        <w:t>того,</w:t>
      </w:r>
      <w:r w:rsidRPr="00C50DE8">
        <w:rPr>
          <w:rFonts w:ascii="Times New Roman" w:hAnsi="Times New Roman" w:cs="Times New Roman"/>
          <w:sz w:val="28"/>
          <w:szCs w:val="28"/>
        </w:rPr>
        <w:t xml:space="preserve"> чтобы достичь цели исследования необходимо </w:t>
      </w:r>
      <w:r w:rsidR="00BF3A31" w:rsidRPr="00C50DE8">
        <w:rPr>
          <w:rFonts w:ascii="Times New Roman" w:hAnsi="Times New Roman" w:cs="Times New Roman"/>
          <w:sz w:val="28"/>
          <w:szCs w:val="28"/>
        </w:rPr>
        <w:t xml:space="preserve">представить влияние внутреннего </w:t>
      </w:r>
      <w:r w:rsidR="00CF0DF3" w:rsidRPr="00C50DE8">
        <w:rPr>
          <w:rFonts w:ascii="Times New Roman" w:hAnsi="Times New Roman" w:cs="Times New Roman"/>
          <w:sz w:val="28"/>
          <w:szCs w:val="28"/>
        </w:rPr>
        <w:t>государственного</w:t>
      </w:r>
      <w:r w:rsidR="00CF0DF3" w:rsidRPr="00C50DE8">
        <w:rPr>
          <w:rFonts w:ascii="Times New Roman" w:eastAsia="Calibri" w:hAnsi="Times New Roman" w:cs="Times New Roman"/>
          <w:sz w:val="28"/>
          <w:szCs w:val="28"/>
        </w:rPr>
        <w:t xml:space="preserve"> </w:t>
      </w:r>
      <w:r w:rsidR="00BF3A31" w:rsidRPr="00C50DE8">
        <w:rPr>
          <w:rFonts w:ascii="Times New Roman" w:eastAsia="Calibri" w:hAnsi="Times New Roman" w:cs="Times New Roman"/>
          <w:sz w:val="28"/>
          <w:szCs w:val="28"/>
        </w:rPr>
        <w:t xml:space="preserve">аудита на эффективность деятельности субъектов государственного управления на основе оценки взаимосвязи между уровнем выполнения задач государственной службы выбранной группой сопоставимых субъектов государственного сектора и показателями эффективности внутреннего аудита. </w:t>
      </w:r>
    </w:p>
    <w:p w:rsidR="00794402" w:rsidRPr="00C50DE8" w:rsidRDefault="00BF3A31"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Calibri" w:hAnsi="Times New Roman" w:cs="Times New Roman"/>
          <w:sz w:val="28"/>
          <w:szCs w:val="28"/>
        </w:rPr>
        <w:t xml:space="preserve">В </w:t>
      </w:r>
      <w:r w:rsidR="00373BC7" w:rsidRPr="00C50DE8">
        <w:rPr>
          <w:rFonts w:ascii="Times New Roman" w:eastAsia="Calibri" w:hAnsi="Times New Roman" w:cs="Times New Roman"/>
          <w:sz w:val="28"/>
          <w:szCs w:val="28"/>
        </w:rPr>
        <w:t>дальнейшем данное исследование продолжено в развитии</w:t>
      </w:r>
      <w:r w:rsidRPr="00C50DE8">
        <w:rPr>
          <w:rFonts w:ascii="Times New Roman" w:eastAsia="Calibri" w:hAnsi="Times New Roman" w:cs="Times New Roman"/>
          <w:sz w:val="28"/>
          <w:szCs w:val="28"/>
        </w:rPr>
        <w:t xml:space="preserve"> гипотез</w:t>
      </w:r>
      <w:r w:rsidR="00373BC7" w:rsidRPr="00C50DE8">
        <w:rPr>
          <w:rFonts w:ascii="Times New Roman" w:eastAsia="Calibri" w:hAnsi="Times New Roman" w:cs="Times New Roman"/>
          <w:sz w:val="28"/>
          <w:szCs w:val="28"/>
        </w:rPr>
        <w:t>ы</w:t>
      </w:r>
      <w:r w:rsidRPr="00C50DE8">
        <w:rPr>
          <w:rFonts w:ascii="Times New Roman" w:eastAsia="Calibri" w:hAnsi="Times New Roman" w:cs="Times New Roman"/>
          <w:sz w:val="28"/>
          <w:szCs w:val="28"/>
        </w:rPr>
        <w:t xml:space="preserve"> о том, что существует статистически значимая корреляция между показателями эффективности внутреннего аудита и показателями эффективности органов государственного управления и управл</w:t>
      </w:r>
      <w:r w:rsidR="00777E0D" w:rsidRPr="00C50DE8">
        <w:rPr>
          <w:rFonts w:ascii="Times New Roman" w:eastAsia="Calibri" w:hAnsi="Times New Roman" w:cs="Times New Roman"/>
          <w:sz w:val="28"/>
          <w:szCs w:val="28"/>
        </w:rPr>
        <w:t>ения государственными ресурсами, что непосредственно связано с целью д</w:t>
      </w:r>
      <w:r w:rsidR="00794402" w:rsidRPr="00C50DE8">
        <w:rPr>
          <w:rFonts w:ascii="Times New Roman" w:eastAsia="Times New Roman" w:hAnsi="Times New Roman" w:cs="Times New Roman"/>
          <w:sz w:val="28"/>
          <w:szCs w:val="28"/>
        </w:rPr>
        <w:t xml:space="preserve">анного </w:t>
      </w:r>
      <w:r w:rsidRPr="00C50DE8">
        <w:rPr>
          <w:rFonts w:ascii="Times New Roman" w:eastAsia="Times New Roman" w:hAnsi="Times New Roman" w:cs="Times New Roman"/>
          <w:sz w:val="28"/>
          <w:szCs w:val="28"/>
        </w:rPr>
        <w:t>исследования</w:t>
      </w:r>
      <w:r w:rsidR="00777E0D" w:rsidRPr="00C50DE8">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 xml:space="preserve"> </w:t>
      </w:r>
    </w:p>
    <w:p w:rsidR="00BF3A31" w:rsidRPr="00C50DE8"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BF3A31" w:rsidRPr="00837C86" w:rsidRDefault="00BF3A31" w:rsidP="00C50DE8">
      <w:pPr>
        <w:widowControl w:val="0"/>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C50DE8">
        <w:rPr>
          <w:rFonts w:ascii="Times New Roman" w:eastAsia="Calibri" w:hAnsi="Times New Roman" w:cs="Times New Roman"/>
          <w:b/>
          <w:bCs/>
          <w:sz w:val="28"/>
          <w:szCs w:val="28"/>
        </w:rPr>
        <w:t xml:space="preserve">1.3 Зарубежный опыт организации внутреннего государственного аудита в обеспечении эффективного </w:t>
      </w:r>
      <w:r w:rsidRPr="00837C86">
        <w:rPr>
          <w:rFonts w:ascii="Times New Roman" w:eastAsia="Calibri" w:hAnsi="Times New Roman" w:cs="Times New Roman"/>
          <w:b/>
          <w:bCs/>
          <w:sz w:val="28"/>
          <w:szCs w:val="28"/>
        </w:rPr>
        <w:t>использования государственных ресурсов</w:t>
      </w:r>
    </w:p>
    <w:p w:rsidR="00BF3A31" w:rsidRPr="00C50DE8" w:rsidRDefault="00BF3A31" w:rsidP="00C50DE8">
      <w:pPr>
        <w:spacing w:after="0" w:line="240" w:lineRule="auto"/>
        <w:ind w:firstLine="709"/>
        <w:jc w:val="both"/>
        <w:rPr>
          <w:rFonts w:ascii="Times New Roman" w:hAnsi="Times New Roman" w:cs="Times New Roman"/>
          <w:kern w:val="1"/>
          <w:sz w:val="28"/>
          <w:lang w:eastAsia="hi-IN" w:bidi="hi-IN"/>
        </w:rPr>
      </w:pPr>
      <w:r w:rsidRPr="00837C86">
        <w:rPr>
          <w:rFonts w:ascii="Times New Roman" w:hAnsi="Times New Roman" w:cs="Times New Roman"/>
          <w:kern w:val="1"/>
          <w:sz w:val="28"/>
          <w:lang w:eastAsia="hi-IN" w:bidi="hi-IN"/>
        </w:rPr>
        <w:t>В утвержденной Концепции внедрения государственного аудита в Р</w:t>
      </w:r>
      <w:r w:rsidR="00BB794B" w:rsidRPr="00837C86">
        <w:rPr>
          <w:rFonts w:ascii="Times New Roman" w:hAnsi="Times New Roman" w:cs="Times New Roman"/>
          <w:kern w:val="1"/>
          <w:sz w:val="28"/>
          <w:lang w:eastAsia="hi-IN" w:bidi="hi-IN"/>
        </w:rPr>
        <w:t xml:space="preserve">еспублике </w:t>
      </w:r>
      <w:r w:rsidRPr="00837C86">
        <w:rPr>
          <w:rFonts w:ascii="Times New Roman" w:hAnsi="Times New Roman" w:cs="Times New Roman"/>
          <w:kern w:val="1"/>
          <w:sz w:val="28"/>
          <w:lang w:eastAsia="hi-IN" w:bidi="hi-IN"/>
        </w:rPr>
        <w:t>К</w:t>
      </w:r>
      <w:r w:rsidR="00BB794B" w:rsidRPr="00837C86">
        <w:rPr>
          <w:rFonts w:ascii="Times New Roman" w:hAnsi="Times New Roman" w:cs="Times New Roman"/>
          <w:kern w:val="1"/>
          <w:sz w:val="28"/>
          <w:lang w:eastAsia="hi-IN" w:bidi="hi-IN"/>
        </w:rPr>
        <w:t xml:space="preserve">азахстан </w:t>
      </w:r>
      <w:r w:rsidRPr="00837C86">
        <w:rPr>
          <w:rFonts w:ascii="Times New Roman" w:hAnsi="Times New Roman" w:cs="Times New Roman"/>
          <w:kern w:val="1"/>
          <w:sz w:val="28"/>
          <w:lang w:eastAsia="hi-IN" w:bidi="hi-IN"/>
        </w:rPr>
        <w:t>был представлен мировой</w:t>
      </w:r>
      <w:r w:rsidR="00CD65C9" w:rsidRPr="00837C86">
        <w:rPr>
          <w:rFonts w:ascii="Times New Roman" w:hAnsi="Times New Roman" w:cs="Times New Roman"/>
          <w:kern w:val="1"/>
          <w:sz w:val="28"/>
          <w:lang w:eastAsia="hi-IN" w:bidi="hi-IN"/>
        </w:rPr>
        <w:t xml:space="preserve"> </w:t>
      </w:r>
      <w:r w:rsidR="00CE63F2" w:rsidRPr="00837C86">
        <w:rPr>
          <w:rFonts w:ascii="Times New Roman" w:eastAsia="Calibri" w:hAnsi="Times New Roman" w:cs="Times New Roman"/>
          <w:sz w:val="28"/>
          <w:szCs w:val="28"/>
        </w:rPr>
        <w:t>[</w:t>
      </w:r>
      <w:r w:rsidR="006B456A" w:rsidRPr="00837C86">
        <w:rPr>
          <w:rFonts w:ascii="Times New Roman" w:eastAsia="Calibri" w:hAnsi="Times New Roman" w:cs="Times New Roman"/>
          <w:color w:val="000000" w:themeColor="text1"/>
          <w:sz w:val="28"/>
          <w:szCs w:val="28"/>
        </w:rPr>
        <w:t>58</w:t>
      </w:r>
      <w:r w:rsidR="00CE63F2" w:rsidRPr="00837C86">
        <w:rPr>
          <w:rFonts w:ascii="Times New Roman" w:eastAsia="Calibri" w:hAnsi="Times New Roman" w:cs="Times New Roman"/>
          <w:color w:val="000000" w:themeColor="text1"/>
          <w:sz w:val="28"/>
          <w:szCs w:val="28"/>
        </w:rPr>
        <w:t>, с</w:t>
      </w:r>
      <w:r w:rsidR="00037319" w:rsidRPr="00837C86">
        <w:rPr>
          <w:rFonts w:ascii="Times New Roman" w:eastAsia="Calibri" w:hAnsi="Times New Roman" w:cs="Times New Roman"/>
          <w:color w:val="000000" w:themeColor="text1"/>
          <w:sz w:val="28"/>
          <w:szCs w:val="28"/>
        </w:rPr>
        <w:t>.</w:t>
      </w:r>
      <w:r w:rsidR="00C333B7" w:rsidRPr="00837C86">
        <w:rPr>
          <w:rFonts w:ascii="Times New Roman" w:eastAsia="Calibri" w:hAnsi="Times New Roman" w:cs="Times New Roman"/>
          <w:sz w:val="28"/>
          <w:szCs w:val="28"/>
        </w:rPr>
        <w:t>1</w:t>
      </w:r>
      <w:r w:rsidR="00CE63F2" w:rsidRPr="00837C86">
        <w:rPr>
          <w:rFonts w:ascii="Times New Roman" w:eastAsia="Calibri" w:hAnsi="Times New Roman" w:cs="Times New Roman"/>
          <w:sz w:val="28"/>
          <w:szCs w:val="28"/>
        </w:rPr>
        <w:t>]</w:t>
      </w:r>
      <w:r w:rsidRPr="00837C86">
        <w:rPr>
          <w:rFonts w:ascii="Times New Roman" w:hAnsi="Times New Roman" w:cs="Times New Roman"/>
          <w:kern w:val="1"/>
          <w:sz w:val="28"/>
          <w:lang w:eastAsia="hi-IN" w:bidi="hi-IN"/>
        </w:rPr>
        <w:t xml:space="preserve"> опыт, где особо подчеркивалось, что </w:t>
      </w:r>
      <w:r w:rsidR="000D1C8C" w:rsidRPr="00837C86">
        <w:rPr>
          <w:rFonts w:ascii="Times New Roman" w:hAnsi="Times New Roman" w:cs="Times New Roman"/>
          <w:kern w:val="1"/>
          <w:sz w:val="28"/>
          <w:lang w:eastAsia="hi-IN" w:bidi="hi-IN"/>
        </w:rPr>
        <w:t>«</w:t>
      </w:r>
      <w:r w:rsidRPr="00837C86">
        <w:rPr>
          <w:rFonts w:ascii="Times New Roman" w:hAnsi="Times New Roman" w:cs="Times New Roman"/>
          <w:kern w:val="1"/>
          <w:sz w:val="28"/>
          <w:lang w:eastAsia="hi-IN" w:bidi="hi-IN"/>
        </w:rPr>
        <w:t>Государственный аудит в первую очередь отличается от государственного финансового контроля тем, что акцент смещается с аудита соответствия на аудит эффективности использования государственных финансовых ресурсов и государственной собственности</w:t>
      </w:r>
      <w:r w:rsidR="000D1C8C" w:rsidRPr="00837C86">
        <w:rPr>
          <w:rFonts w:ascii="Times New Roman" w:hAnsi="Times New Roman" w:cs="Times New Roman"/>
          <w:kern w:val="1"/>
          <w:sz w:val="28"/>
          <w:lang w:eastAsia="hi-IN" w:bidi="hi-IN"/>
        </w:rPr>
        <w:t>»</w:t>
      </w:r>
      <w:r w:rsidRPr="00837C86">
        <w:rPr>
          <w:rFonts w:ascii="Times New Roman" w:hAnsi="Times New Roman" w:cs="Times New Roman"/>
          <w:kern w:val="1"/>
          <w:sz w:val="28"/>
          <w:lang w:eastAsia="hi-IN" w:bidi="hi-IN"/>
        </w:rPr>
        <w:t xml:space="preserve">. </w:t>
      </w:r>
      <w:r w:rsidR="00F77AED" w:rsidRPr="00837C86">
        <w:rPr>
          <w:rFonts w:ascii="Times New Roman" w:hAnsi="Times New Roman" w:cs="Times New Roman"/>
          <w:kern w:val="1"/>
          <w:sz w:val="28"/>
          <w:lang w:eastAsia="hi-IN" w:bidi="hi-IN"/>
        </w:rPr>
        <w:t>Нами п</w:t>
      </w:r>
      <w:r w:rsidR="001B6E27" w:rsidRPr="00837C86">
        <w:rPr>
          <w:rFonts w:ascii="Times New Roman" w:hAnsi="Times New Roman" w:cs="Times New Roman"/>
          <w:kern w:val="1"/>
          <w:sz w:val="28"/>
          <w:lang w:eastAsia="hi-IN" w:bidi="hi-IN"/>
        </w:rPr>
        <w:t>роведе</w:t>
      </w:r>
      <w:r w:rsidR="00F77AED" w:rsidRPr="00837C86">
        <w:rPr>
          <w:rFonts w:ascii="Times New Roman" w:hAnsi="Times New Roman" w:cs="Times New Roman"/>
          <w:kern w:val="1"/>
          <w:sz w:val="28"/>
          <w:lang w:eastAsia="hi-IN" w:bidi="hi-IN"/>
        </w:rPr>
        <w:t>н</w:t>
      </w:r>
      <w:r w:rsidR="001B6E27" w:rsidRPr="00837C86">
        <w:rPr>
          <w:rFonts w:ascii="Times New Roman" w:hAnsi="Times New Roman" w:cs="Times New Roman"/>
          <w:kern w:val="1"/>
          <w:sz w:val="28"/>
          <w:lang w:eastAsia="hi-IN" w:bidi="hi-IN"/>
        </w:rPr>
        <w:t xml:space="preserve"> </w:t>
      </w:r>
      <w:r w:rsidRPr="00837C86">
        <w:rPr>
          <w:rFonts w:ascii="Times New Roman" w:hAnsi="Times New Roman" w:cs="Times New Roman"/>
          <w:kern w:val="1"/>
          <w:sz w:val="28"/>
          <w:lang w:eastAsia="hi-IN" w:bidi="hi-IN"/>
        </w:rPr>
        <w:t xml:space="preserve">SWOT–анализ </w:t>
      </w:r>
      <w:r w:rsidR="00F77AED" w:rsidRPr="00837C86">
        <w:rPr>
          <w:rFonts w:ascii="Times New Roman" w:hAnsi="Times New Roman" w:cs="Times New Roman"/>
          <w:kern w:val="1"/>
          <w:sz w:val="28"/>
          <w:lang w:eastAsia="hi-IN" w:bidi="hi-IN"/>
        </w:rPr>
        <w:t>аудит</w:t>
      </w:r>
      <w:r w:rsidR="00854ED6" w:rsidRPr="00837C86">
        <w:rPr>
          <w:rFonts w:ascii="Times New Roman" w:hAnsi="Times New Roman" w:cs="Times New Roman"/>
          <w:kern w:val="1"/>
          <w:sz w:val="28"/>
          <w:lang w:eastAsia="hi-IN" w:bidi="hi-IN"/>
        </w:rPr>
        <w:t>а</w:t>
      </w:r>
      <w:r w:rsidR="00F77AED" w:rsidRPr="00837C86">
        <w:rPr>
          <w:rFonts w:ascii="Times New Roman" w:hAnsi="Times New Roman" w:cs="Times New Roman"/>
          <w:kern w:val="1"/>
          <w:sz w:val="28"/>
          <w:lang w:eastAsia="hi-IN" w:bidi="hi-IN"/>
        </w:rPr>
        <w:t xml:space="preserve"> использования </w:t>
      </w:r>
      <w:r w:rsidR="00FB7E71" w:rsidRPr="00837C86">
        <w:rPr>
          <w:rFonts w:ascii="Times New Roman" w:hAnsi="Times New Roman" w:cs="Times New Roman"/>
          <w:kern w:val="1"/>
          <w:sz w:val="28"/>
          <w:lang w:eastAsia="hi-IN" w:bidi="hi-IN"/>
        </w:rPr>
        <w:t>государственных</w:t>
      </w:r>
      <w:r w:rsidRPr="00837C86">
        <w:rPr>
          <w:rFonts w:ascii="Times New Roman" w:hAnsi="Times New Roman" w:cs="Times New Roman"/>
          <w:kern w:val="1"/>
          <w:sz w:val="28"/>
          <w:lang w:eastAsia="hi-IN" w:bidi="hi-IN"/>
        </w:rPr>
        <w:t xml:space="preserve"> </w:t>
      </w:r>
      <w:r w:rsidR="00F77AED" w:rsidRPr="00837C86">
        <w:rPr>
          <w:rFonts w:ascii="Times New Roman" w:hAnsi="Times New Roman" w:cs="Times New Roman"/>
          <w:kern w:val="1"/>
          <w:sz w:val="28"/>
          <w:lang w:eastAsia="hi-IN" w:bidi="hi-IN"/>
        </w:rPr>
        <w:t>ресурсов</w:t>
      </w:r>
      <w:r w:rsidR="00CD65C9" w:rsidRPr="00837C86">
        <w:rPr>
          <w:rFonts w:ascii="Times New Roman" w:hAnsi="Times New Roman" w:cs="Times New Roman"/>
          <w:kern w:val="1"/>
          <w:sz w:val="28"/>
          <w:lang w:eastAsia="hi-IN" w:bidi="hi-IN"/>
        </w:rPr>
        <w:t xml:space="preserve"> </w:t>
      </w:r>
      <w:r w:rsidR="00011C41" w:rsidRPr="00837C86">
        <w:rPr>
          <w:rFonts w:ascii="Times New Roman" w:eastAsia="Calibri" w:hAnsi="Times New Roman" w:cs="Times New Roman"/>
          <w:sz w:val="28"/>
          <w:szCs w:val="28"/>
        </w:rPr>
        <w:t>[93</w:t>
      </w:r>
      <w:r w:rsidR="00057C38" w:rsidRPr="00837C86">
        <w:rPr>
          <w:rFonts w:ascii="Times New Roman" w:eastAsia="Calibri" w:hAnsi="Times New Roman" w:cs="Times New Roman"/>
          <w:sz w:val="28"/>
          <w:szCs w:val="28"/>
        </w:rPr>
        <w:t>. с.1</w:t>
      </w:r>
      <w:r w:rsidR="00CE63F2" w:rsidRPr="00837C86">
        <w:rPr>
          <w:rFonts w:ascii="Times New Roman" w:eastAsia="Calibri" w:hAnsi="Times New Roman" w:cs="Times New Roman"/>
          <w:sz w:val="28"/>
          <w:szCs w:val="28"/>
        </w:rPr>
        <w:t>]</w:t>
      </w:r>
      <w:r w:rsidRPr="00837C86">
        <w:rPr>
          <w:rFonts w:ascii="Times New Roman" w:hAnsi="Times New Roman" w:cs="Times New Roman"/>
          <w:kern w:val="1"/>
          <w:sz w:val="28"/>
          <w:lang w:eastAsia="hi-IN" w:bidi="hi-IN"/>
        </w:rPr>
        <w:t xml:space="preserve"> в международной практике, который представлен в таблице 6.</w:t>
      </w:r>
    </w:p>
    <w:p w:rsidR="00BF3A31" w:rsidRPr="00C50DE8" w:rsidRDefault="00BF3A31" w:rsidP="00C50DE8">
      <w:pPr>
        <w:spacing w:after="0" w:line="240" w:lineRule="auto"/>
        <w:ind w:firstLine="709"/>
        <w:jc w:val="both"/>
        <w:rPr>
          <w:rFonts w:ascii="Times New Roman" w:hAnsi="Times New Roman" w:cs="Times New Roman"/>
          <w:kern w:val="1"/>
          <w:sz w:val="28"/>
          <w:lang w:eastAsia="hi-IN" w:bidi="hi-IN"/>
        </w:rPr>
      </w:pPr>
      <w:r w:rsidRPr="00C50DE8">
        <w:rPr>
          <w:rFonts w:ascii="Times New Roman" w:hAnsi="Times New Roman" w:cs="Times New Roman"/>
          <w:kern w:val="1"/>
          <w:sz w:val="28"/>
          <w:lang w:eastAsia="hi-IN" w:bidi="hi-IN"/>
        </w:rPr>
        <w:t xml:space="preserve"> </w:t>
      </w:r>
    </w:p>
    <w:p w:rsidR="006577A2" w:rsidRPr="00C50DE8" w:rsidRDefault="006577A2" w:rsidP="00C50DE8">
      <w:pPr>
        <w:spacing w:after="0" w:line="240" w:lineRule="auto"/>
        <w:rPr>
          <w:rFonts w:ascii="Times New Roman" w:hAnsi="Times New Roman" w:cs="Times New Roman"/>
          <w:kern w:val="1"/>
          <w:sz w:val="28"/>
          <w:lang w:eastAsia="hi-IN" w:bidi="hi-IN"/>
        </w:rPr>
      </w:pPr>
      <w:r w:rsidRPr="00C50DE8">
        <w:rPr>
          <w:rFonts w:ascii="Times New Roman" w:hAnsi="Times New Roman" w:cs="Times New Roman"/>
          <w:kern w:val="1"/>
          <w:sz w:val="28"/>
          <w:lang w:eastAsia="hi-IN" w:bidi="hi-IN"/>
        </w:rPr>
        <w:br w:type="page"/>
      </w:r>
    </w:p>
    <w:p w:rsidR="00BF3A31" w:rsidRPr="00C50DE8" w:rsidRDefault="00BF3A31" w:rsidP="00C50DE8">
      <w:pPr>
        <w:spacing w:after="0" w:line="240" w:lineRule="auto"/>
        <w:jc w:val="both"/>
        <w:rPr>
          <w:rFonts w:ascii="Times New Roman" w:hAnsi="Times New Roman" w:cs="Times New Roman"/>
          <w:kern w:val="1"/>
          <w:sz w:val="28"/>
          <w:lang w:eastAsia="hi-IN" w:bidi="hi-IN"/>
        </w:rPr>
      </w:pPr>
      <w:r w:rsidRPr="00C50DE8">
        <w:rPr>
          <w:rFonts w:ascii="Times New Roman" w:hAnsi="Times New Roman" w:cs="Times New Roman"/>
          <w:kern w:val="1"/>
          <w:sz w:val="28"/>
          <w:lang w:eastAsia="hi-IN" w:bidi="hi-IN"/>
        </w:rPr>
        <w:lastRenderedPageBreak/>
        <w:t xml:space="preserve">Таблица 6 – </w:t>
      </w:r>
      <w:r w:rsidR="001E2A62" w:rsidRPr="00C50DE8">
        <w:rPr>
          <w:rFonts w:ascii="Times New Roman" w:hAnsi="Times New Roman" w:cs="Times New Roman"/>
          <w:kern w:val="1"/>
          <w:sz w:val="28"/>
          <w:lang w:eastAsia="hi-IN" w:bidi="hi-IN"/>
        </w:rPr>
        <w:t>SWOT–анализ аудит</w:t>
      </w:r>
      <w:r w:rsidR="00A452C2" w:rsidRPr="00C50DE8">
        <w:rPr>
          <w:rFonts w:ascii="Times New Roman" w:hAnsi="Times New Roman" w:cs="Times New Roman"/>
          <w:kern w:val="1"/>
          <w:sz w:val="28"/>
          <w:lang w:eastAsia="hi-IN" w:bidi="hi-IN"/>
        </w:rPr>
        <w:t>а</w:t>
      </w:r>
      <w:r w:rsidR="001E2A62" w:rsidRPr="00C50DE8">
        <w:rPr>
          <w:rFonts w:ascii="Times New Roman" w:hAnsi="Times New Roman" w:cs="Times New Roman"/>
          <w:kern w:val="1"/>
          <w:sz w:val="28"/>
          <w:lang w:eastAsia="hi-IN" w:bidi="hi-IN"/>
        </w:rPr>
        <w:t xml:space="preserve"> использования государственных ресурсов в международной практике</w:t>
      </w:r>
    </w:p>
    <w:p w:rsidR="006577A2" w:rsidRPr="00037319" w:rsidRDefault="006577A2" w:rsidP="0034613B">
      <w:pPr>
        <w:spacing w:after="0" w:line="240" w:lineRule="auto"/>
        <w:jc w:val="right"/>
        <w:rPr>
          <w:rFonts w:ascii="Times New Roman" w:hAnsi="Times New Roman" w:cs="Times New Roman"/>
          <w:kern w:val="1"/>
          <w:sz w:val="16"/>
          <w:szCs w:val="16"/>
          <w:lang w:eastAsia="hi-IN" w:bidi="hi-IN"/>
        </w:rPr>
      </w:pPr>
    </w:p>
    <w:tbl>
      <w:tblPr>
        <w:tblStyle w:val="a7"/>
        <w:tblW w:w="0" w:type="auto"/>
        <w:tblInd w:w="150" w:type="dxa"/>
        <w:tblLook w:val="04A0" w:firstRow="1" w:lastRow="0" w:firstColumn="1" w:lastColumn="0" w:noHBand="0" w:noVBand="1"/>
      </w:tblPr>
      <w:tblGrid>
        <w:gridCol w:w="3040"/>
        <w:gridCol w:w="3190"/>
        <w:gridCol w:w="3373"/>
      </w:tblGrid>
      <w:tr w:rsidR="00BF3A31" w:rsidRPr="00F8193D" w:rsidTr="0034613B">
        <w:tc>
          <w:tcPr>
            <w:tcW w:w="9603" w:type="dxa"/>
            <w:gridSpan w:val="3"/>
          </w:tcPr>
          <w:p w:rsidR="00BF3A31" w:rsidRPr="00F8193D" w:rsidRDefault="00BF3A31" w:rsidP="00C50DE8">
            <w:pPr>
              <w:jc w:val="center"/>
              <w:rPr>
                <w:rFonts w:ascii="Times New Roman" w:hAnsi="Times New Roman" w:cs="Times New Roman"/>
                <w:sz w:val="24"/>
                <w:szCs w:val="24"/>
              </w:rPr>
            </w:pPr>
            <w:r w:rsidRPr="00F8193D">
              <w:rPr>
                <w:rFonts w:ascii="Times New Roman" w:hAnsi="Times New Roman" w:cs="Times New Roman"/>
                <w:sz w:val="24"/>
                <w:szCs w:val="24"/>
              </w:rPr>
              <w:t>Сильные стороны</w:t>
            </w:r>
          </w:p>
        </w:tc>
      </w:tr>
      <w:tr w:rsidR="00BF3A31" w:rsidRPr="00F8193D" w:rsidTr="0034613B">
        <w:tc>
          <w:tcPr>
            <w:tcW w:w="3040" w:type="dxa"/>
          </w:tcPr>
          <w:p w:rsidR="00BF3A31" w:rsidRPr="00F8193D" w:rsidRDefault="00BF3A31" w:rsidP="00C50DE8">
            <w:pPr>
              <w:jc w:val="center"/>
              <w:rPr>
                <w:rFonts w:ascii="Times New Roman" w:hAnsi="Times New Roman" w:cs="Times New Roman"/>
                <w:i/>
                <w:sz w:val="24"/>
                <w:szCs w:val="24"/>
              </w:rPr>
            </w:pPr>
            <w:r w:rsidRPr="00F8193D">
              <w:rPr>
                <w:rFonts w:ascii="Times New Roman" w:hAnsi="Times New Roman" w:cs="Times New Roman"/>
                <w:i/>
                <w:sz w:val="24"/>
                <w:szCs w:val="24"/>
              </w:rPr>
              <w:t>Счетная палата Российской Федерации</w:t>
            </w:r>
          </w:p>
          <w:p w:rsidR="00BF3A31" w:rsidRPr="00F8193D" w:rsidRDefault="00BF3A31" w:rsidP="00C50DE8">
            <w:pPr>
              <w:rPr>
                <w:rFonts w:ascii="Times New Roman" w:hAnsi="Times New Roman" w:cs="Times New Roman"/>
                <w:sz w:val="24"/>
                <w:szCs w:val="24"/>
              </w:rPr>
            </w:pPr>
            <w:r w:rsidRPr="00F8193D">
              <w:rPr>
                <w:rFonts w:ascii="Times New Roman" w:hAnsi="Times New Roman" w:cs="Times New Roman"/>
                <w:sz w:val="24"/>
                <w:szCs w:val="24"/>
              </w:rPr>
              <w:t>– охват обеспечивается дву</w:t>
            </w:r>
            <w:r w:rsidR="0034613B">
              <w:rPr>
                <w:rFonts w:ascii="Times New Roman" w:hAnsi="Times New Roman" w:cs="Times New Roman"/>
                <w:sz w:val="24"/>
                <w:szCs w:val="24"/>
              </w:rPr>
              <w:t xml:space="preserve"> </w:t>
            </w:r>
            <w:r w:rsidRPr="00F8193D">
              <w:rPr>
                <w:rFonts w:ascii="Times New Roman" w:hAnsi="Times New Roman" w:cs="Times New Roman"/>
                <w:sz w:val="24"/>
                <w:szCs w:val="24"/>
              </w:rPr>
              <w:t>мя видами аудита: (предва</w:t>
            </w:r>
            <w:r w:rsidR="0034613B">
              <w:rPr>
                <w:rFonts w:ascii="Times New Roman" w:hAnsi="Times New Roman" w:cs="Times New Roman"/>
                <w:sz w:val="24"/>
                <w:szCs w:val="24"/>
              </w:rPr>
              <w:t xml:space="preserve"> </w:t>
            </w:r>
            <w:r w:rsidRPr="00F8193D">
              <w:rPr>
                <w:rFonts w:ascii="Times New Roman" w:hAnsi="Times New Roman" w:cs="Times New Roman"/>
                <w:sz w:val="24"/>
                <w:szCs w:val="24"/>
              </w:rPr>
              <w:t>рительный, текущий)</w:t>
            </w:r>
          </w:p>
          <w:p w:rsidR="00BF3A31" w:rsidRPr="00F8193D" w:rsidRDefault="00BF3A31" w:rsidP="00C50DE8">
            <w:pPr>
              <w:jc w:val="both"/>
              <w:rPr>
                <w:rFonts w:ascii="Times New Roman" w:hAnsi="Times New Roman" w:cs="Times New Roman"/>
                <w:sz w:val="24"/>
                <w:szCs w:val="24"/>
              </w:rPr>
            </w:pPr>
          </w:p>
        </w:tc>
        <w:tc>
          <w:tcPr>
            <w:tcW w:w="3190" w:type="dxa"/>
          </w:tcPr>
          <w:p w:rsidR="00BF3A31" w:rsidRPr="00F8193D" w:rsidRDefault="00BF3A31" w:rsidP="00C50DE8">
            <w:pPr>
              <w:jc w:val="center"/>
              <w:rPr>
                <w:rFonts w:ascii="Times New Roman" w:hAnsi="Times New Roman" w:cs="Times New Roman"/>
                <w:i/>
                <w:sz w:val="24"/>
                <w:szCs w:val="24"/>
              </w:rPr>
            </w:pPr>
            <w:r w:rsidRPr="00F8193D">
              <w:rPr>
                <w:rFonts w:ascii="Times New Roman" w:hAnsi="Times New Roman" w:cs="Times New Roman"/>
                <w:i/>
                <w:sz w:val="24"/>
                <w:szCs w:val="24"/>
              </w:rPr>
              <w:t>Управление Генерального аудитора Новой Зеландии</w:t>
            </w:r>
          </w:p>
          <w:p w:rsidR="00BF3A31" w:rsidRPr="00F8193D" w:rsidRDefault="00BF3A31" w:rsidP="00C50DE8">
            <w:pPr>
              <w:rPr>
                <w:rFonts w:ascii="Times New Roman" w:hAnsi="Times New Roman" w:cs="Times New Roman"/>
                <w:sz w:val="24"/>
                <w:szCs w:val="24"/>
              </w:rPr>
            </w:pPr>
            <w:r w:rsidRPr="00F8193D">
              <w:rPr>
                <w:rFonts w:ascii="Times New Roman" w:hAnsi="Times New Roman" w:cs="Times New Roman"/>
                <w:sz w:val="24"/>
                <w:szCs w:val="24"/>
              </w:rPr>
              <w:t>– максимальный охват обес</w:t>
            </w:r>
            <w:r w:rsidR="0034613B">
              <w:rPr>
                <w:rFonts w:ascii="Times New Roman" w:hAnsi="Times New Roman" w:cs="Times New Roman"/>
                <w:sz w:val="24"/>
                <w:szCs w:val="24"/>
              </w:rPr>
              <w:t xml:space="preserve"> </w:t>
            </w:r>
            <w:r w:rsidRPr="00F8193D">
              <w:rPr>
                <w:rFonts w:ascii="Times New Roman" w:hAnsi="Times New Roman" w:cs="Times New Roman"/>
                <w:sz w:val="24"/>
                <w:szCs w:val="24"/>
              </w:rPr>
              <w:t>печивается за счет аудита финансовой отчетности</w:t>
            </w:r>
          </w:p>
          <w:p w:rsidR="00BF3A31" w:rsidRPr="00F8193D" w:rsidRDefault="00BF3A31" w:rsidP="00C50DE8">
            <w:pPr>
              <w:pStyle w:val="ac"/>
              <w:tabs>
                <w:tab w:val="left" w:pos="142"/>
              </w:tabs>
              <w:ind w:left="0"/>
              <w:rPr>
                <w:sz w:val="24"/>
                <w:szCs w:val="24"/>
              </w:rPr>
            </w:pPr>
          </w:p>
        </w:tc>
        <w:tc>
          <w:tcPr>
            <w:tcW w:w="3373" w:type="dxa"/>
          </w:tcPr>
          <w:p w:rsidR="00BF3A31" w:rsidRPr="00F8193D" w:rsidRDefault="00BF3A31" w:rsidP="00C50DE8">
            <w:pPr>
              <w:jc w:val="center"/>
              <w:rPr>
                <w:rFonts w:ascii="Times New Roman" w:hAnsi="Times New Roman" w:cs="Times New Roman"/>
                <w:i/>
                <w:sz w:val="24"/>
                <w:szCs w:val="24"/>
              </w:rPr>
            </w:pPr>
            <w:r w:rsidRPr="00F8193D">
              <w:rPr>
                <w:rFonts w:ascii="Times New Roman" w:hAnsi="Times New Roman" w:cs="Times New Roman"/>
                <w:i/>
                <w:sz w:val="24"/>
                <w:szCs w:val="24"/>
              </w:rPr>
              <w:t>Совет Аудита  Японии</w:t>
            </w:r>
          </w:p>
          <w:p w:rsidR="00BF3A31" w:rsidRPr="00F8193D" w:rsidRDefault="00BF3A31" w:rsidP="00C50DE8">
            <w:pPr>
              <w:rPr>
                <w:rFonts w:ascii="Times New Roman" w:hAnsi="Times New Roman" w:cs="Times New Roman"/>
                <w:sz w:val="24"/>
                <w:szCs w:val="24"/>
              </w:rPr>
            </w:pPr>
            <w:r w:rsidRPr="00F8193D">
              <w:rPr>
                <w:rFonts w:ascii="Times New Roman" w:hAnsi="Times New Roman" w:cs="Times New Roman"/>
                <w:sz w:val="24"/>
                <w:szCs w:val="24"/>
              </w:rPr>
              <w:t>– полный охват обеспечивается  за счет документальной проверки;</w:t>
            </w:r>
          </w:p>
          <w:p w:rsidR="00BF3A31" w:rsidRPr="00F8193D" w:rsidRDefault="00BF3A31" w:rsidP="0034613B">
            <w:pPr>
              <w:jc w:val="both"/>
              <w:rPr>
                <w:rFonts w:ascii="Times New Roman" w:hAnsi="Times New Roman" w:cs="Times New Roman"/>
                <w:sz w:val="24"/>
                <w:szCs w:val="24"/>
              </w:rPr>
            </w:pPr>
            <w:r w:rsidRPr="00F8193D">
              <w:rPr>
                <w:rFonts w:ascii="Times New Roman" w:hAnsi="Times New Roman" w:cs="Times New Roman"/>
                <w:sz w:val="24"/>
                <w:szCs w:val="24"/>
              </w:rPr>
              <w:t xml:space="preserve">– </w:t>
            </w:r>
            <w:r w:rsidRPr="00F8193D">
              <w:rPr>
                <w:rFonts w:ascii="Times New Roman" w:hAnsi="Times New Roman" w:cs="Times New Roman"/>
                <w:i/>
                <w:sz w:val="24"/>
                <w:szCs w:val="24"/>
              </w:rPr>
              <w:t>дополнительно</w:t>
            </w:r>
            <w:r w:rsidR="00F8193D">
              <w:rPr>
                <w:rFonts w:ascii="Times New Roman" w:hAnsi="Times New Roman" w:cs="Times New Roman"/>
                <w:i/>
                <w:sz w:val="24"/>
                <w:szCs w:val="24"/>
              </w:rPr>
              <w:t xml:space="preserve"> </w:t>
            </w:r>
            <w:r w:rsidRPr="00F8193D">
              <w:rPr>
                <w:rFonts w:ascii="Times New Roman" w:hAnsi="Times New Roman" w:cs="Times New Roman"/>
                <w:sz w:val="24"/>
                <w:szCs w:val="24"/>
              </w:rPr>
              <w:t xml:space="preserve">проводится выездная проверка </w:t>
            </w:r>
            <w:r w:rsidR="0034613B">
              <w:rPr>
                <w:rFonts w:ascii="Times New Roman" w:hAnsi="Times New Roman" w:cs="Times New Roman"/>
                <w:sz w:val="24"/>
                <w:szCs w:val="24"/>
              </w:rPr>
              <w:t xml:space="preserve">для </w:t>
            </w:r>
            <w:r w:rsidRPr="00F8193D">
              <w:rPr>
                <w:rFonts w:ascii="Times New Roman" w:hAnsi="Times New Roman" w:cs="Times New Roman"/>
                <w:sz w:val="24"/>
                <w:szCs w:val="24"/>
              </w:rPr>
              <w:t>опре</w:t>
            </w:r>
            <w:r w:rsidR="0034613B">
              <w:rPr>
                <w:rFonts w:ascii="Times New Roman" w:hAnsi="Times New Roman" w:cs="Times New Roman"/>
                <w:sz w:val="24"/>
                <w:szCs w:val="24"/>
              </w:rPr>
              <w:t xml:space="preserve"> </w:t>
            </w:r>
            <w:r w:rsidRPr="00F8193D">
              <w:rPr>
                <w:rFonts w:ascii="Times New Roman" w:hAnsi="Times New Roman" w:cs="Times New Roman"/>
                <w:sz w:val="24"/>
                <w:szCs w:val="24"/>
              </w:rPr>
              <w:t>деления точности, законности и обоснованности использо</w:t>
            </w:r>
            <w:r w:rsidR="0034613B">
              <w:rPr>
                <w:rFonts w:ascii="Times New Roman" w:hAnsi="Times New Roman" w:cs="Times New Roman"/>
                <w:sz w:val="24"/>
                <w:szCs w:val="24"/>
              </w:rPr>
              <w:t xml:space="preserve"> </w:t>
            </w:r>
            <w:r w:rsidRPr="00F8193D">
              <w:rPr>
                <w:rFonts w:ascii="Times New Roman" w:hAnsi="Times New Roman" w:cs="Times New Roman"/>
                <w:sz w:val="24"/>
                <w:szCs w:val="24"/>
              </w:rPr>
              <w:t>вания бюджетных средств</w:t>
            </w:r>
          </w:p>
        </w:tc>
      </w:tr>
      <w:tr w:rsidR="00BF3A31" w:rsidRPr="00F8193D" w:rsidTr="0034613B">
        <w:tc>
          <w:tcPr>
            <w:tcW w:w="9603" w:type="dxa"/>
            <w:gridSpan w:val="3"/>
          </w:tcPr>
          <w:p w:rsidR="00BF3A31" w:rsidRPr="00F8193D" w:rsidRDefault="00BF3A31" w:rsidP="00C50DE8">
            <w:pPr>
              <w:jc w:val="center"/>
              <w:rPr>
                <w:rFonts w:ascii="Times New Roman" w:hAnsi="Times New Roman" w:cs="Times New Roman"/>
                <w:sz w:val="24"/>
                <w:szCs w:val="24"/>
              </w:rPr>
            </w:pPr>
            <w:r w:rsidRPr="00F8193D">
              <w:rPr>
                <w:rFonts w:ascii="Times New Roman" w:hAnsi="Times New Roman" w:cs="Times New Roman"/>
                <w:sz w:val="24"/>
                <w:szCs w:val="24"/>
              </w:rPr>
              <w:t>Слабые стороны</w:t>
            </w:r>
          </w:p>
        </w:tc>
      </w:tr>
      <w:tr w:rsidR="00BF3A31" w:rsidRPr="00F8193D" w:rsidTr="0034613B">
        <w:trPr>
          <w:trHeight w:val="1150"/>
        </w:trPr>
        <w:tc>
          <w:tcPr>
            <w:tcW w:w="3040" w:type="dxa"/>
          </w:tcPr>
          <w:p w:rsidR="00BF3A31" w:rsidRPr="00F8193D" w:rsidRDefault="00BF3A31" w:rsidP="00C50DE8">
            <w:pPr>
              <w:jc w:val="center"/>
              <w:rPr>
                <w:rFonts w:ascii="Times New Roman" w:hAnsi="Times New Roman" w:cs="Times New Roman"/>
                <w:i/>
                <w:sz w:val="24"/>
                <w:szCs w:val="24"/>
              </w:rPr>
            </w:pPr>
            <w:r w:rsidRPr="00F8193D">
              <w:rPr>
                <w:rFonts w:ascii="Times New Roman" w:hAnsi="Times New Roman" w:cs="Times New Roman"/>
                <w:i/>
                <w:sz w:val="24"/>
                <w:szCs w:val="24"/>
              </w:rPr>
              <w:t>Счетная палата Российской Федерации</w:t>
            </w:r>
          </w:p>
          <w:p w:rsidR="00BF3A31" w:rsidRPr="00F8193D" w:rsidRDefault="00BF3A31" w:rsidP="00C50DE8">
            <w:pPr>
              <w:rPr>
                <w:rFonts w:ascii="Times New Roman" w:hAnsi="Times New Roman" w:cs="Times New Roman"/>
                <w:sz w:val="24"/>
                <w:szCs w:val="24"/>
              </w:rPr>
            </w:pPr>
            <w:r w:rsidRPr="00F8193D">
              <w:rPr>
                <w:rFonts w:ascii="Times New Roman" w:hAnsi="Times New Roman" w:cs="Times New Roman"/>
                <w:sz w:val="24"/>
                <w:szCs w:val="24"/>
              </w:rPr>
              <w:t>– недостаточная эффектив</w:t>
            </w:r>
            <w:r w:rsidR="0034613B">
              <w:rPr>
                <w:rFonts w:ascii="Times New Roman" w:hAnsi="Times New Roman" w:cs="Times New Roman"/>
                <w:sz w:val="24"/>
                <w:szCs w:val="24"/>
              </w:rPr>
              <w:t xml:space="preserve"> </w:t>
            </w:r>
            <w:r w:rsidRPr="00F8193D">
              <w:rPr>
                <w:rFonts w:ascii="Times New Roman" w:hAnsi="Times New Roman" w:cs="Times New Roman"/>
                <w:sz w:val="24"/>
                <w:szCs w:val="24"/>
              </w:rPr>
              <w:t>ность предварительного контроля в ходе формиро</w:t>
            </w:r>
            <w:r w:rsidR="0034613B">
              <w:rPr>
                <w:rFonts w:ascii="Times New Roman" w:hAnsi="Times New Roman" w:cs="Times New Roman"/>
                <w:sz w:val="24"/>
                <w:szCs w:val="24"/>
              </w:rPr>
              <w:t xml:space="preserve"> </w:t>
            </w:r>
            <w:r w:rsidRPr="00F8193D">
              <w:rPr>
                <w:rFonts w:ascii="Times New Roman" w:hAnsi="Times New Roman" w:cs="Times New Roman"/>
                <w:sz w:val="24"/>
                <w:szCs w:val="24"/>
              </w:rPr>
              <w:t xml:space="preserve">вания проекта бюджета </w:t>
            </w:r>
          </w:p>
        </w:tc>
        <w:tc>
          <w:tcPr>
            <w:tcW w:w="3190" w:type="dxa"/>
          </w:tcPr>
          <w:p w:rsidR="00BF3A31" w:rsidRPr="00F8193D" w:rsidRDefault="00BF3A31" w:rsidP="00C50DE8">
            <w:pPr>
              <w:jc w:val="center"/>
              <w:rPr>
                <w:rFonts w:ascii="Times New Roman" w:hAnsi="Times New Roman" w:cs="Times New Roman"/>
                <w:i/>
                <w:sz w:val="24"/>
                <w:szCs w:val="24"/>
              </w:rPr>
            </w:pPr>
            <w:r w:rsidRPr="00F8193D">
              <w:rPr>
                <w:rFonts w:ascii="Times New Roman" w:hAnsi="Times New Roman" w:cs="Times New Roman"/>
                <w:i/>
                <w:sz w:val="24"/>
                <w:szCs w:val="24"/>
              </w:rPr>
              <w:t>Управление Генерального аудитора Новой Зеландии</w:t>
            </w:r>
          </w:p>
          <w:p w:rsidR="00BF3A31" w:rsidRPr="00F8193D" w:rsidRDefault="00BF3A31" w:rsidP="00C50DE8">
            <w:pPr>
              <w:rPr>
                <w:rFonts w:ascii="Times New Roman" w:hAnsi="Times New Roman" w:cs="Times New Roman"/>
                <w:sz w:val="24"/>
                <w:szCs w:val="24"/>
              </w:rPr>
            </w:pPr>
            <w:r w:rsidRPr="00F8193D">
              <w:rPr>
                <w:rFonts w:ascii="Times New Roman" w:hAnsi="Times New Roman" w:cs="Times New Roman"/>
                <w:sz w:val="24"/>
                <w:szCs w:val="24"/>
              </w:rPr>
              <w:t xml:space="preserve">– низкий охват бюджетных средств по  аудиту эффективности (12%) </w:t>
            </w:r>
          </w:p>
          <w:p w:rsidR="00BF3A31" w:rsidRPr="00F8193D" w:rsidRDefault="00BF3A31" w:rsidP="00C50DE8">
            <w:pPr>
              <w:jc w:val="center"/>
              <w:rPr>
                <w:rFonts w:ascii="Times New Roman" w:hAnsi="Times New Roman" w:cs="Times New Roman"/>
                <w:sz w:val="24"/>
                <w:szCs w:val="24"/>
                <w:u w:val="single"/>
              </w:rPr>
            </w:pPr>
          </w:p>
        </w:tc>
        <w:tc>
          <w:tcPr>
            <w:tcW w:w="3373" w:type="dxa"/>
          </w:tcPr>
          <w:p w:rsidR="00BF3A31" w:rsidRPr="00F8193D" w:rsidRDefault="00BF3A31" w:rsidP="00C50DE8">
            <w:pPr>
              <w:jc w:val="center"/>
              <w:rPr>
                <w:rFonts w:ascii="Times New Roman" w:hAnsi="Times New Roman" w:cs="Times New Roman"/>
                <w:i/>
                <w:sz w:val="24"/>
                <w:szCs w:val="24"/>
              </w:rPr>
            </w:pPr>
            <w:r w:rsidRPr="00F8193D">
              <w:rPr>
                <w:rFonts w:ascii="Times New Roman" w:hAnsi="Times New Roman" w:cs="Times New Roman"/>
                <w:i/>
                <w:sz w:val="24"/>
                <w:szCs w:val="24"/>
              </w:rPr>
              <w:t>Совет Аудита  Японии</w:t>
            </w:r>
          </w:p>
          <w:p w:rsidR="00BF3A31" w:rsidRPr="00F8193D" w:rsidRDefault="00BF3A31" w:rsidP="00C50DE8">
            <w:pPr>
              <w:jc w:val="both"/>
              <w:rPr>
                <w:rFonts w:ascii="Times New Roman" w:hAnsi="Times New Roman" w:cs="Times New Roman"/>
                <w:sz w:val="24"/>
                <w:szCs w:val="24"/>
              </w:rPr>
            </w:pPr>
            <w:r w:rsidRPr="00F8193D">
              <w:rPr>
                <w:rFonts w:ascii="Times New Roman" w:hAnsi="Times New Roman" w:cs="Times New Roman"/>
                <w:sz w:val="24"/>
                <w:szCs w:val="24"/>
              </w:rPr>
              <w:t>–  документальная проверка имеет ограниченный характер для определения адекватности финансовых операций</w:t>
            </w:r>
          </w:p>
        </w:tc>
      </w:tr>
      <w:tr w:rsidR="00BF3A31" w:rsidRPr="00F8193D" w:rsidTr="0034613B">
        <w:tc>
          <w:tcPr>
            <w:tcW w:w="9603" w:type="dxa"/>
            <w:gridSpan w:val="3"/>
          </w:tcPr>
          <w:p w:rsidR="00BF3A31" w:rsidRPr="00F8193D" w:rsidRDefault="00BF3A31" w:rsidP="00C50DE8">
            <w:pPr>
              <w:jc w:val="center"/>
              <w:rPr>
                <w:rFonts w:ascii="Times New Roman" w:hAnsi="Times New Roman" w:cs="Times New Roman"/>
                <w:sz w:val="24"/>
                <w:szCs w:val="24"/>
              </w:rPr>
            </w:pPr>
            <w:r w:rsidRPr="00F8193D">
              <w:rPr>
                <w:rFonts w:ascii="Times New Roman" w:hAnsi="Times New Roman" w:cs="Times New Roman"/>
                <w:sz w:val="24"/>
                <w:szCs w:val="24"/>
              </w:rPr>
              <w:t>Возможности</w:t>
            </w:r>
          </w:p>
        </w:tc>
      </w:tr>
      <w:tr w:rsidR="00BF3A31" w:rsidRPr="00F8193D" w:rsidTr="0034613B">
        <w:tc>
          <w:tcPr>
            <w:tcW w:w="3040" w:type="dxa"/>
          </w:tcPr>
          <w:p w:rsidR="00BF3A31" w:rsidRPr="00F8193D" w:rsidRDefault="00BF3A31" w:rsidP="00C50DE8">
            <w:pPr>
              <w:jc w:val="center"/>
              <w:rPr>
                <w:rFonts w:ascii="Times New Roman" w:hAnsi="Times New Roman" w:cs="Times New Roman"/>
                <w:i/>
                <w:sz w:val="24"/>
                <w:szCs w:val="24"/>
              </w:rPr>
            </w:pPr>
            <w:r w:rsidRPr="00F8193D">
              <w:rPr>
                <w:rFonts w:ascii="Times New Roman" w:hAnsi="Times New Roman" w:cs="Times New Roman"/>
                <w:i/>
                <w:sz w:val="24"/>
                <w:szCs w:val="24"/>
              </w:rPr>
              <w:t>Счетная палата Российской Федерации</w:t>
            </w:r>
          </w:p>
          <w:p w:rsidR="00BF3A31" w:rsidRPr="00F8193D" w:rsidRDefault="00BF3A31" w:rsidP="00C50DE8">
            <w:pPr>
              <w:jc w:val="both"/>
              <w:rPr>
                <w:rFonts w:ascii="Times New Roman" w:hAnsi="Times New Roman" w:cs="Times New Roman"/>
                <w:sz w:val="24"/>
                <w:szCs w:val="24"/>
              </w:rPr>
            </w:pPr>
            <w:r w:rsidRPr="00F8193D">
              <w:rPr>
                <w:rFonts w:ascii="Times New Roman" w:hAnsi="Times New Roman" w:cs="Times New Roman"/>
                <w:sz w:val="24"/>
                <w:szCs w:val="24"/>
              </w:rPr>
              <w:t>– 100% охват бюджетных средств контролем;</w:t>
            </w:r>
          </w:p>
          <w:p w:rsidR="00BF3A31" w:rsidRPr="00F8193D" w:rsidRDefault="00BF3A31" w:rsidP="00C50DE8">
            <w:pPr>
              <w:jc w:val="both"/>
              <w:rPr>
                <w:rStyle w:val="apple-converted-space"/>
                <w:rFonts w:ascii="Times New Roman" w:hAnsi="Times New Roman" w:cs="Times New Roman"/>
                <w:sz w:val="24"/>
                <w:szCs w:val="24"/>
                <w:shd w:val="clear" w:color="auto" w:fill="FFFFFF"/>
              </w:rPr>
            </w:pPr>
            <w:r w:rsidRPr="00F8193D">
              <w:rPr>
                <w:rFonts w:ascii="Times New Roman" w:hAnsi="Times New Roman" w:cs="Times New Roman"/>
                <w:sz w:val="24"/>
                <w:szCs w:val="24"/>
              </w:rPr>
              <w:t xml:space="preserve">– </w:t>
            </w:r>
            <w:r w:rsidRPr="00F8193D">
              <w:rPr>
                <w:rFonts w:ascii="Times New Roman" w:hAnsi="Times New Roman" w:cs="Times New Roman"/>
                <w:sz w:val="24"/>
                <w:szCs w:val="24"/>
                <w:shd w:val="clear" w:color="auto" w:fill="FFFFFF"/>
              </w:rPr>
              <w:t>разработать оценки сис</w:t>
            </w:r>
            <w:r w:rsidR="0034613B">
              <w:rPr>
                <w:rFonts w:ascii="Times New Roman" w:hAnsi="Times New Roman" w:cs="Times New Roman"/>
                <w:sz w:val="24"/>
                <w:szCs w:val="24"/>
                <w:shd w:val="clear" w:color="auto" w:fill="FFFFFF"/>
              </w:rPr>
              <w:t xml:space="preserve"> </w:t>
            </w:r>
            <w:r w:rsidRPr="00F8193D">
              <w:rPr>
                <w:rFonts w:ascii="Times New Roman" w:hAnsi="Times New Roman" w:cs="Times New Roman"/>
                <w:sz w:val="24"/>
                <w:szCs w:val="24"/>
                <w:shd w:val="clear" w:color="auto" w:fill="FFFFFF"/>
              </w:rPr>
              <w:t>тем управления рисками</w:t>
            </w:r>
            <w:r w:rsidR="0034613B">
              <w:rPr>
                <w:rStyle w:val="apple-converted-space"/>
                <w:rFonts w:ascii="Times New Roman" w:hAnsi="Times New Roman" w:cs="Times New Roman"/>
                <w:sz w:val="24"/>
                <w:szCs w:val="24"/>
                <w:shd w:val="clear" w:color="auto" w:fill="FFFFFF"/>
              </w:rPr>
              <w:t xml:space="preserve"> </w:t>
            </w:r>
            <w:r w:rsidRPr="00F8193D">
              <w:rPr>
                <w:rStyle w:val="apple-converted-space"/>
                <w:rFonts w:ascii="Times New Roman" w:hAnsi="Times New Roman" w:cs="Times New Roman"/>
                <w:sz w:val="24"/>
                <w:szCs w:val="24"/>
                <w:shd w:val="clear" w:color="auto" w:fill="FFFFFF"/>
              </w:rPr>
              <w:t>во всем общественном сек</w:t>
            </w:r>
            <w:r w:rsidR="0034613B">
              <w:rPr>
                <w:rStyle w:val="apple-converted-space"/>
                <w:rFonts w:ascii="Times New Roman" w:hAnsi="Times New Roman" w:cs="Times New Roman"/>
                <w:sz w:val="24"/>
                <w:szCs w:val="24"/>
                <w:shd w:val="clear" w:color="auto" w:fill="FFFFFF"/>
              </w:rPr>
              <w:t xml:space="preserve"> </w:t>
            </w:r>
            <w:r w:rsidRPr="00F8193D">
              <w:rPr>
                <w:rStyle w:val="apple-converted-space"/>
                <w:rFonts w:ascii="Times New Roman" w:hAnsi="Times New Roman" w:cs="Times New Roman"/>
                <w:sz w:val="24"/>
                <w:szCs w:val="24"/>
                <w:shd w:val="clear" w:color="auto" w:fill="FFFFFF"/>
              </w:rPr>
              <w:t>торе;</w:t>
            </w:r>
          </w:p>
          <w:p w:rsidR="00BF3A31" w:rsidRPr="00F8193D" w:rsidRDefault="00BF3A31" w:rsidP="00C50DE8">
            <w:pPr>
              <w:jc w:val="both"/>
              <w:rPr>
                <w:rFonts w:ascii="Times New Roman" w:hAnsi="Times New Roman" w:cs="Times New Roman"/>
                <w:sz w:val="24"/>
                <w:szCs w:val="24"/>
                <w:shd w:val="clear" w:color="auto" w:fill="FFFFFF"/>
              </w:rPr>
            </w:pPr>
            <w:r w:rsidRPr="00F8193D">
              <w:rPr>
                <w:rStyle w:val="apple-converted-space"/>
                <w:rFonts w:ascii="Times New Roman" w:hAnsi="Times New Roman" w:cs="Times New Roman"/>
                <w:sz w:val="24"/>
                <w:szCs w:val="24"/>
                <w:shd w:val="clear" w:color="auto" w:fill="FFFFFF"/>
              </w:rPr>
              <w:t xml:space="preserve">– </w:t>
            </w:r>
            <w:r w:rsidRPr="00F8193D">
              <w:rPr>
                <w:rFonts w:ascii="Times New Roman" w:hAnsi="Times New Roman" w:cs="Times New Roman"/>
                <w:sz w:val="24"/>
                <w:szCs w:val="24"/>
                <w:shd w:val="clear" w:color="auto" w:fill="FFFFFF"/>
              </w:rPr>
              <w:t>поиск методов развития и внедрения общих стан</w:t>
            </w:r>
            <w:r w:rsidR="0034613B">
              <w:rPr>
                <w:rFonts w:ascii="Times New Roman" w:hAnsi="Times New Roman" w:cs="Times New Roman"/>
                <w:sz w:val="24"/>
                <w:szCs w:val="24"/>
                <w:shd w:val="clear" w:color="auto" w:fill="FFFFFF"/>
              </w:rPr>
              <w:t xml:space="preserve"> </w:t>
            </w:r>
            <w:r w:rsidRPr="00F8193D">
              <w:rPr>
                <w:rFonts w:ascii="Times New Roman" w:hAnsi="Times New Roman" w:cs="Times New Roman"/>
                <w:sz w:val="24"/>
                <w:szCs w:val="24"/>
                <w:shd w:val="clear" w:color="auto" w:fill="FFFFFF"/>
              </w:rPr>
              <w:t>дартов и последователь</w:t>
            </w:r>
            <w:r w:rsidR="0034613B">
              <w:rPr>
                <w:rFonts w:ascii="Times New Roman" w:hAnsi="Times New Roman" w:cs="Times New Roman"/>
                <w:sz w:val="24"/>
                <w:szCs w:val="24"/>
                <w:shd w:val="clear" w:color="auto" w:fill="FFFFFF"/>
              </w:rPr>
              <w:t xml:space="preserve"> </w:t>
            </w:r>
            <w:r w:rsidRPr="00F8193D">
              <w:rPr>
                <w:rFonts w:ascii="Times New Roman" w:hAnsi="Times New Roman" w:cs="Times New Roman"/>
                <w:sz w:val="24"/>
                <w:szCs w:val="24"/>
                <w:shd w:val="clear" w:color="auto" w:fill="FFFFFF"/>
              </w:rPr>
              <w:t>ных подходов</w:t>
            </w:r>
          </w:p>
        </w:tc>
        <w:tc>
          <w:tcPr>
            <w:tcW w:w="3190" w:type="dxa"/>
          </w:tcPr>
          <w:p w:rsidR="00BF3A31" w:rsidRPr="00F8193D" w:rsidRDefault="00BF3A31" w:rsidP="00C50DE8">
            <w:pPr>
              <w:jc w:val="center"/>
              <w:rPr>
                <w:rFonts w:ascii="Times New Roman" w:hAnsi="Times New Roman" w:cs="Times New Roman"/>
                <w:i/>
                <w:sz w:val="24"/>
                <w:szCs w:val="24"/>
              </w:rPr>
            </w:pPr>
            <w:r w:rsidRPr="00F8193D">
              <w:rPr>
                <w:rFonts w:ascii="Times New Roman" w:hAnsi="Times New Roman" w:cs="Times New Roman"/>
                <w:i/>
                <w:sz w:val="24"/>
                <w:szCs w:val="24"/>
              </w:rPr>
              <w:t>Управление Генерального аудитора Новой Зеландии</w:t>
            </w:r>
          </w:p>
          <w:p w:rsidR="00BF3A31" w:rsidRPr="00F8193D" w:rsidRDefault="00BF3A31" w:rsidP="00C50DE8">
            <w:pPr>
              <w:jc w:val="both"/>
              <w:rPr>
                <w:rFonts w:ascii="Times New Roman" w:hAnsi="Times New Roman" w:cs="Times New Roman"/>
                <w:sz w:val="24"/>
                <w:szCs w:val="24"/>
              </w:rPr>
            </w:pPr>
            <w:r w:rsidRPr="00F8193D">
              <w:rPr>
                <w:rFonts w:ascii="Times New Roman" w:hAnsi="Times New Roman" w:cs="Times New Roman"/>
                <w:sz w:val="24"/>
                <w:szCs w:val="24"/>
              </w:rPr>
              <w:t>– максимальный охват рас</w:t>
            </w:r>
            <w:r w:rsidR="0034613B">
              <w:rPr>
                <w:rFonts w:ascii="Times New Roman" w:hAnsi="Times New Roman" w:cs="Times New Roman"/>
                <w:sz w:val="24"/>
                <w:szCs w:val="24"/>
              </w:rPr>
              <w:t xml:space="preserve"> </w:t>
            </w:r>
            <w:r w:rsidRPr="00F8193D">
              <w:rPr>
                <w:rFonts w:ascii="Times New Roman" w:hAnsi="Times New Roman" w:cs="Times New Roman"/>
                <w:sz w:val="24"/>
                <w:szCs w:val="24"/>
              </w:rPr>
              <w:t>ходов бюджета;</w:t>
            </w:r>
          </w:p>
          <w:p w:rsidR="00BF3A31" w:rsidRPr="00F8193D" w:rsidRDefault="00BF3A31" w:rsidP="00C50DE8">
            <w:pPr>
              <w:jc w:val="both"/>
              <w:rPr>
                <w:rFonts w:ascii="Times New Roman" w:hAnsi="Times New Roman" w:cs="Times New Roman"/>
                <w:sz w:val="24"/>
                <w:szCs w:val="24"/>
              </w:rPr>
            </w:pPr>
            <w:r w:rsidRPr="00F8193D">
              <w:rPr>
                <w:rFonts w:ascii="Times New Roman" w:hAnsi="Times New Roman" w:cs="Times New Roman"/>
                <w:sz w:val="24"/>
                <w:szCs w:val="24"/>
              </w:rPr>
              <w:t>– поиск новых методов конт</w:t>
            </w:r>
            <w:r w:rsidR="0034613B">
              <w:rPr>
                <w:rFonts w:ascii="Times New Roman" w:hAnsi="Times New Roman" w:cs="Times New Roman"/>
                <w:sz w:val="24"/>
                <w:szCs w:val="24"/>
              </w:rPr>
              <w:t xml:space="preserve"> </w:t>
            </w:r>
            <w:r w:rsidRPr="00F8193D">
              <w:rPr>
                <w:rFonts w:ascii="Times New Roman" w:hAnsi="Times New Roman" w:cs="Times New Roman"/>
                <w:sz w:val="24"/>
                <w:szCs w:val="24"/>
              </w:rPr>
              <w:t>роля;</w:t>
            </w:r>
          </w:p>
          <w:p w:rsidR="00BF3A31" w:rsidRPr="00F8193D" w:rsidRDefault="00BF3A31" w:rsidP="00C50DE8">
            <w:pPr>
              <w:jc w:val="both"/>
              <w:rPr>
                <w:rFonts w:ascii="Times New Roman" w:hAnsi="Times New Roman" w:cs="Times New Roman"/>
                <w:sz w:val="24"/>
                <w:szCs w:val="24"/>
              </w:rPr>
            </w:pPr>
            <w:r w:rsidRPr="00F8193D">
              <w:rPr>
                <w:rFonts w:ascii="Times New Roman" w:hAnsi="Times New Roman" w:cs="Times New Roman"/>
                <w:sz w:val="24"/>
                <w:szCs w:val="24"/>
              </w:rPr>
              <w:t>–своевременное выявление и предотвращение финан</w:t>
            </w:r>
            <w:r w:rsidR="0034613B">
              <w:rPr>
                <w:rFonts w:ascii="Times New Roman" w:hAnsi="Times New Roman" w:cs="Times New Roman"/>
                <w:sz w:val="24"/>
                <w:szCs w:val="24"/>
              </w:rPr>
              <w:t xml:space="preserve"> </w:t>
            </w:r>
            <w:r w:rsidRPr="00F8193D">
              <w:rPr>
                <w:rFonts w:ascii="Times New Roman" w:hAnsi="Times New Roman" w:cs="Times New Roman"/>
                <w:sz w:val="24"/>
                <w:szCs w:val="24"/>
              </w:rPr>
              <w:t>совых нарушений.</w:t>
            </w:r>
          </w:p>
          <w:p w:rsidR="00BF3A31" w:rsidRPr="00F8193D" w:rsidRDefault="00BF3A31" w:rsidP="00C50DE8">
            <w:pPr>
              <w:jc w:val="both"/>
              <w:rPr>
                <w:rFonts w:ascii="Times New Roman" w:hAnsi="Times New Roman" w:cs="Times New Roman"/>
                <w:sz w:val="24"/>
                <w:szCs w:val="24"/>
              </w:rPr>
            </w:pPr>
            <w:r w:rsidRPr="00F8193D">
              <w:rPr>
                <w:rFonts w:ascii="Times New Roman" w:hAnsi="Times New Roman" w:cs="Times New Roman"/>
                <w:sz w:val="24"/>
                <w:szCs w:val="24"/>
              </w:rPr>
              <w:t>– на постоянной основе по</w:t>
            </w:r>
            <w:r w:rsidR="0034613B">
              <w:rPr>
                <w:rFonts w:ascii="Times New Roman" w:hAnsi="Times New Roman" w:cs="Times New Roman"/>
                <w:sz w:val="24"/>
                <w:szCs w:val="24"/>
              </w:rPr>
              <w:t xml:space="preserve"> </w:t>
            </w:r>
            <w:r w:rsidRPr="00F8193D">
              <w:rPr>
                <w:rFonts w:ascii="Times New Roman" w:hAnsi="Times New Roman" w:cs="Times New Roman"/>
                <w:sz w:val="24"/>
                <w:szCs w:val="24"/>
              </w:rPr>
              <w:t>лучение заключений незави</w:t>
            </w:r>
            <w:r w:rsidR="0034613B">
              <w:rPr>
                <w:rFonts w:ascii="Times New Roman" w:hAnsi="Times New Roman" w:cs="Times New Roman"/>
                <w:sz w:val="24"/>
                <w:szCs w:val="24"/>
              </w:rPr>
              <w:t xml:space="preserve"> </w:t>
            </w:r>
            <w:r w:rsidRPr="00F8193D">
              <w:rPr>
                <w:rFonts w:ascii="Times New Roman" w:hAnsi="Times New Roman" w:cs="Times New Roman"/>
                <w:sz w:val="24"/>
                <w:szCs w:val="24"/>
              </w:rPr>
              <w:t xml:space="preserve">симого аудита от частных аудиторских компаний </w:t>
            </w:r>
          </w:p>
        </w:tc>
        <w:tc>
          <w:tcPr>
            <w:tcW w:w="3373" w:type="dxa"/>
          </w:tcPr>
          <w:p w:rsidR="00BF3A31" w:rsidRPr="00F8193D" w:rsidRDefault="00BF3A31" w:rsidP="00C50DE8">
            <w:pPr>
              <w:jc w:val="center"/>
              <w:rPr>
                <w:rFonts w:ascii="Times New Roman" w:hAnsi="Times New Roman" w:cs="Times New Roman"/>
                <w:i/>
                <w:sz w:val="24"/>
                <w:szCs w:val="24"/>
              </w:rPr>
            </w:pPr>
            <w:r w:rsidRPr="00F8193D">
              <w:rPr>
                <w:rFonts w:ascii="Times New Roman" w:hAnsi="Times New Roman" w:cs="Times New Roman"/>
                <w:i/>
                <w:sz w:val="24"/>
                <w:szCs w:val="24"/>
              </w:rPr>
              <w:t>Совет аудита  Японии</w:t>
            </w:r>
          </w:p>
          <w:p w:rsidR="00BF3A31" w:rsidRPr="00F8193D" w:rsidRDefault="0034613B" w:rsidP="00C50DE8">
            <w:pPr>
              <w:jc w:val="both"/>
              <w:rPr>
                <w:rFonts w:ascii="Times New Roman" w:hAnsi="Times New Roman" w:cs="Times New Roman"/>
                <w:sz w:val="24"/>
                <w:szCs w:val="24"/>
              </w:rPr>
            </w:pPr>
            <w:r>
              <w:rPr>
                <w:rFonts w:ascii="Times New Roman" w:hAnsi="Times New Roman" w:cs="Times New Roman"/>
                <w:sz w:val="24"/>
                <w:szCs w:val="24"/>
              </w:rPr>
              <w:t xml:space="preserve">– </w:t>
            </w:r>
            <w:r w:rsidR="00BF3A31" w:rsidRPr="00F8193D">
              <w:rPr>
                <w:rFonts w:ascii="Times New Roman" w:hAnsi="Times New Roman" w:cs="Times New Roman"/>
                <w:sz w:val="24"/>
                <w:szCs w:val="24"/>
              </w:rPr>
              <w:t xml:space="preserve">по результатам аудита </w:t>
            </w:r>
            <w:r>
              <w:rPr>
                <w:rFonts w:ascii="Times New Roman" w:hAnsi="Times New Roman" w:cs="Times New Roman"/>
                <w:sz w:val="24"/>
                <w:szCs w:val="24"/>
              </w:rPr>
              <w:t xml:space="preserve">отчетности за финансовый год и </w:t>
            </w:r>
            <w:r w:rsidR="00BF3A31" w:rsidRPr="00F8193D">
              <w:rPr>
                <w:rFonts w:ascii="Times New Roman" w:hAnsi="Times New Roman" w:cs="Times New Roman"/>
                <w:sz w:val="24"/>
                <w:szCs w:val="24"/>
              </w:rPr>
              <w:t xml:space="preserve">имеющемся полном охвате бюджетных средств, СА </w:t>
            </w:r>
            <w:r>
              <w:rPr>
                <w:rFonts w:ascii="Times New Roman" w:hAnsi="Times New Roman" w:cs="Times New Roman"/>
                <w:sz w:val="24"/>
                <w:szCs w:val="24"/>
              </w:rPr>
              <w:t xml:space="preserve">имеет возможность более точно учесть волатильность рынка </w:t>
            </w:r>
            <w:r w:rsidR="00BF3A31" w:rsidRPr="00F8193D">
              <w:rPr>
                <w:rFonts w:ascii="Times New Roman" w:hAnsi="Times New Roman" w:cs="Times New Roman"/>
                <w:sz w:val="24"/>
                <w:szCs w:val="24"/>
              </w:rPr>
              <w:t xml:space="preserve">для установления приоритета проверок, в целях  управления финансовыми  рисками </w:t>
            </w:r>
          </w:p>
        </w:tc>
      </w:tr>
      <w:tr w:rsidR="00BF3A31" w:rsidRPr="00F8193D" w:rsidTr="0034613B">
        <w:tc>
          <w:tcPr>
            <w:tcW w:w="9603" w:type="dxa"/>
            <w:gridSpan w:val="3"/>
          </w:tcPr>
          <w:p w:rsidR="00BF3A31" w:rsidRPr="00F8193D" w:rsidRDefault="00BF3A31" w:rsidP="00C50DE8">
            <w:pPr>
              <w:jc w:val="center"/>
              <w:rPr>
                <w:rFonts w:ascii="Times New Roman" w:hAnsi="Times New Roman" w:cs="Times New Roman"/>
                <w:sz w:val="24"/>
                <w:szCs w:val="24"/>
              </w:rPr>
            </w:pPr>
            <w:r w:rsidRPr="00F8193D">
              <w:rPr>
                <w:rFonts w:ascii="Times New Roman" w:hAnsi="Times New Roman" w:cs="Times New Roman"/>
                <w:sz w:val="24"/>
                <w:szCs w:val="24"/>
              </w:rPr>
              <w:t>Угрозы</w:t>
            </w:r>
          </w:p>
        </w:tc>
      </w:tr>
      <w:tr w:rsidR="00BF3A31" w:rsidRPr="00F8193D" w:rsidTr="0034613B">
        <w:tc>
          <w:tcPr>
            <w:tcW w:w="3040" w:type="dxa"/>
          </w:tcPr>
          <w:p w:rsidR="00BF3A31" w:rsidRPr="00F8193D" w:rsidRDefault="00BF3A31" w:rsidP="00C50DE8">
            <w:pPr>
              <w:jc w:val="center"/>
              <w:rPr>
                <w:rFonts w:ascii="Times New Roman" w:hAnsi="Times New Roman" w:cs="Times New Roman"/>
                <w:i/>
                <w:sz w:val="24"/>
                <w:szCs w:val="24"/>
              </w:rPr>
            </w:pPr>
            <w:r w:rsidRPr="00F8193D">
              <w:rPr>
                <w:rFonts w:ascii="Times New Roman" w:hAnsi="Times New Roman" w:cs="Times New Roman"/>
                <w:i/>
                <w:sz w:val="24"/>
                <w:szCs w:val="24"/>
              </w:rPr>
              <w:t>Счетная палата Российской Федерации</w:t>
            </w:r>
          </w:p>
          <w:p w:rsidR="00BF3A31" w:rsidRPr="00F8193D" w:rsidRDefault="00BF3A31" w:rsidP="00C50DE8">
            <w:pPr>
              <w:jc w:val="both"/>
              <w:rPr>
                <w:rFonts w:ascii="Times New Roman" w:hAnsi="Times New Roman" w:cs="Times New Roman"/>
                <w:sz w:val="24"/>
                <w:szCs w:val="24"/>
              </w:rPr>
            </w:pPr>
            <w:r w:rsidRPr="00F8193D">
              <w:rPr>
                <w:rFonts w:ascii="Times New Roman" w:hAnsi="Times New Roman" w:cs="Times New Roman"/>
                <w:sz w:val="24"/>
                <w:szCs w:val="24"/>
              </w:rPr>
              <w:t>– затраты (трудовые, фи</w:t>
            </w:r>
            <w:r w:rsidR="0034613B">
              <w:rPr>
                <w:rFonts w:ascii="Times New Roman" w:hAnsi="Times New Roman" w:cs="Times New Roman"/>
                <w:sz w:val="24"/>
                <w:szCs w:val="24"/>
              </w:rPr>
              <w:t xml:space="preserve"> </w:t>
            </w:r>
            <w:r w:rsidRPr="00F8193D">
              <w:rPr>
                <w:rFonts w:ascii="Times New Roman" w:hAnsi="Times New Roman" w:cs="Times New Roman"/>
                <w:sz w:val="24"/>
                <w:szCs w:val="24"/>
              </w:rPr>
              <w:t>нансовые, временные) на не рисковые объекты конт</w:t>
            </w:r>
            <w:r w:rsidR="0034613B">
              <w:rPr>
                <w:rFonts w:ascii="Times New Roman" w:hAnsi="Times New Roman" w:cs="Times New Roman"/>
                <w:sz w:val="24"/>
                <w:szCs w:val="24"/>
              </w:rPr>
              <w:t xml:space="preserve"> роля</w:t>
            </w:r>
          </w:p>
          <w:p w:rsidR="00BF3A31" w:rsidRPr="00F8193D" w:rsidRDefault="00BF3A31" w:rsidP="00C50DE8">
            <w:pPr>
              <w:jc w:val="both"/>
              <w:rPr>
                <w:rFonts w:ascii="Times New Roman" w:hAnsi="Times New Roman" w:cs="Times New Roman"/>
                <w:sz w:val="24"/>
                <w:szCs w:val="24"/>
              </w:rPr>
            </w:pPr>
          </w:p>
        </w:tc>
        <w:tc>
          <w:tcPr>
            <w:tcW w:w="3190" w:type="dxa"/>
          </w:tcPr>
          <w:p w:rsidR="00BF3A31" w:rsidRPr="00F8193D" w:rsidRDefault="00BF3A31" w:rsidP="00C50DE8">
            <w:pPr>
              <w:jc w:val="center"/>
              <w:rPr>
                <w:rFonts w:ascii="Times New Roman" w:hAnsi="Times New Roman" w:cs="Times New Roman"/>
                <w:i/>
                <w:sz w:val="24"/>
                <w:szCs w:val="24"/>
              </w:rPr>
            </w:pPr>
            <w:r w:rsidRPr="00F8193D">
              <w:rPr>
                <w:rFonts w:ascii="Times New Roman" w:hAnsi="Times New Roman" w:cs="Times New Roman"/>
                <w:i/>
                <w:sz w:val="24"/>
                <w:szCs w:val="24"/>
              </w:rPr>
              <w:t>Управление Генерального аудитора Новой Зеландии</w:t>
            </w:r>
          </w:p>
          <w:p w:rsidR="00BF3A31" w:rsidRPr="00F8193D" w:rsidRDefault="00BF3A31" w:rsidP="00C50DE8">
            <w:pPr>
              <w:jc w:val="both"/>
              <w:rPr>
                <w:rFonts w:ascii="Times New Roman" w:hAnsi="Times New Roman" w:cs="Times New Roman"/>
                <w:sz w:val="24"/>
                <w:szCs w:val="24"/>
              </w:rPr>
            </w:pPr>
            <w:r w:rsidRPr="00F8193D">
              <w:rPr>
                <w:rFonts w:ascii="Times New Roman" w:hAnsi="Times New Roman" w:cs="Times New Roman"/>
                <w:sz w:val="24"/>
                <w:szCs w:val="24"/>
              </w:rPr>
              <w:t>– затраты (трудовые, фи</w:t>
            </w:r>
            <w:r w:rsidR="0034613B">
              <w:rPr>
                <w:rFonts w:ascii="Times New Roman" w:hAnsi="Times New Roman" w:cs="Times New Roman"/>
                <w:sz w:val="24"/>
                <w:szCs w:val="24"/>
              </w:rPr>
              <w:t xml:space="preserve"> </w:t>
            </w:r>
            <w:r w:rsidRPr="00F8193D">
              <w:rPr>
                <w:rFonts w:ascii="Times New Roman" w:hAnsi="Times New Roman" w:cs="Times New Roman"/>
                <w:sz w:val="24"/>
                <w:szCs w:val="24"/>
              </w:rPr>
              <w:t>нансовые, временные) на не рисковые объекты контроля;</w:t>
            </w:r>
          </w:p>
          <w:p w:rsidR="00BF3A31" w:rsidRPr="00F8193D" w:rsidRDefault="00BF3A31" w:rsidP="00C50DE8">
            <w:pPr>
              <w:jc w:val="both"/>
              <w:rPr>
                <w:rFonts w:ascii="Times New Roman" w:hAnsi="Times New Roman" w:cs="Times New Roman"/>
                <w:sz w:val="24"/>
                <w:szCs w:val="24"/>
              </w:rPr>
            </w:pPr>
            <w:r w:rsidRPr="00F8193D">
              <w:rPr>
                <w:rFonts w:ascii="Times New Roman" w:hAnsi="Times New Roman" w:cs="Times New Roman"/>
                <w:sz w:val="24"/>
                <w:szCs w:val="24"/>
              </w:rPr>
              <w:t>– рост стоимости контрак</w:t>
            </w:r>
            <w:r w:rsidR="0034613B">
              <w:rPr>
                <w:rFonts w:ascii="Times New Roman" w:hAnsi="Times New Roman" w:cs="Times New Roman"/>
                <w:sz w:val="24"/>
                <w:szCs w:val="24"/>
              </w:rPr>
              <w:t xml:space="preserve"> </w:t>
            </w:r>
            <w:r w:rsidRPr="00F8193D">
              <w:rPr>
                <w:rFonts w:ascii="Times New Roman" w:hAnsi="Times New Roman" w:cs="Times New Roman"/>
                <w:sz w:val="24"/>
                <w:szCs w:val="24"/>
              </w:rPr>
              <w:t>тов по привлеченным ауди</w:t>
            </w:r>
            <w:r w:rsidR="0034613B">
              <w:rPr>
                <w:rFonts w:ascii="Times New Roman" w:hAnsi="Times New Roman" w:cs="Times New Roman"/>
                <w:sz w:val="24"/>
                <w:szCs w:val="24"/>
              </w:rPr>
              <w:t xml:space="preserve"> </w:t>
            </w:r>
            <w:r w:rsidRPr="00F8193D">
              <w:rPr>
                <w:rFonts w:ascii="Times New Roman" w:hAnsi="Times New Roman" w:cs="Times New Roman"/>
                <w:sz w:val="24"/>
                <w:szCs w:val="24"/>
              </w:rPr>
              <w:t>торам из частных бухгалтер</w:t>
            </w:r>
            <w:r w:rsidR="0034613B">
              <w:rPr>
                <w:rFonts w:ascii="Times New Roman" w:hAnsi="Times New Roman" w:cs="Times New Roman"/>
                <w:sz w:val="24"/>
                <w:szCs w:val="24"/>
              </w:rPr>
              <w:t xml:space="preserve"> </w:t>
            </w:r>
            <w:r w:rsidRPr="00F8193D">
              <w:rPr>
                <w:rFonts w:ascii="Times New Roman" w:hAnsi="Times New Roman" w:cs="Times New Roman"/>
                <w:sz w:val="24"/>
                <w:szCs w:val="24"/>
              </w:rPr>
              <w:t>ских фирм</w:t>
            </w:r>
          </w:p>
        </w:tc>
        <w:tc>
          <w:tcPr>
            <w:tcW w:w="3373" w:type="dxa"/>
          </w:tcPr>
          <w:p w:rsidR="00BF3A31" w:rsidRPr="00F8193D" w:rsidRDefault="00BF3A31" w:rsidP="00C50DE8">
            <w:pPr>
              <w:jc w:val="center"/>
              <w:rPr>
                <w:rFonts w:ascii="Times New Roman" w:hAnsi="Times New Roman" w:cs="Times New Roman"/>
                <w:i/>
                <w:sz w:val="24"/>
                <w:szCs w:val="24"/>
              </w:rPr>
            </w:pPr>
            <w:r w:rsidRPr="00F8193D">
              <w:rPr>
                <w:rFonts w:ascii="Times New Roman" w:hAnsi="Times New Roman" w:cs="Times New Roman"/>
                <w:i/>
                <w:sz w:val="24"/>
                <w:szCs w:val="24"/>
              </w:rPr>
              <w:t>Совет Аудита  Японии</w:t>
            </w:r>
          </w:p>
          <w:p w:rsidR="00BF3A31" w:rsidRPr="00F8193D" w:rsidRDefault="00BF3A31" w:rsidP="00C50DE8">
            <w:pPr>
              <w:jc w:val="both"/>
              <w:rPr>
                <w:rFonts w:ascii="Times New Roman" w:hAnsi="Times New Roman" w:cs="Times New Roman"/>
                <w:sz w:val="24"/>
                <w:szCs w:val="24"/>
              </w:rPr>
            </w:pPr>
            <w:r w:rsidRPr="00F8193D">
              <w:rPr>
                <w:rFonts w:ascii="Times New Roman" w:hAnsi="Times New Roman" w:cs="Times New Roman"/>
                <w:sz w:val="24"/>
                <w:szCs w:val="24"/>
              </w:rPr>
              <w:t xml:space="preserve">– несвоевременное </w:t>
            </w:r>
            <w:r w:rsidR="00A452C2" w:rsidRPr="00F8193D">
              <w:rPr>
                <w:rFonts w:ascii="Times New Roman" w:hAnsi="Times New Roman" w:cs="Times New Roman"/>
                <w:sz w:val="24"/>
                <w:szCs w:val="24"/>
              </w:rPr>
              <w:t>выявление нарушений при</w:t>
            </w:r>
            <w:r w:rsidRPr="00F8193D">
              <w:rPr>
                <w:rFonts w:ascii="Times New Roman" w:hAnsi="Times New Roman" w:cs="Times New Roman"/>
                <w:sz w:val="24"/>
                <w:szCs w:val="24"/>
              </w:rPr>
              <w:t xml:space="preserve"> проведении документальной проверки </w:t>
            </w:r>
          </w:p>
          <w:p w:rsidR="00BF3A31" w:rsidRPr="00F8193D" w:rsidRDefault="00BF3A31" w:rsidP="00C50DE8">
            <w:pPr>
              <w:rPr>
                <w:rFonts w:ascii="Times New Roman" w:hAnsi="Times New Roman" w:cs="Times New Roman"/>
                <w:sz w:val="24"/>
                <w:szCs w:val="24"/>
              </w:rPr>
            </w:pPr>
            <w:r w:rsidRPr="00F8193D">
              <w:rPr>
                <w:rFonts w:ascii="Times New Roman" w:hAnsi="Times New Roman" w:cs="Times New Roman"/>
                <w:sz w:val="24"/>
                <w:szCs w:val="24"/>
              </w:rPr>
              <w:t xml:space="preserve">– несвоевременное </w:t>
            </w:r>
            <w:r w:rsidR="00A452C2" w:rsidRPr="00F8193D">
              <w:rPr>
                <w:rFonts w:ascii="Times New Roman" w:hAnsi="Times New Roman" w:cs="Times New Roman"/>
                <w:sz w:val="24"/>
                <w:szCs w:val="24"/>
              </w:rPr>
              <w:t>принятие превентивных</w:t>
            </w:r>
            <w:r w:rsidRPr="00F8193D">
              <w:rPr>
                <w:rFonts w:ascii="Times New Roman" w:hAnsi="Times New Roman" w:cs="Times New Roman"/>
                <w:sz w:val="24"/>
                <w:szCs w:val="24"/>
              </w:rPr>
              <w:t xml:space="preserve"> мер СА по недо</w:t>
            </w:r>
            <w:r w:rsidR="0034613B">
              <w:rPr>
                <w:rFonts w:ascii="Times New Roman" w:hAnsi="Times New Roman" w:cs="Times New Roman"/>
                <w:sz w:val="24"/>
                <w:szCs w:val="24"/>
              </w:rPr>
              <w:t xml:space="preserve"> </w:t>
            </w:r>
            <w:r w:rsidRPr="00F8193D">
              <w:rPr>
                <w:rFonts w:ascii="Times New Roman" w:hAnsi="Times New Roman" w:cs="Times New Roman"/>
                <w:sz w:val="24"/>
                <w:szCs w:val="24"/>
              </w:rPr>
              <w:t>пущению финансовых наруше</w:t>
            </w:r>
            <w:r w:rsidR="0034613B">
              <w:rPr>
                <w:rFonts w:ascii="Times New Roman" w:hAnsi="Times New Roman" w:cs="Times New Roman"/>
                <w:sz w:val="24"/>
                <w:szCs w:val="24"/>
              </w:rPr>
              <w:t xml:space="preserve"> </w:t>
            </w:r>
            <w:r w:rsidRPr="00F8193D">
              <w:rPr>
                <w:rFonts w:ascii="Times New Roman" w:hAnsi="Times New Roman" w:cs="Times New Roman"/>
                <w:sz w:val="24"/>
                <w:szCs w:val="24"/>
              </w:rPr>
              <w:t xml:space="preserve">ний объектами контроля   </w:t>
            </w:r>
          </w:p>
        </w:tc>
      </w:tr>
      <w:tr w:rsidR="00BB794B" w:rsidRPr="00F8193D" w:rsidTr="0034613B">
        <w:tc>
          <w:tcPr>
            <w:tcW w:w="9603" w:type="dxa"/>
            <w:gridSpan w:val="3"/>
          </w:tcPr>
          <w:p w:rsidR="00BB794B" w:rsidRPr="00F8193D" w:rsidRDefault="00BB794B" w:rsidP="0034613B">
            <w:pPr>
              <w:ind w:firstLine="559"/>
              <w:rPr>
                <w:rFonts w:ascii="Times New Roman" w:hAnsi="Times New Roman" w:cs="Times New Roman"/>
                <w:sz w:val="24"/>
                <w:szCs w:val="24"/>
                <w:u w:val="single"/>
              </w:rPr>
            </w:pPr>
            <w:r w:rsidRPr="00F8193D">
              <w:rPr>
                <w:rFonts w:ascii="Times New Roman" w:hAnsi="Times New Roman" w:cs="Times New Roman"/>
                <w:sz w:val="24"/>
                <w:szCs w:val="24"/>
              </w:rPr>
              <w:t xml:space="preserve">Примечание </w:t>
            </w:r>
            <w:r w:rsidR="0034613B">
              <w:rPr>
                <w:rFonts w:ascii="Times New Roman" w:hAnsi="Times New Roman" w:cs="Times New Roman"/>
                <w:sz w:val="24"/>
                <w:szCs w:val="24"/>
              </w:rPr>
              <w:t xml:space="preserve">– Составлено </w:t>
            </w:r>
            <w:r w:rsidRPr="00F8193D">
              <w:rPr>
                <w:rFonts w:ascii="Times New Roman" w:hAnsi="Times New Roman" w:cs="Times New Roman"/>
                <w:sz w:val="24"/>
                <w:szCs w:val="24"/>
              </w:rPr>
              <w:t>автором по данным</w:t>
            </w:r>
            <w:r w:rsidR="00D11238" w:rsidRPr="00F8193D">
              <w:rPr>
                <w:rFonts w:ascii="Times New Roman" w:hAnsi="Times New Roman" w:cs="Times New Roman"/>
                <w:sz w:val="24"/>
                <w:szCs w:val="24"/>
              </w:rPr>
              <w:t xml:space="preserve"> источника </w:t>
            </w:r>
            <w:r w:rsidR="006B456A">
              <w:rPr>
                <w:rFonts w:ascii="Times New Roman" w:hAnsi="Times New Roman" w:cs="Times New Roman"/>
                <w:sz w:val="24"/>
                <w:szCs w:val="24"/>
              </w:rPr>
              <w:t>[9</w:t>
            </w:r>
            <w:r w:rsidR="00FF150E" w:rsidRPr="00F8193D">
              <w:rPr>
                <w:rFonts w:ascii="Times New Roman" w:hAnsi="Times New Roman" w:cs="Times New Roman"/>
                <w:sz w:val="24"/>
                <w:szCs w:val="24"/>
              </w:rPr>
              <w:t>4</w:t>
            </w:r>
            <w:r w:rsidR="004C6419">
              <w:rPr>
                <w:rFonts w:ascii="Times New Roman" w:hAnsi="Times New Roman" w:cs="Times New Roman"/>
                <w:sz w:val="24"/>
                <w:szCs w:val="24"/>
              </w:rPr>
              <w:t>,95</w:t>
            </w:r>
            <w:r w:rsidR="00457001" w:rsidRPr="00F8193D">
              <w:rPr>
                <w:rFonts w:ascii="Times New Roman" w:hAnsi="Times New Roman" w:cs="Times New Roman"/>
                <w:sz w:val="24"/>
                <w:szCs w:val="24"/>
              </w:rPr>
              <w:t>]</w:t>
            </w:r>
          </w:p>
        </w:tc>
      </w:tr>
    </w:tbl>
    <w:p w:rsidR="0034613B" w:rsidRDefault="0034613B"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rPr>
      </w:pPr>
    </w:p>
    <w:p w:rsidR="00BF3A31" w:rsidRPr="00C50DE8" w:rsidRDefault="00BB794B"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rPr>
      </w:pPr>
      <w:r w:rsidRPr="00C50DE8">
        <w:rPr>
          <w:rFonts w:ascii="Times New Roman" w:hAnsi="Times New Roman" w:cs="Times New Roman"/>
          <w:sz w:val="28"/>
        </w:rPr>
        <w:t>Как показали проведенные нами исследования, з</w:t>
      </w:r>
      <w:r w:rsidR="00BF3A31" w:rsidRPr="00C50DE8">
        <w:rPr>
          <w:rFonts w:ascii="Times New Roman" w:hAnsi="Times New Roman" w:cs="Times New Roman"/>
          <w:sz w:val="28"/>
        </w:rPr>
        <w:t>а рубежом развитие практики государственного аудита и финансового контроля определяется</w:t>
      </w:r>
      <w:r w:rsidR="00CD65C9" w:rsidRPr="00C50DE8">
        <w:rPr>
          <w:rFonts w:ascii="Times New Roman" w:hAnsi="Times New Roman" w:cs="Times New Roman"/>
          <w:sz w:val="28"/>
        </w:rPr>
        <w:t xml:space="preserve"> </w:t>
      </w:r>
      <w:r w:rsidR="002657BE">
        <w:rPr>
          <w:rFonts w:ascii="Times New Roman" w:eastAsia="Calibri" w:hAnsi="Times New Roman" w:cs="Times New Roman"/>
          <w:sz w:val="28"/>
          <w:szCs w:val="28"/>
        </w:rPr>
        <w:t>[</w:t>
      </w:r>
      <w:r w:rsidR="004C6419">
        <w:rPr>
          <w:rFonts w:ascii="Times New Roman" w:eastAsia="Calibri" w:hAnsi="Times New Roman" w:cs="Times New Roman"/>
          <w:sz w:val="28"/>
          <w:szCs w:val="28"/>
        </w:rPr>
        <w:t>96</w:t>
      </w:r>
      <w:r w:rsidR="005F6E93" w:rsidRPr="00C50DE8">
        <w:rPr>
          <w:rFonts w:ascii="Times New Roman" w:eastAsia="Calibri" w:hAnsi="Times New Roman" w:cs="Times New Roman"/>
          <w:sz w:val="28"/>
          <w:szCs w:val="28"/>
        </w:rPr>
        <w:t>]</w:t>
      </w:r>
      <w:r w:rsidR="00BF3A31" w:rsidRPr="00C50DE8">
        <w:rPr>
          <w:rFonts w:ascii="Times New Roman" w:hAnsi="Times New Roman" w:cs="Times New Roman"/>
          <w:sz w:val="28"/>
        </w:rPr>
        <w:t xml:space="preserve"> двумя факторами: особенностями национального государственно–правового развития и принципами Лимской декларации руководящих принципов контроля</w:t>
      </w:r>
      <w:r w:rsidR="00CD65C9" w:rsidRPr="00C50DE8">
        <w:rPr>
          <w:rFonts w:ascii="Times New Roman" w:hAnsi="Times New Roman" w:cs="Times New Roman"/>
          <w:sz w:val="28"/>
        </w:rPr>
        <w:t xml:space="preserve"> </w:t>
      </w:r>
    </w:p>
    <w:p w:rsidR="00BF3A31" w:rsidRPr="00837C86" w:rsidRDefault="00BF3A31"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rPr>
      </w:pPr>
      <w:r w:rsidRPr="00C50DE8">
        <w:rPr>
          <w:rFonts w:ascii="Times New Roman" w:hAnsi="Times New Roman" w:cs="Times New Roman"/>
          <w:sz w:val="28"/>
        </w:rPr>
        <w:lastRenderedPageBreak/>
        <w:t>Первый уровень стандартов представлен основополагающим документом – Лимской декларацией руководящих принципов аудита государственных</w:t>
      </w:r>
      <w:r w:rsidR="00CD65C9" w:rsidRPr="00C50DE8">
        <w:rPr>
          <w:rFonts w:ascii="Times New Roman" w:hAnsi="Times New Roman" w:cs="Times New Roman"/>
          <w:sz w:val="28"/>
        </w:rPr>
        <w:t xml:space="preserve"> </w:t>
      </w:r>
      <w:r w:rsidR="00CE63F2" w:rsidRPr="00C50DE8">
        <w:rPr>
          <w:rFonts w:ascii="Times New Roman" w:eastAsia="Calibri" w:hAnsi="Times New Roman" w:cs="Times New Roman"/>
          <w:sz w:val="28"/>
          <w:szCs w:val="28"/>
        </w:rPr>
        <w:t>[</w:t>
      </w:r>
      <w:r w:rsidR="004C6419">
        <w:rPr>
          <w:rFonts w:ascii="Times New Roman" w:eastAsia="Calibri" w:hAnsi="Times New Roman" w:cs="Times New Roman"/>
          <w:color w:val="000000" w:themeColor="text1"/>
          <w:sz w:val="28"/>
          <w:szCs w:val="28"/>
        </w:rPr>
        <w:t>13</w:t>
      </w:r>
      <w:r w:rsidR="00CE63F2" w:rsidRPr="00C333B7">
        <w:rPr>
          <w:rFonts w:ascii="Times New Roman" w:eastAsia="Calibri" w:hAnsi="Times New Roman" w:cs="Times New Roman"/>
          <w:color w:val="000000" w:themeColor="text1"/>
          <w:sz w:val="28"/>
          <w:szCs w:val="28"/>
        </w:rPr>
        <w:t>, с</w:t>
      </w:r>
      <w:r w:rsidR="0034613B" w:rsidRPr="00C333B7">
        <w:rPr>
          <w:rFonts w:ascii="Times New Roman" w:eastAsia="Calibri" w:hAnsi="Times New Roman" w:cs="Times New Roman"/>
          <w:color w:val="000000" w:themeColor="text1"/>
          <w:sz w:val="28"/>
          <w:szCs w:val="28"/>
        </w:rPr>
        <w:t>.</w:t>
      </w:r>
      <w:r w:rsidR="00C333B7" w:rsidRPr="00C333B7">
        <w:rPr>
          <w:rFonts w:ascii="Times New Roman" w:eastAsia="Calibri" w:hAnsi="Times New Roman" w:cs="Times New Roman"/>
          <w:color w:val="000000" w:themeColor="text1"/>
          <w:sz w:val="28"/>
          <w:szCs w:val="28"/>
        </w:rPr>
        <w:t>1</w:t>
      </w:r>
      <w:r w:rsidR="00CE63F2" w:rsidRPr="00C333B7">
        <w:rPr>
          <w:rFonts w:ascii="Times New Roman" w:eastAsia="Calibri" w:hAnsi="Times New Roman" w:cs="Times New Roman"/>
          <w:color w:val="000000" w:themeColor="text1"/>
          <w:sz w:val="28"/>
          <w:szCs w:val="28"/>
        </w:rPr>
        <w:t>]</w:t>
      </w:r>
      <w:r w:rsidRPr="00C50DE8">
        <w:rPr>
          <w:rFonts w:ascii="Times New Roman" w:hAnsi="Times New Roman" w:cs="Times New Roman"/>
          <w:sz w:val="28"/>
        </w:rPr>
        <w:t xml:space="preserve"> финансов, которая содержит концептуальные подходы и определяет ценности демократичности и независимости высших органов аудита. Каждый последующий уровень детализирует основные принципы государственного аудита, </w:t>
      </w:r>
      <w:r w:rsidRPr="00837C86">
        <w:rPr>
          <w:rFonts w:ascii="Times New Roman" w:hAnsi="Times New Roman" w:cs="Times New Roman"/>
          <w:sz w:val="28"/>
        </w:rPr>
        <w:t>требования в отношении различных аспектов его проведения, включает передовой опыт, подтвержденный временем.</w:t>
      </w:r>
    </w:p>
    <w:p w:rsidR="00BF3A31" w:rsidRPr="00837C86" w:rsidRDefault="00BF3A31"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rPr>
      </w:pPr>
      <w:r w:rsidRPr="00837C86">
        <w:rPr>
          <w:rFonts w:ascii="Times New Roman" w:hAnsi="Times New Roman" w:cs="Times New Roman"/>
          <w:sz w:val="28"/>
        </w:rPr>
        <w:t>Лимская декларация руководящих принципов аудита была единодушно принята в октябре 1977 года на 9 Конгрессе Международных организаций высших органов аудита в Лим</w:t>
      </w:r>
      <w:r w:rsidR="00A452C2" w:rsidRPr="00837C86">
        <w:rPr>
          <w:rFonts w:ascii="Times New Roman" w:hAnsi="Times New Roman" w:cs="Times New Roman"/>
          <w:sz w:val="28"/>
        </w:rPr>
        <w:t>е</w:t>
      </w:r>
      <w:r w:rsidRPr="00837C86">
        <w:rPr>
          <w:rFonts w:ascii="Times New Roman" w:hAnsi="Times New Roman" w:cs="Times New Roman"/>
          <w:sz w:val="28"/>
        </w:rPr>
        <w:t>. С тех пор опыт применения Лимской декларации показал ее несомненное влияние на развитие государственного аудита в рамках каждой отдельной страны</w:t>
      </w:r>
      <w:r w:rsidR="00CD65C9" w:rsidRPr="00837C86">
        <w:rPr>
          <w:rFonts w:ascii="Times New Roman" w:hAnsi="Times New Roman" w:cs="Times New Roman"/>
          <w:sz w:val="28"/>
        </w:rPr>
        <w:t xml:space="preserve"> </w:t>
      </w:r>
      <w:r w:rsidR="004C6419" w:rsidRPr="00837C86">
        <w:rPr>
          <w:rFonts w:ascii="Times New Roman" w:eastAsia="Calibri" w:hAnsi="Times New Roman" w:cs="Times New Roman"/>
          <w:sz w:val="28"/>
          <w:szCs w:val="28"/>
        </w:rPr>
        <w:t>[97</w:t>
      </w:r>
      <w:r w:rsidR="00CE63F2" w:rsidRPr="00837C86">
        <w:rPr>
          <w:rFonts w:ascii="Times New Roman" w:eastAsia="Calibri" w:hAnsi="Times New Roman" w:cs="Times New Roman"/>
          <w:sz w:val="28"/>
          <w:szCs w:val="28"/>
        </w:rPr>
        <w:t>]</w:t>
      </w:r>
      <w:r w:rsidRPr="00837C86">
        <w:rPr>
          <w:rFonts w:ascii="Times New Roman" w:hAnsi="Times New Roman" w:cs="Times New Roman"/>
          <w:sz w:val="28"/>
        </w:rPr>
        <w:t>. Основная цель Лимской декларации состоит в том, чтобы призвать к независимому государственному аудиту</w:t>
      </w:r>
      <w:r w:rsidR="00CD65C9" w:rsidRPr="00837C86">
        <w:rPr>
          <w:rFonts w:ascii="Times New Roman" w:hAnsi="Times New Roman" w:cs="Times New Roman"/>
          <w:sz w:val="28"/>
        </w:rPr>
        <w:t xml:space="preserve"> </w:t>
      </w:r>
      <w:r w:rsidR="004C6419" w:rsidRPr="00837C86">
        <w:rPr>
          <w:rFonts w:ascii="Times New Roman" w:eastAsia="Calibri" w:hAnsi="Times New Roman" w:cs="Times New Roman"/>
          <w:sz w:val="28"/>
          <w:szCs w:val="28"/>
        </w:rPr>
        <w:t>[98</w:t>
      </w:r>
      <w:r w:rsidR="00CE63F2" w:rsidRPr="00837C86">
        <w:rPr>
          <w:rFonts w:ascii="Times New Roman" w:eastAsia="Calibri" w:hAnsi="Times New Roman" w:cs="Times New Roman"/>
          <w:sz w:val="28"/>
          <w:szCs w:val="28"/>
        </w:rPr>
        <w:t>]</w:t>
      </w:r>
      <w:r w:rsidRPr="00837C86">
        <w:rPr>
          <w:rFonts w:ascii="Times New Roman" w:hAnsi="Times New Roman" w:cs="Times New Roman"/>
          <w:sz w:val="28"/>
        </w:rPr>
        <w:t>. Для этого существуют функционирующие институты правового обеспечения, которые находятся в демократическом государстве, основанном на верховенстве закона.</w:t>
      </w:r>
    </w:p>
    <w:p w:rsidR="00BF3A31" w:rsidRPr="00837C86" w:rsidRDefault="00BF3A31"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rPr>
      </w:pPr>
      <w:r w:rsidRPr="00837C86">
        <w:rPr>
          <w:rFonts w:ascii="Times New Roman" w:hAnsi="Times New Roman" w:cs="Times New Roman"/>
          <w:sz w:val="28"/>
        </w:rPr>
        <w:t>Лимская декларация содержит следующие руководящие принципы аудита: упорядоченное и эффективное использование государственных средств  является одной из важнейших предпосылок для надлежащего управления государственными финансами и эффективности принимаемых решений ответственных органов власти. Для достижения этой цели необходимо, чтобы каждая страна имела высший орган</w:t>
      </w:r>
      <w:r w:rsidR="00CD65C9" w:rsidRPr="00837C86">
        <w:rPr>
          <w:rFonts w:ascii="Times New Roman" w:hAnsi="Times New Roman" w:cs="Times New Roman"/>
          <w:sz w:val="28"/>
        </w:rPr>
        <w:t xml:space="preserve"> </w:t>
      </w:r>
      <w:r w:rsidR="004C6419" w:rsidRPr="00837C86">
        <w:rPr>
          <w:rFonts w:ascii="Times New Roman" w:eastAsia="Calibri" w:hAnsi="Times New Roman" w:cs="Times New Roman"/>
          <w:sz w:val="28"/>
          <w:szCs w:val="28"/>
        </w:rPr>
        <w:t>[98</w:t>
      </w:r>
      <w:r w:rsidR="00CE63F2" w:rsidRPr="00837C86">
        <w:rPr>
          <w:rFonts w:ascii="Times New Roman" w:eastAsia="Calibri" w:hAnsi="Times New Roman" w:cs="Times New Roman"/>
          <w:sz w:val="28"/>
          <w:szCs w:val="28"/>
        </w:rPr>
        <w:t>]</w:t>
      </w:r>
      <w:r w:rsidRPr="00837C86">
        <w:rPr>
          <w:rFonts w:ascii="Times New Roman" w:hAnsi="Times New Roman" w:cs="Times New Roman"/>
          <w:sz w:val="28"/>
        </w:rPr>
        <w:t xml:space="preserve"> аудита, независимость</w:t>
      </w:r>
      <w:r w:rsidR="00BB794B" w:rsidRPr="00837C86">
        <w:rPr>
          <w:rFonts w:ascii="Times New Roman" w:hAnsi="Times New Roman" w:cs="Times New Roman"/>
          <w:sz w:val="28"/>
        </w:rPr>
        <w:t>,</w:t>
      </w:r>
      <w:r w:rsidRPr="00837C86">
        <w:rPr>
          <w:rFonts w:ascii="Times New Roman" w:hAnsi="Times New Roman" w:cs="Times New Roman"/>
          <w:sz w:val="28"/>
        </w:rPr>
        <w:t xml:space="preserve"> которая гарантируется законом, такие институты становятся все более необходимыми так как государство расширило свою деятельность в социальном и экономическом секторах и, следовательно, действует за пределами традиционных финансовых рамок; конкретные цели аудита, а именно надлежащее эффективное использование государственных средств</w:t>
      </w:r>
      <w:r w:rsidR="00CD65C9" w:rsidRPr="00837C86">
        <w:rPr>
          <w:rFonts w:ascii="Times New Roman" w:hAnsi="Times New Roman" w:cs="Times New Roman"/>
          <w:sz w:val="28"/>
        </w:rPr>
        <w:t xml:space="preserve"> </w:t>
      </w:r>
      <w:r w:rsidR="00CE63F2" w:rsidRPr="00837C86">
        <w:rPr>
          <w:rFonts w:ascii="Times New Roman" w:eastAsia="Calibri" w:hAnsi="Times New Roman" w:cs="Times New Roman"/>
          <w:sz w:val="28"/>
          <w:szCs w:val="28"/>
        </w:rPr>
        <w:t>[107]</w:t>
      </w:r>
      <w:r w:rsidRPr="00837C86">
        <w:rPr>
          <w:rFonts w:ascii="Times New Roman" w:hAnsi="Times New Roman" w:cs="Times New Roman"/>
          <w:sz w:val="28"/>
        </w:rPr>
        <w:t xml:space="preserve">. </w:t>
      </w:r>
    </w:p>
    <w:p w:rsidR="00BF3A31" w:rsidRPr="00BC6ADB" w:rsidRDefault="00BF3A31" w:rsidP="00C50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rPr>
          <w:rFonts w:ascii="Times New Roman" w:hAnsi="Times New Roman" w:cs="Times New Roman"/>
          <w:sz w:val="28"/>
        </w:rPr>
      </w:pPr>
      <w:r w:rsidRPr="00837C86">
        <w:rPr>
          <w:rFonts w:ascii="Times New Roman" w:hAnsi="Times New Roman" w:cs="Times New Roman"/>
          <w:sz w:val="28"/>
        </w:rPr>
        <w:t>Развитие эффективного управления, надлежащего исполнения</w:t>
      </w:r>
      <w:r w:rsidR="00CD65C9" w:rsidRPr="00837C86">
        <w:rPr>
          <w:rFonts w:ascii="Times New Roman" w:hAnsi="Times New Roman" w:cs="Times New Roman"/>
          <w:sz w:val="28"/>
        </w:rPr>
        <w:t xml:space="preserve"> </w:t>
      </w:r>
      <w:r w:rsidR="00CE63F2" w:rsidRPr="00837C86">
        <w:rPr>
          <w:rFonts w:ascii="Times New Roman" w:eastAsia="Calibri" w:hAnsi="Times New Roman" w:cs="Times New Roman"/>
          <w:sz w:val="28"/>
          <w:szCs w:val="28"/>
        </w:rPr>
        <w:t>[</w:t>
      </w:r>
      <w:r w:rsidR="004C6419" w:rsidRPr="00837C86">
        <w:rPr>
          <w:rFonts w:ascii="Times New Roman" w:eastAsia="Calibri" w:hAnsi="Times New Roman" w:cs="Times New Roman"/>
          <w:color w:val="000000" w:themeColor="text1"/>
          <w:sz w:val="28"/>
          <w:szCs w:val="28"/>
        </w:rPr>
        <w:t>13</w:t>
      </w:r>
      <w:r w:rsidR="00CE63F2" w:rsidRPr="00837C86">
        <w:rPr>
          <w:rFonts w:ascii="Times New Roman" w:eastAsia="Calibri" w:hAnsi="Times New Roman" w:cs="Times New Roman"/>
          <w:color w:val="000000" w:themeColor="text1"/>
          <w:sz w:val="28"/>
          <w:szCs w:val="28"/>
        </w:rPr>
        <w:t>, с</w:t>
      </w:r>
      <w:r w:rsidR="0034613B" w:rsidRPr="00837C86">
        <w:rPr>
          <w:rFonts w:ascii="Times New Roman" w:eastAsia="Calibri" w:hAnsi="Times New Roman" w:cs="Times New Roman"/>
          <w:color w:val="000000" w:themeColor="text1"/>
          <w:sz w:val="28"/>
          <w:szCs w:val="28"/>
        </w:rPr>
        <w:t>.</w:t>
      </w:r>
      <w:r w:rsidR="00C333B7" w:rsidRPr="00837C86">
        <w:rPr>
          <w:rFonts w:ascii="Times New Roman" w:eastAsia="Calibri" w:hAnsi="Times New Roman" w:cs="Times New Roman"/>
          <w:color w:val="000000" w:themeColor="text1"/>
          <w:sz w:val="28"/>
          <w:szCs w:val="28"/>
        </w:rPr>
        <w:t>1</w:t>
      </w:r>
      <w:r w:rsidR="00CE63F2" w:rsidRPr="00837C86">
        <w:rPr>
          <w:rFonts w:ascii="Times New Roman" w:eastAsia="Calibri" w:hAnsi="Times New Roman" w:cs="Times New Roman"/>
          <w:sz w:val="28"/>
          <w:szCs w:val="28"/>
        </w:rPr>
        <w:t>]</w:t>
      </w:r>
      <w:r w:rsidRPr="00837C86">
        <w:rPr>
          <w:rFonts w:ascii="Times New Roman" w:hAnsi="Times New Roman" w:cs="Times New Roman"/>
          <w:sz w:val="28"/>
        </w:rPr>
        <w:t xml:space="preserve"> административной деятельности, а также информирование органов государственной власти и общественности путем публикации объективных отчетов, необходимы для стабильности и развития государств в соответствии с задачами Организации Объединенных</w:t>
      </w:r>
      <w:r w:rsidRPr="00C50DE8">
        <w:rPr>
          <w:rFonts w:ascii="Times New Roman" w:hAnsi="Times New Roman" w:cs="Times New Roman"/>
          <w:sz w:val="28"/>
        </w:rPr>
        <w:t xml:space="preserve"> </w:t>
      </w:r>
      <w:r w:rsidRPr="00BC6ADB">
        <w:rPr>
          <w:rFonts w:ascii="Times New Roman" w:hAnsi="Times New Roman" w:cs="Times New Roman"/>
          <w:sz w:val="28"/>
        </w:rPr>
        <w:t>Наций</w:t>
      </w:r>
      <w:r w:rsidR="00CD65C9" w:rsidRPr="00BC6ADB">
        <w:rPr>
          <w:rFonts w:ascii="Times New Roman" w:hAnsi="Times New Roman" w:cs="Times New Roman"/>
          <w:sz w:val="28"/>
        </w:rPr>
        <w:t xml:space="preserve"> </w:t>
      </w:r>
      <w:r w:rsidR="004C6419">
        <w:rPr>
          <w:rFonts w:ascii="Times New Roman" w:eastAsia="Calibri" w:hAnsi="Times New Roman" w:cs="Times New Roman"/>
          <w:sz w:val="28"/>
          <w:szCs w:val="28"/>
        </w:rPr>
        <w:t>[98</w:t>
      </w:r>
      <w:r w:rsidR="00CE63F2" w:rsidRPr="00BC6ADB">
        <w:rPr>
          <w:rFonts w:ascii="Times New Roman" w:eastAsia="Calibri" w:hAnsi="Times New Roman" w:cs="Times New Roman"/>
          <w:sz w:val="28"/>
          <w:szCs w:val="28"/>
        </w:rPr>
        <w:t>]</w:t>
      </w:r>
      <w:r w:rsidRPr="00BC6ADB">
        <w:rPr>
          <w:rFonts w:ascii="Times New Roman" w:hAnsi="Times New Roman" w:cs="Times New Roman"/>
          <w:sz w:val="28"/>
        </w:rPr>
        <w:t>.</w:t>
      </w:r>
    </w:p>
    <w:p w:rsidR="00BF3A31" w:rsidRPr="00BC6ADB" w:rsidRDefault="00BF3A31" w:rsidP="00C50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rPr>
          <w:rFonts w:ascii="Times New Roman" w:hAnsi="Times New Roman" w:cs="Times New Roman"/>
          <w:sz w:val="28"/>
        </w:rPr>
      </w:pPr>
      <w:r w:rsidRPr="00BC6ADB">
        <w:rPr>
          <w:rFonts w:ascii="Times New Roman" w:hAnsi="Times New Roman" w:cs="Times New Roman"/>
          <w:sz w:val="28"/>
        </w:rPr>
        <w:t>Влияние на становление единой системы государственного финансового контроля оказывает положительный опыт в контрольной практике зарубежных стран, изложенный в Лимской декларации руководящих принципов государственного финансового контроля, которая была принята в 1977 году</w:t>
      </w:r>
      <w:r w:rsidR="00CD65C9" w:rsidRPr="00BC6ADB">
        <w:rPr>
          <w:rFonts w:ascii="Times New Roman" w:hAnsi="Times New Roman" w:cs="Times New Roman"/>
          <w:sz w:val="28"/>
        </w:rPr>
        <w:t xml:space="preserve"> </w:t>
      </w:r>
      <w:r w:rsidR="004C6419">
        <w:rPr>
          <w:rFonts w:ascii="Times New Roman" w:eastAsia="Calibri" w:hAnsi="Times New Roman" w:cs="Times New Roman"/>
          <w:sz w:val="28"/>
          <w:szCs w:val="28"/>
        </w:rPr>
        <w:t>[99</w:t>
      </w:r>
      <w:r w:rsidR="00CE63F2" w:rsidRPr="00BC6ADB">
        <w:rPr>
          <w:rFonts w:ascii="Times New Roman" w:eastAsia="Calibri" w:hAnsi="Times New Roman" w:cs="Times New Roman"/>
          <w:sz w:val="28"/>
          <w:szCs w:val="28"/>
        </w:rPr>
        <w:t>]</w:t>
      </w:r>
      <w:r w:rsidRPr="00BC6ADB">
        <w:rPr>
          <w:rFonts w:ascii="Times New Roman" w:hAnsi="Times New Roman" w:cs="Times New Roman"/>
          <w:sz w:val="28"/>
        </w:rPr>
        <w:t xml:space="preserve"> IХ Конгрессом Международной организации высших контрольных органов (ИНТОСАИ)</w:t>
      </w:r>
      <w:r w:rsidR="00CD65C9" w:rsidRPr="00BC6ADB">
        <w:rPr>
          <w:rFonts w:ascii="Times New Roman" w:hAnsi="Times New Roman" w:cs="Times New Roman"/>
          <w:sz w:val="28"/>
        </w:rPr>
        <w:t xml:space="preserve"> </w:t>
      </w:r>
      <w:r w:rsidR="004C6419">
        <w:rPr>
          <w:rFonts w:ascii="Times New Roman" w:eastAsia="Calibri" w:hAnsi="Times New Roman" w:cs="Times New Roman"/>
          <w:sz w:val="28"/>
          <w:szCs w:val="28"/>
        </w:rPr>
        <w:t>[100</w:t>
      </w:r>
      <w:r w:rsidR="00CE63F2" w:rsidRPr="00BC6ADB">
        <w:rPr>
          <w:rFonts w:ascii="Times New Roman" w:eastAsia="Calibri" w:hAnsi="Times New Roman" w:cs="Times New Roman"/>
          <w:sz w:val="28"/>
          <w:szCs w:val="28"/>
        </w:rPr>
        <w:t>]</w:t>
      </w:r>
      <w:r w:rsidRPr="00BC6ADB">
        <w:rPr>
          <w:rFonts w:ascii="Times New Roman" w:hAnsi="Times New Roman" w:cs="Times New Roman"/>
          <w:sz w:val="28"/>
        </w:rPr>
        <w:t>.</w:t>
      </w:r>
    </w:p>
    <w:p w:rsidR="00BF3A31" w:rsidRPr="00C50DE8" w:rsidRDefault="00FB7E71" w:rsidP="00C50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rPr>
          <w:rFonts w:ascii="Times New Roman" w:hAnsi="Times New Roman" w:cs="Times New Roman"/>
          <w:sz w:val="28"/>
        </w:rPr>
      </w:pPr>
      <w:r w:rsidRPr="00BC6ADB">
        <w:rPr>
          <w:rFonts w:ascii="Times New Roman" w:hAnsi="Times New Roman" w:cs="Times New Roman"/>
          <w:sz w:val="28"/>
        </w:rPr>
        <w:t>Как показывает практика, п</w:t>
      </w:r>
      <w:r w:rsidR="00BF3A31" w:rsidRPr="00BC6ADB">
        <w:rPr>
          <w:rFonts w:ascii="Times New Roman" w:hAnsi="Times New Roman" w:cs="Times New Roman"/>
          <w:sz w:val="28"/>
        </w:rPr>
        <w:t xml:space="preserve">оследовательный рост </w:t>
      </w:r>
      <w:r w:rsidR="00BF3A31" w:rsidRPr="00C50DE8">
        <w:rPr>
          <w:rFonts w:ascii="Times New Roman" w:hAnsi="Times New Roman" w:cs="Times New Roman"/>
          <w:sz w:val="28"/>
        </w:rPr>
        <w:t>чистой финансовой стоимости государственных ресурсов с течением времени свидетельствует о хорошем финансовом состоянии государства. И наоборот, чистая стоимость активов может быть истощена из-за государственного долга, что указывает на ухудшение финансового положения государства, которое может повлиять на уверенность и увеличить риск.</w:t>
      </w:r>
    </w:p>
    <w:p w:rsidR="00BF3A31" w:rsidRPr="00C50DE8" w:rsidRDefault="00BF3A31" w:rsidP="00C50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rPr>
          <w:rFonts w:ascii="Times New Roman" w:hAnsi="Times New Roman" w:cs="Times New Roman"/>
          <w:sz w:val="28"/>
        </w:rPr>
      </w:pPr>
      <w:r w:rsidRPr="00C50DE8">
        <w:rPr>
          <w:rFonts w:ascii="Times New Roman" w:hAnsi="Times New Roman" w:cs="Times New Roman"/>
          <w:sz w:val="28"/>
        </w:rPr>
        <w:lastRenderedPageBreak/>
        <w:t>В 20</w:t>
      </w:r>
      <w:r w:rsidR="00854ED6" w:rsidRPr="00C50DE8">
        <w:rPr>
          <w:rFonts w:ascii="Times New Roman" w:hAnsi="Times New Roman" w:cs="Times New Roman"/>
          <w:sz w:val="28"/>
        </w:rPr>
        <w:t>20</w:t>
      </w:r>
      <w:r w:rsidRPr="00C50DE8">
        <w:rPr>
          <w:rFonts w:ascii="Times New Roman" w:hAnsi="Times New Roman" w:cs="Times New Roman"/>
          <w:sz w:val="28"/>
        </w:rPr>
        <w:t xml:space="preserve"> году чистая финансовая стоимость сектора государственного управления в странах ОЭСР в среднем составляла -65,8% ВВП, что означает, что у правительств было значительно больше обязательств, чем активов. В период с 2007 по 20</w:t>
      </w:r>
      <w:r w:rsidR="00854ED6" w:rsidRPr="00C50DE8">
        <w:rPr>
          <w:rFonts w:ascii="Times New Roman" w:hAnsi="Times New Roman" w:cs="Times New Roman"/>
          <w:sz w:val="28"/>
        </w:rPr>
        <w:t>20</w:t>
      </w:r>
      <w:r w:rsidRPr="00C50DE8">
        <w:rPr>
          <w:rFonts w:ascii="Times New Roman" w:hAnsi="Times New Roman" w:cs="Times New Roman"/>
          <w:sz w:val="28"/>
        </w:rPr>
        <w:t xml:space="preserve"> год средняя чистая финансовая стоимость активов стран ОЭСР снизилась на 27,2 п.п., что в значительной степени отражает существенное накопление долга, особенно в </w:t>
      </w:r>
      <w:r w:rsidR="00854ED6" w:rsidRPr="00C50DE8">
        <w:rPr>
          <w:rFonts w:ascii="Times New Roman" w:hAnsi="Times New Roman" w:cs="Times New Roman"/>
          <w:sz w:val="28"/>
        </w:rPr>
        <w:t>период</w:t>
      </w:r>
      <w:r w:rsidRPr="00C50DE8">
        <w:rPr>
          <w:rFonts w:ascii="Times New Roman" w:hAnsi="Times New Roman" w:cs="Times New Roman"/>
          <w:sz w:val="28"/>
        </w:rPr>
        <w:t xml:space="preserve"> экономического кризиса. Отрицательная чистая стоимость активов трех стран: Греции (-146,8%), Италии (-126,7%) и Японии (-125,8%) была больше, чем их ВВП в 20</w:t>
      </w:r>
      <w:r w:rsidR="00854ED6" w:rsidRPr="00C50DE8">
        <w:rPr>
          <w:rFonts w:ascii="Times New Roman" w:hAnsi="Times New Roman" w:cs="Times New Roman"/>
          <w:sz w:val="28"/>
        </w:rPr>
        <w:t>20</w:t>
      </w:r>
      <w:r w:rsidRPr="00C50DE8">
        <w:rPr>
          <w:rFonts w:ascii="Times New Roman" w:hAnsi="Times New Roman" w:cs="Times New Roman"/>
          <w:sz w:val="28"/>
        </w:rPr>
        <w:t xml:space="preserve"> году (</w:t>
      </w:r>
      <w:r w:rsidR="00A36044" w:rsidRPr="00C50DE8">
        <w:rPr>
          <w:rFonts w:ascii="Times New Roman" w:hAnsi="Times New Roman" w:cs="Times New Roman"/>
          <w:sz w:val="28"/>
        </w:rPr>
        <w:t>рисунок 5</w:t>
      </w:r>
      <w:r w:rsidRPr="00C50DE8">
        <w:rPr>
          <w:rFonts w:ascii="Times New Roman" w:hAnsi="Times New Roman" w:cs="Times New Roman"/>
          <w:sz w:val="28"/>
        </w:rPr>
        <w:t>).</w:t>
      </w:r>
    </w:p>
    <w:p w:rsidR="00D11238" w:rsidRPr="00C50DE8" w:rsidRDefault="00D11238" w:rsidP="00C50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rPr>
          <w:rFonts w:ascii="Times New Roman" w:hAnsi="Times New Roman" w:cs="Times New Roman"/>
          <w:sz w:val="28"/>
        </w:rPr>
      </w:pPr>
    </w:p>
    <w:p w:rsidR="00BF3A31" w:rsidRPr="00C50DE8" w:rsidRDefault="00BF3A31"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C50DE8">
        <w:rPr>
          <w:rFonts w:ascii="Times New Roman" w:hAnsi="Times New Roman" w:cs="Times New Roman"/>
          <w:noProof/>
        </w:rPr>
        <w:drawing>
          <wp:inline distT="0" distB="0" distL="0" distR="0" wp14:anchorId="3C46146A" wp14:editId="6789EA51">
            <wp:extent cx="5816852" cy="2394642"/>
            <wp:effectExtent l="0" t="0" r="0" b="571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8193D" w:rsidRPr="00F8193D" w:rsidRDefault="00F8193D" w:rsidP="00C50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6"/>
          <w:szCs w:val="16"/>
        </w:rPr>
      </w:pPr>
    </w:p>
    <w:p w:rsidR="00012F21" w:rsidRPr="00C50DE8" w:rsidRDefault="00BF3A31" w:rsidP="00C50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C50DE8">
        <w:rPr>
          <w:rFonts w:ascii="Times New Roman" w:hAnsi="Times New Roman" w:cs="Times New Roman"/>
          <w:sz w:val="28"/>
          <w:szCs w:val="28"/>
        </w:rPr>
        <w:t>Рисунок</w:t>
      </w:r>
      <w:r w:rsidR="00BB794B" w:rsidRPr="00C50DE8">
        <w:rPr>
          <w:rFonts w:ascii="Times New Roman" w:hAnsi="Times New Roman" w:cs="Times New Roman"/>
          <w:sz w:val="28"/>
          <w:szCs w:val="28"/>
        </w:rPr>
        <w:t xml:space="preserve"> </w:t>
      </w:r>
      <w:r w:rsidR="00A36044" w:rsidRPr="00C50DE8">
        <w:rPr>
          <w:rFonts w:ascii="Times New Roman" w:hAnsi="Times New Roman" w:cs="Times New Roman"/>
          <w:sz w:val="28"/>
          <w:szCs w:val="28"/>
        </w:rPr>
        <w:t>5</w:t>
      </w:r>
      <w:r w:rsidR="00BB794B" w:rsidRPr="00C50DE8">
        <w:rPr>
          <w:rFonts w:ascii="Times New Roman" w:hAnsi="Times New Roman" w:cs="Times New Roman"/>
          <w:sz w:val="28"/>
          <w:szCs w:val="28"/>
        </w:rPr>
        <w:t xml:space="preserve"> </w:t>
      </w:r>
      <w:r w:rsidR="0034613B">
        <w:rPr>
          <w:rFonts w:ascii="Times New Roman" w:hAnsi="Times New Roman" w:cs="Times New Roman"/>
          <w:sz w:val="28"/>
          <w:szCs w:val="28"/>
        </w:rPr>
        <w:t>–</w:t>
      </w:r>
      <w:r w:rsidRPr="00C50DE8">
        <w:rPr>
          <w:rFonts w:ascii="Times New Roman" w:hAnsi="Times New Roman" w:cs="Times New Roman"/>
          <w:sz w:val="28"/>
          <w:szCs w:val="28"/>
        </w:rPr>
        <w:t xml:space="preserve"> Общее финансовое благосостояние государств за 2020</w:t>
      </w:r>
      <w:r w:rsidR="00854ED6" w:rsidRPr="00C50DE8">
        <w:rPr>
          <w:rFonts w:ascii="Times New Roman" w:hAnsi="Times New Roman" w:cs="Times New Roman"/>
          <w:sz w:val="28"/>
          <w:szCs w:val="28"/>
        </w:rPr>
        <w:t xml:space="preserve"> </w:t>
      </w:r>
      <w:r w:rsidRPr="00C50DE8">
        <w:rPr>
          <w:rFonts w:ascii="Times New Roman" w:hAnsi="Times New Roman" w:cs="Times New Roman"/>
          <w:sz w:val="28"/>
          <w:szCs w:val="28"/>
        </w:rPr>
        <w:t>г</w:t>
      </w:r>
      <w:r w:rsidR="00BB794B" w:rsidRPr="00C50DE8">
        <w:rPr>
          <w:rFonts w:ascii="Times New Roman" w:hAnsi="Times New Roman" w:cs="Times New Roman"/>
          <w:sz w:val="28"/>
          <w:szCs w:val="28"/>
        </w:rPr>
        <w:t>.</w:t>
      </w:r>
      <w:r w:rsidRPr="00C50DE8">
        <w:rPr>
          <w:rFonts w:ascii="Times New Roman" w:hAnsi="Times New Roman" w:cs="Times New Roman"/>
          <w:sz w:val="28"/>
          <w:szCs w:val="28"/>
        </w:rPr>
        <w:t>, в % к ВВП</w:t>
      </w:r>
    </w:p>
    <w:p w:rsidR="00F8193D" w:rsidRPr="00F8193D" w:rsidRDefault="00F8193D"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16"/>
          <w:szCs w:val="16"/>
        </w:rPr>
      </w:pPr>
    </w:p>
    <w:p w:rsidR="00012F21" w:rsidRPr="00F8193D" w:rsidRDefault="00012F21"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F8193D">
        <w:rPr>
          <w:rFonts w:ascii="Times New Roman" w:hAnsi="Times New Roman" w:cs="Times New Roman"/>
          <w:sz w:val="24"/>
          <w:szCs w:val="24"/>
        </w:rPr>
        <w:t xml:space="preserve">Примечание – </w:t>
      </w:r>
      <w:r w:rsidR="0034613B">
        <w:rPr>
          <w:rFonts w:ascii="Times New Roman" w:hAnsi="Times New Roman" w:cs="Times New Roman"/>
          <w:sz w:val="24"/>
          <w:szCs w:val="24"/>
        </w:rPr>
        <w:t>Составлено</w:t>
      </w:r>
      <w:r w:rsidRPr="00F8193D">
        <w:rPr>
          <w:rFonts w:ascii="Times New Roman" w:hAnsi="Times New Roman" w:cs="Times New Roman"/>
          <w:sz w:val="24"/>
          <w:szCs w:val="24"/>
        </w:rPr>
        <w:t xml:space="preserve"> автором на основе исследования</w:t>
      </w:r>
      <w:r w:rsidR="00D044E7">
        <w:rPr>
          <w:rFonts w:ascii="Times New Roman" w:hAnsi="Times New Roman" w:cs="Times New Roman"/>
          <w:sz w:val="24"/>
          <w:szCs w:val="24"/>
        </w:rPr>
        <w:t xml:space="preserve"> </w:t>
      </w:r>
      <w:r w:rsidR="00D044E7" w:rsidRPr="00D044E7">
        <w:rPr>
          <w:rFonts w:ascii="Times New Roman" w:hAnsi="Times New Roman" w:cs="Times New Roman"/>
          <w:sz w:val="24"/>
          <w:szCs w:val="24"/>
        </w:rPr>
        <w:t>[</w:t>
      </w:r>
      <w:r w:rsidR="00D044E7" w:rsidRPr="00D044E7">
        <w:rPr>
          <w:rFonts w:ascii="Times New Roman" w:hAnsi="Times New Roman" w:cs="Times New Roman"/>
          <w:color w:val="000000" w:themeColor="text1"/>
          <w:sz w:val="24"/>
          <w:szCs w:val="24"/>
        </w:rPr>
        <w:t>100, с.1].</w:t>
      </w:r>
    </w:p>
    <w:p w:rsidR="00F8193D" w:rsidRDefault="00F8193D" w:rsidP="00C50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p>
    <w:p w:rsidR="00BF3A31" w:rsidRPr="00C50DE8" w:rsidRDefault="00BF3A31"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C50DE8">
        <w:rPr>
          <w:rFonts w:ascii="Times New Roman" w:hAnsi="Times New Roman" w:cs="Times New Roman"/>
          <w:sz w:val="28"/>
          <w:szCs w:val="28"/>
        </w:rPr>
        <w:t>В период с 2019 по 2020 год чистая финансовая стоимость 22 стран, входящих в ЕС и ОЭСР, ухудшилас</w:t>
      </w:r>
      <w:r w:rsidR="00BB794B" w:rsidRPr="00C50DE8">
        <w:rPr>
          <w:rFonts w:ascii="Times New Roman" w:hAnsi="Times New Roman" w:cs="Times New Roman"/>
          <w:sz w:val="28"/>
          <w:szCs w:val="28"/>
        </w:rPr>
        <w:t>ь на 11,6 п.п.</w:t>
      </w:r>
      <w:r w:rsidRPr="00C50DE8">
        <w:rPr>
          <w:rFonts w:ascii="Times New Roman" w:hAnsi="Times New Roman" w:cs="Times New Roman"/>
          <w:sz w:val="28"/>
          <w:szCs w:val="28"/>
        </w:rPr>
        <w:t xml:space="preserve"> в среднем в результате исключительной потребности в финансовых ресурсах для смягчения последствий пандемии COVID-19 и связанного с этим накопления ответственности. Норвегия (369,4% ВВП), Финляндия (64,2%), Люксембург (49%), Швеция (37,4%) и Эстония (17,3%) - единственные страны, по которым доступны данные, которые имели положительный финансовый доход в 2020 году. </w:t>
      </w:r>
    </w:p>
    <w:p w:rsidR="00BF3A31" w:rsidRPr="00C50DE8" w:rsidRDefault="00BF3A31"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C50DE8">
        <w:rPr>
          <w:rFonts w:ascii="Times New Roman" w:hAnsi="Times New Roman" w:cs="Times New Roman"/>
          <w:sz w:val="28"/>
          <w:szCs w:val="28"/>
        </w:rPr>
        <w:t>Альтернативный способ понимания чистой финансовой стоимости - в расчете на душу населения</w:t>
      </w:r>
      <w:r w:rsidR="00CD65C9" w:rsidRPr="00C50DE8">
        <w:rPr>
          <w:rFonts w:ascii="Times New Roman" w:hAnsi="Times New Roman" w:cs="Times New Roman"/>
          <w:sz w:val="28"/>
          <w:szCs w:val="28"/>
        </w:rPr>
        <w:t xml:space="preserve"> </w:t>
      </w:r>
      <w:r w:rsidRPr="00C50DE8">
        <w:rPr>
          <w:rFonts w:ascii="Times New Roman" w:hAnsi="Times New Roman" w:cs="Times New Roman"/>
          <w:sz w:val="28"/>
          <w:szCs w:val="28"/>
        </w:rPr>
        <w:t>. В среднем чистая финансовая стоимость активов в странах ОЭСР составила -34 297 долларов США по ППС на душу населения в 20</w:t>
      </w:r>
      <w:r w:rsidR="00FD1028" w:rsidRPr="00C50DE8">
        <w:rPr>
          <w:rFonts w:ascii="Times New Roman" w:hAnsi="Times New Roman" w:cs="Times New Roman"/>
          <w:sz w:val="28"/>
          <w:szCs w:val="28"/>
        </w:rPr>
        <w:t>20</w:t>
      </w:r>
      <w:r w:rsidRPr="00C50DE8">
        <w:rPr>
          <w:rFonts w:ascii="Times New Roman" w:hAnsi="Times New Roman" w:cs="Times New Roman"/>
          <w:sz w:val="28"/>
          <w:szCs w:val="28"/>
        </w:rPr>
        <w:t xml:space="preserve"> году</w:t>
      </w:r>
      <w:r w:rsidR="00CD65C9" w:rsidRPr="00C50DE8">
        <w:rPr>
          <w:rFonts w:ascii="Times New Roman" w:hAnsi="Times New Roman" w:cs="Times New Roman"/>
          <w:sz w:val="28"/>
          <w:szCs w:val="28"/>
        </w:rPr>
        <w:t xml:space="preserve"> </w:t>
      </w:r>
      <w:r w:rsidR="005F6E93" w:rsidRPr="00C50DE8">
        <w:rPr>
          <w:rFonts w:ascii="Times New Roman" w:eastAsia="Calibri" w:hAnsi="Times New Roman" w:cs="Times New Roman"/>
          <w:sz w:val="28"/>
          <w:szCs w:val="28"/>
        </w:rPr>
        <w:t>[2]</w:t>
      </w:r>
      <w:r w:rsidRPr="00C50DE8">
        <w:rPr>
          <w:rFonts w:ascii="Times New Roman" w:hAnsi="Times New Roman" w:cs="Times New Roman"/>
          <w:sz w:val="28"/>
          <w:szCs w:val="28"/>
        </w:rPr>
        <w:t>, что более чем вдвое превышает средний показатель по ОЭСР в 2007 году (-14 475 долларов США по ППС). В 20</w:t>
      </w:r>
      <w:r w:rsidR="00FD1028" w:rsidRPr="00C50DE8">
        <w:rPr>
          <w:rFonts w:ascii="Times New Roman" w:hAnsi="Times New Roman" w:cs="Times New Roman"/>
          <w:sz w:val="28"/>
          <w:szCs w:val="28"/>
        </w:rPr>
        <w:t>20</w:t>
      </w:r>
      <w:r w:rsidRPr="00C50DE8">
        <w:rPr>
          <w:rFonts w:ascii="Times New Roman" w:hAnsi="Times New Roman" w:cs="Times New Roman"/>
          <w:sz w:val="28"/>
          <w:szCs w:val="28"/>
        </w:rPr>
        <w:t xml:space="preserve"> году у Норвегии был самый высокий положительный финансовый капитал на душу населения (226 240 долларов США по ППС), а у Италии - самый низкий (-56</w:t>
      </w:r>
      <w:r w:rsidR="00FD1028" w:rsidRPr="00C50DE8">
        <w:rPr>
          <w:rFonts w:ascii="Times New Roman" w:hAnsi="Times New Roman" w:cs="Times New Roman"/>
          <w:sz w:val="28"/>
          <w:szCs w:val="28"/>
        </w:rPr>
        <w:t> </w:t>
      </w:r>
      <w:r w:rsidRPr="00C50DE8">
        <w:rPr>
          <w:rFonts w:ascii="Times New Roman" w:hAnsi="Times New Roman" w:cs="Times New Roman"/>
          <w:sz w:val="28"/>
          <w:szCs w:val="28"/>
        </w:rPr>
        <w:t>247</w:t>
      </w:r>
      <w:r w:rsidR="00FD1028" w:rsidRPr="00C50DE8">
        <w:rPr>
          <w:rFonts w:ascii="Times New Roman" w:hAnsi="Times New Roman" w:cs="Times New Roman"/>
          <w:sz w:val="28"/>
          <w:szCs w:val="28"/>
        </w:rPr>
        <w:t xml:space="preserve"> </w:t>
      </w:r>
      <w:r w:rsidRPr="00C50DE8">
        <w:rPr>
          <w:rFonts w:ascii="Times New Roman" w:hAnsi="Times New Roman" w:cs="Times New Roman"/>
          <w:sz w:val="28"/>
          <w:szCs w:val="28"/>
        </w:rPr>
        <w:t>долларов США по ППС). В период с 2019 по 2020 год средний финансовый капитал в странах ОЭСР-ЕС снизился на -3 761 долл. США по ППС на душу населения. [</w:t>
      </w:r>
      <w:r w:rsidR="004C6419">
        <w:rPr>
          <w:rFonts w:ascii="Times New Roman" w:hAnsi="Times New Roman" w:cs="Times New Roman"/>
          <w:color w:val="000000" w:themeColor="text1"/>
          <w:sz w:val="28"/>
          <w:szCs w:val="28"/>
        </w:rPr>
        <w:t>100</w:t>
      </w:r>
      <w:r w:rsidR="00BC6ADB" w:rsidRPr="00C333B7">
        <w:rPr>
          <w:rFonts w:ascii="Times New Roman" w:hAnsi="Times New Roman" w:cs="Times New Roman"/>
          <w:color w:val="000000" w:themeColor="text1"/>
          <w:sz w:val="28"/>
          <w:szCs w:val="28"/>
        </w:rPr>
        <w:t>, с.</w:t>
      </w:r>
      <w:r w:rsidR="00C333B7" w:rsidRPr="00C333B7">
        <w:rPr>
          <w:rFonts w:ascii="Times New Roman" w:hAnsi="Times New Roman" w:cs="Times New Roman"/>
          <w:color w:val="000000" w:themeColor="text1"/>
          <w:sz w:val="28"/>
          <w:szCs w:val="28"/>
        </w:rPr>
        <w:t>1</w:t>
      </w:r>
      <w:r w:rsidR="00457001" w:rsidRPr="00C333B7">
        <w:rPr>
          <w:rFonts w:ascii="Times New Roman" w:hAnsi="Times New Roman" w:cs="Times New Roman"/>
          <w:color w:val="000000" w:themeColor="text1"/>
          <w:sz w:val="28"/>
          <w:szCs w:val="28"/>
        </w:rPr>
        <w:t>]</w:t>
      </w:r>
      <w:r w:rsidR="00BC6ADB" w:rsidRPr="00C333B7">
        <w:rPr>
          <w:rFonts w:ascii="Times New Roman" w:hAnsi="Times New Roman" w:cs="Times New Roman"/>
          <w:color w:val="000000" w:themeColor="text1"/>
          <w:sz w:val="28"/>
          <w:szCs w:val="28"/>
        </w:rPr>
        <w:t>.</w:t>
      </w:r>
    </w:p>
    <w:p w:rsidR="00BF3A31" w:rsidRPr="00C50DE8" w:rsidRDefault="00BF3A31" w:rsidP="00C50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lastRenderedPageBreak/>
        <w:t>Таким образом, показатель финансового благосостояния государства не указывает на его экономическое развитие. Каждая страна имеет свою специфику, и при анализе зарубежного опыта необходимо учитывать казахстанские реалии.</w:t>
      </w:r>
    </w:p>
    <w:p w:rsidR="00BF3A31" w:rsidRPr="00C50DE8" w:rsidRDefault="00BF3A31" w:rsidP="00C50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С точки зрения широкой </w:t>
      </w:r>
      <w:r w:rsidR="00FD1028" w:rsidRPr="00C50DE8">
        <w:rPr>
          <w:rFonts w:ascii="Times New Roman" w:eastAsia="Times New Roman" w:hAnsi="Times New Roman" w:cs="Times New Roman"/>
          <w:sz w:val="28"/>
          <w:szCs w:val="28"/>
        </w:rPr>
        <w:t>характеристики несмотря на то, что</w:t>
      </w:r>
      <w:r w:rsidRPr="00C50DE8">
        <w:rPr>
          <w:rFonts w:ascii="Times New Roman" w:eastAsia="Times New Roman" w:hAnsi="Times New Roman" w:cs="Times New Roman"/>
          <w:sz w:val="28"/>
          <w:szCs w:val="28"/>
        </w:rPr>
        <w:t xml:space="preserve"> внутренний аудит сильно различается в странах ОЭСР, можно выделить две основные тенденции, по крайней мере, среди европейских стран. Их можно охарактеризовать как менее централизованная </w:t>
      </w:r>
      <w:r w:rsidR="000D1C8C" w:rsidRPr="00C50DE8">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северная модель</w:t>
      </w:r>
      <w:r w:rsidR="000D1C8C" w:rsidRPr="00C50DE8">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 xml:space="preserve"> (Великобритания, Нидерланды) и более централизованная </w:t>
      </w:r>
      <w:r w:rsidR="000D1C8C" w:rsidRPr="00C50DE8">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южная модель</w:t>
      </w:r>
      <w:r w:rsidR="000D1C8C" w:rsidRPr="00C50DE8">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 xml:space="preserve"> (Франция, Португалия, Испания). Для каждого подхода представлены основные характеристики и примеры стра</w:t>
      </w:r>
      <w:r w:rsidR="008308DA" w:rsidRPr="00C50DE8">
        <w:rPr>
          <w:rFonts w:ascii="Times New Roman" w:eastAsia="Times New Roman" w:hAnsi="Times New Roman" w:cs="Times New Roman"/>
          <w:sz w:val="28"/>
          <w:szCs w:val="28"/>
        </w:rPr>
        <w:t>н (таблица 7</w:t>
      </w:r>
      <w:r w:rsidRPr="00C50DE8">
        <w:rPr>
          <w:rFonts w:ascii="Times New Roman" w:eastAsia="Times New Roman" w:hAnsi="Times New Roman" w:cs="Times New Roman"/>
          <w:sz w:val="28"/>
          <w:szCs w:val="28"/>
        </w:rPr>
        <w:t>).</w:t>
      </w:r>
    </w:p>
    <w:p w:rsidR="00BF3A31" w:rsidRPr="00C50DE8" w:rsidRDefault="00BF3A31" w:rsidP="00C50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rPr>
          <w:rFonts w:ascii="Times New Roman" w:eastAsia="Times New Roman" w:hAnsi="Times New Roman" w:cs="Times New Roman"/>
          <w:sz w:val="28"/>
          <w:szCs w:val="28"/>
        </w:rPr>
      </w:pPr>
    </w:p>
    <w:p w:rsidR="00BF3A31" w:rsidRPr="00C50DE8" w:rsidRDefault="008308DA" w:rsidP="00C50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Таблица 7 </w:t>
      </w:r>
      <w:r w:rsidR="0034613B">
        <w:rPr>
          <w:rFonts w:ascii="Times New Roman" w:eastAsia="Times New Roman" w:hAnsi="Times New Roman" w:cs="Times New Roman"/>
          <w:sz w:val="28"/>
          <w:szCs w:val="28"/>
        </w:rPr>
        <w:t>–</w:t>
      </w:r>
      <w:r w:rsidR="00BF3A31" w:rsidRPr="00C50DE8">
        <w:rPr>
          <w:rFonts w:ascii="Times New Roman" w:eastAsia="Times New Roman" w:hAnsi="Times New Roman" w:cs="Times New Roman"/>
          <w:sz w:val="28"/>
          <w:szCs w:val="28"/>
        </w:rPr>
        <w:t xml:space="preserve"> Подходы к проведению внутреннего аудита в зарубежных странах</w:t>
      </w:r>
    </w:p>
    <w:p w:rsidR="00BF3A31" w:rsidRPr="00F8193D" w:rsidRDefault="00BF3A31" w:rsidP="0034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right"/>
        <w:rPr>
          <w:rFonts w:ascii="Times New Roman" w:eastAsia="Times New Roman" w:hAnsi="Times New Roman" w:cs="Times New Roman"/>
          <w:sz w:val="16"/>
          <w:szCs w:val="16"/>
        </w:rPr>
      </w:pPr>
    </w:p>
    <w:tbl>
      <w:tblPr>
        <w:tblStyle w:val="a7"/>
        <w:tblW w:w="0" w:type="auto"/>
        <w:tblInd w:w="150" w:type="dxa"/>
        <w:tblLayout w:type="fixed"/>
        <w:tblLook w:val="04A0" w:firstRow="1" w:lastRow="0" w:firstColumn="1" w:lastColumn="0" w:noHBand="0" w:noVBand="1"/>
      </w:tblPr>
      <w:tblGrid>
        <w:gridCol w:w="1526"/>
        <w:gridCol w:w="2149"/>
        <w:gridCol w:w="1827"/>
        <w:gridCol w:w="2272"/>
        <w:gridCol w:w="1829"/>
      </w:tblGrid>
      <w:tr w:rsidR="00BF3A31" w:rsidRPr="00F8193D" w:rsidTr="0034613B">
        <w:tc>
          <w:tcPr>
            <w:tcW w:w="1526" w:type="dxa"/>
          </w:tcPr>
          <w:p w:rsidR="00BF3A31" w:rsidRPr="00F8193D" w:rsidRDefault="00BF3A31"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Виды</w:t>
            </w:r>
          </w:p>
        </w:tc>
        <w:tc>
          <w:tcPr>
            <w:tcW w:w="3976" w:type="dxa"/>
            <w:gridSpan w:val="2"/>
          </w:tcPr>
          <w:p w:rsidR="00BF3A31" w:rsidRPr="00F8193D" w:rsidRDefault="00BF3A31"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Децентрализованный подход</w:t>
            </w:r>
          </w:p>
        </w:tc>
        <w:tc>
          <w:tcPr>
            <w:tcW w:w="4101" w:type="dxa"/>
            <w:gridSpan w:val="2"/>
          </w:tcPr>
          <w:p w:rsidR="00BF3A31" w:rsidRPr="00F8193D" w:rsidRDefault="00BF3A31"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Централизованный подход</w:t>
            </w:r>
          </w:p>
        </w:tc>
      </w:tr>
      <w:tr w:rsidR="0034613B" w:rsidRPr="00F8193D" w:rsidTr="0034613B">
        <w:tc>
          <w:tcPr>
            <w:tcW w:w="1526" w:type="dxa"/>
          </w:tcPr>
          <w:p w:rsidR="0034613B" w:rsidRPr="00F8193D" w:rsidRDefault="0034613B"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976" w:type="dxa"/>
            <w:gridSpan w:val="2"/>
          </w:tcPr>
          <w:p w:rsidR="0034613B" w:rsidRPr="00F8193D" w:rsidRDefault="0034613B"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101" w:type="dxa"/>
            <w:gridSpan w:val="2"/>
          </w:tcPr>
          <w:p w:rsidR="0034613B" w:rsidRPr="00F8193D" w:rsidRDefault="0034613B"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BF3A31" w:rsidRPr="00F8193D" w:rsidTr="0034613B">
        <w:tc>
          <w:tcPr>
            <w:tcW w:w="1526" w:type="dxa"/>
          </w:tcPr>
          <w:p w:rsidR="00BF3A31" w:rsidRPr="00F8193D" w:rsidRDefault="00BF3A31"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Характерис</w:t>
            </w:r>
            <w:r w:rsidR="0034613B">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тика</w:t>
            </w:r>
          </w:p>
        </w:tc>
        <w:tc>
          <w:tcPr>
            <w:tcW w:w="3976" w:type="dxa"/>
            <w:gridSpan w:val="2"/>
          </w:tcPr>
          <w:p w:rsidR="00BF3A31" w:rsidRPr="00F8193D" w:rsidRDefault="00BF3A31"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Каждое министерство берет на себя полную ответственность за расходо</w:t>
            </w:r>
            <w:r w:rsidR="0034613B">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вание собственного бюджета и за обеспечение соответствующих про</w:t>
            </w:r>
            <w:r w:rsidR="0034613B">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верок и мер безопасности. Минис</w:t>
            </w:r>
            <w:r w:rsidR="0034613B">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терства не получают конкретных ожидаемых контрольных значений от финансовых контроллеров от Минфина. Предварительный конт</w:t>
            </w:r>
            <w:r w:rsidR="0034613B">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роль включен в процесс исполнения бюджета. Минфин устанавливает стандарты и координирует внутренний аудит министерств.</w:t>
            </w:r>
          </w:p>
        </w:tc>
        <w:tc>
          <w:tcPr>
            <w:tcW w:w="4101" w:type="dxa"/>
            <w:gridSpan w:val="2"/>
          </w:tcPr>
          <w:p w:rsidR="00BF3A31" w:rsidRPr="00F8193D" w:rsidRDefault="00BF3A31"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Минфин вмешивается в расходы каждого министерства напрямую, предварительно контролируя его собственным финансовым контро</w:t>
            </w:r>
            <w:r w:rsidR="0034613B">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лером, размещенным в министерстве. Генеральный финансовый инспектор Минфина несет ответственность за фактический финансовый контроль всех государственных расходов и доходов правительства, а Генераль</w:t>
            </w:r>
            <w:r w:rsidR="0034613B">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ный инспектор финансов подчиня</w:t>
            </w:r>
            <w:r w:rsidR="0034613B">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ется непосредственно министру фи</w:t>
            </w:r>
            <w:r w:rsidR="0034613B">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нансов. У каждого министерства есть собственный внутренний аудитор, генеральный инспектор. Подчинен</w:t>
            </w:r>
            <w:r w:rsidR="0034613B">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ные и контролируемые агентства подлеж</w:t>
            </w:r>
            <w:r w:rsidR="0034613B">
              <w:rPr>
                <w:rFonts w:ascii="Times New Roman" w:eastAsia="Times New Roman" w:hAnsi="Times New Roman" w:cs="Times New Roman"/>
                <w:sz w:val="24"/>
                <w:szCs w:val="24"/>
              </w:rPr>
              <w:t>ат внутреннему аудиту</w:t>
            </w:r>
          </w:p>
        </w:tc>
      </w:tr>
      <w:tr w:rsidR="00BF3A31" w:rsidRPr="00F8193D" w:rsidTr="0034613B">
        <w:tc>
          <w:tcPr>
            <w:tcW w:w="1526" w:type="dxa"/>
          </w:tcPr>
          <w:p w:rsidR="00BF3A31" w:rsidRPr="00F8193D" w:rsidRDefault="00BF3A31" w:rsidP="0034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Страны</w:t>
            </w:r>
          </w:p>
        </w:tc>
        <w:tc>
          <w:tcPr>
            <w:tcW w:w="2149" w:type="dxa"/>
          </w:tcPr>
          <w:p w:rsidR="00BF3A31" w:rsidRPr="00F8193D" w:rsidRDefault="00BF3A31" w:rsidP="0034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en-US"/>
              </w:rPr>
            </w:pPr>
            <w:r w:rsidRPr="00F8193D">
              <w:rPr>
                <w:rFonts w:ascii="Times New Roman" w:eastAsia="Times New Roman" w:hAnsi="Times New Roman" w:cs="Times New Roman"/>
                <w:sz w:val="24"/>
                <w:szCs w:val="24"/>
              </w:rPr>
              <w:t>Великобритания</w:t>
            </w:r>
          </w:p>
        </w:tc>
        <w:tc>
          <w:tcPr>
            <w:tcW w:w="1827" w:type="dxa"/>
          </w:tcPr>
          <w:p w:rsidR="00BF3A31" w:rsidRPr="00F8193D" w:rsidRDefault="00BF3A31" w:rsidP="0034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Нидерланды</w:t>
            </w:r>
          </w:p>
        </w:tc>
        <w:tc>
          <w:tcPr>
            <w:tcW w:w="2272" w:type="dxa"/>
          </w:tcPr>
          <w:p w:rsidR="00BF3A31" w:rsidRPr="00F8193D" w:rsidRDefault="00BF3A31" w:rsidP="0034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en-US"/>
              </w:rPr>
            </w:pPr>
            <w:r w:rsidRPr="00F8193D">
              <w:rPr>
                <w:rFonts w:ascii="Times New Roman" w:eastAsia="Times New Roman" w:hAnsi="Times New Roman" w:cs="Times New Roman"/>
                <w:sz w:val="24"/>
                <w:szCs w:val="24"/>
              </w:rPr>
              <w:t>Франция</w:t>
            </w:r>
          </w:p>
        </w:tc>
        <w:tc>
          <w:tcPr>
            <w:tcW w:w="1829" w:type="dxa"/>
          </w:tcPr>
          <w:p w:rsidR="00BF3A31" w:rsidRPr="00F8193D" w:rsidRDefault="00BF3A31" w:rsidP="0034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Португалия</w:t>
            </w:r>
          </w:p>
        </w:tc>
      </w:tr>
      <w:tr w:rsidR="00BF3A31" w:rsidRPr="00F8193D" w:rsidTr="002C61FC">
        <w:tc>
          <w:tcPr>
            <w:tcW w:w="1526" w:type="dxa"/>
            <w:tcBorders>
              <w:bottom w:val="nil"/>
            </w:tcBorders>
          </w:tcPr>
          <w:p w:rsidR="00BF3A31" w:rsidRPr="00F8193D" w:rsidRDefault="00BF3A31"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Характе</w:t>
            </w:r>
            <w:r w:rsidR="0034613B">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ристика</w:t>
            </w:r>
          </w:p>
          <w:p w:rsidR="00F24ADD" w:rsidRPr="00F8193D" w:rsidRDefault="00F24ADD"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F24ADD" w:rsidRPr="00F8193D" w:rsidRDefault="00F24ADD"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F24ADD" w:rsidRPr="00F8193D" w:rsidRDefault="00F24ADD"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F24ADD" w:rsidRPr="00F8193D" w:rsidRDefault="00F24ADD"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F24ADD" w:rsidRPr="00F8193D" w:rsidRDefault="00F24ADD"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F24ADD" w:rsidRPr="00F8193D" w:rsidRDefault="00F24ADD"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F24ADD" w:rsidRPr="00F8193D" w:rsidRDefault="00F24ADD"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F24ADD" w:rsidRPr="00F8193D" w:rsidRDefault="00F24ADD"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F24ADD" w:rsidRPr="00F8193D" w:rsidRDefault="00F24ADD"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F24ADD" w:rsidRPr="00F8193D" w:rsidRDefault="00F24ADD"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F24ADD" w:rsidRPr="00F8193D" w:rsidRDefault="00F24ADD"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F24ADD" w:rsidRPr="00F8193D" w:rsidRDefault="00F24ADD"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F24ADD" w:rsidRPr="00F8193D" w:rsidRDefault="00F24ADD"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F24ADD" w:rsidRPr="00F8193D" w:rsidRDefault="00F24ADD" w:rsidP="0034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2149" w:type="dxa"/>
            <w:tcBorders>
              <w:bottom w:val="nil"/>
            </w:tcBorders>
          </w:tcPr>
          <w:p w:rsidR="00BF3A31" w:rsidRPr="00F8193D" w:rsidRDefault="00BF3A31"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Каждый бухгалтер министерства не</w:t>
            </w:r>
            <w:r w:rsidR="0034613B">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сет ответствен</w:t>
            </w:r>
            <w:r w:rsidR="0034613B">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 xml:space="preserve">ность за расходы. В соответствии с руководством Казначейства </w:t>
            </w:r>
            <w:r w:rsidR="000D1C8C" w:rsidRPr="00F8193D">
              <w:rPr>
                <w:rFonts w:ascii="Times New Roman" w:eastAsia="Times New Roman" w:hAnsi="Times New Roman" w:cs="Times New Roman"/>
                <w:sz w:val="24"/>
                <w:szCs w:val="24"/>
              </w:rPr>
              <w:t>«</w:t>
            </w:r>
            <w:r w:rsidRPr="00F8193D">
              <w:rPr>
                <w:rFonts w:ascii="Times New Roman" w:eastAsia="Times New Roman" w:hAnsi="Times New Roman" w:cs="Times New Roman"/>
                <w:sz w:val="24"/>
                <w:szCs w:val="24"/>
              </w:rPr>
              <w:t>Гос учет</w:t>
            </w:r>
            <w:r w:rsidR="000D1C8C" w:rsidRPr="00F8193D">
              <w:rPr>
                <w:rFonts w:ascii="Times New Roman" w:eastAsia="Times New Roman" w:hAnsi="Times New Roman" w:cs="Times New Roman"/>
                <w:sz w:val="24"/>
                <w:szCs w:val="24"/>
              </w:rPr>
              <w:t>»</w:t>
            </w:r>
            <w:r w:rsidRPr="00F8193D">
              <w:rPr>
                <w:rFonts w:ascii="Times New Roman" w:eastAsia="Times New Roman" w:hAnsi="Times New Roman" w:cs="Times New Roman"/>
                <w:sz w:val="24"/>
                <w:szCs w:val="24"/>
              </w:rPr>
              <w:t xml:space="preserve"> бухгалтер должен иметь СВА. Внутренний аудит гарантирует бухгалтеру эффек</w:t>
            </w:r>
            <w:r w:rsidR="0034613B">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тивность и резуль</w:t>
            </w:r>
            <w:r w:rsidR="0034613B">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тативность расхо</w:t>
            </w:r>
            <w:r w:rsidR="0034613B">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дования денежных средств, соблюде</w:t>
            </w:r>
            <w:r w:rsidR="002C61FC">
              <w:rPr>
                <w:rFonts w:ascii="Times New Roman" w:eastAsia="Times New Roman" w:hAnsi="Times New Roman" w:cs="Times New Roman"/>
                <w:sz w:val="24"/>
                <w:szCs w:val="24"/>
              </w:rPr>
              <w:t xml:space="preserve"> </w:t>
            </w:r>
          </w:p>
        </w:tc>
        <w:tc>
          <w:tcPr>
            <w:tcW w:w="1827" w:type="dxa"/>
            <w:tcBorders>
              <w:bottom w:val="nil"/>
            </w:tcBorders>
          </w:tcPr>
          <w:p w:rsidR="00BF3A31" w:rsidRPr="00F8193D" w:rsidRDefault="00BF3A31"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Министр с/х несет ответст</w:t>
            </w:r>
            <w:r w:rsidR="0034613B">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венность за сельхоз рас</w:t>
            </w:r>
            <w:r w:rsidR="0034613B">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ходы. Ответст</w:t>
            </w:r>
            <w:r w:rsidR="0034613B">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венность за ежедневное уп</w:t>
            </w:r>
            <w:r w:rsidR="0034613B">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равление расхо</w:t>
            </w:r>
            <w:r w:rsidR="0034613B">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дами лежит на шести платель</w:t>
            </w:r>
            <w:r w:rsidR="0034613B">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щиках (Товар</w:t>
            </w:r>
            <w:r w:rsidR="0034613B">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ных советах).</w:t>
            </w:r>
          </w:p>
          <w:p w:rsidR="00BF3A31" w:rsidRPr="00F8193D" w:rsidRDefault="00BF3A31" w:rsidP="002C61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 xml:space="preserve">Аудиторский департамент Минсельхоза выполняет </w:t>
            </w:r>
          </w:p>
        </w:tc>
        <w:tc>
          <w:tcPr>
            <w:tcW w:w="2272" w:type="dxa"/>
            <w:tcBorders>
              <w:bottom w:val="nil"/>
            </w:tcBorders>
          </w:tcPr>
          <w:p w:rsidR="00BF3A31" w:rsidRPr="00F8193D" w:rsidRDefault="00BF3A31"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Генеральный фи</w:t>
            </w:r>
            <w:r w:rsidR="0034613B">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нансовый инспек</w:t>
            </w:r>
            <w:r w:rsidR="0034613B">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тор, внутренний аудитор Минфина, проверяет не только Минфин, но и весь государст</w:t>
            </w:r>
            <w:r w:rsidR="0034613B">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венный сектор. Од</w:t>
            </w:r>
            <w:r w:rsidR="0034613B">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нако в большинстве министерств, за иск</w:t>
            </w:r>
            <w:r w:rsidR="0034613B">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лючением относи</w:t>
            </w:r>
            <w:r w:rsidR="0034613B">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тельно небольших, есть собственные внутренние аудито</w:t>
            </w:r>
            <w:r w:rsidR="0034613B">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ры, которые нахо</w:t>
            </w:r>
            <w:r w:rsidR="0034613B">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 xml:space="preserve">дятся в ведении и </w:t>
            </w:r>
          </w:p>
        </w:tc>
        <w:tc>
          <w:tcPr>
            <w:tcW w:w="1829" w:type="dxa"/>
            <w:tcBorders>
              <w:bottom w:val="nil"/>
            </w:tcBorders>
          </w:tcPr>
          <w:p w:rsidR="00BF3A31" w:rsidRPr="00F8193D" w:rsidRDefault="00BF3A31" w:rsidP="002C61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Ответствен</w:t>
            </w:r>
            <w:r w:rsidR="0034613B">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ность за финан</w:t>
            </w:r>
            <w:r w:rsidR="0034613B">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совый конт</w:t>
            </w:r>
            <w:r w:rsidR="0034613B">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роль над всем правитель</w:t>
            </w:r>
            <w:r w:rsidR="0034613B">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ством централи</w:t>
            </w:r>
            <w:r w:rsidR="0034613B">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зована: Генеральная финансовая инспекция (Минфин) отве</w:t>
            </w:r>
            <w:r w:rsidR="0034613B">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чает за общий финансовый контроль всех государствен</w:t>
            </w:r>
            <w:r w:rsidR="002C61FC">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 xml:space="preserve">ных доходов и </w:t>
            </w:r>
          </w:p>
        </w:tc>
      </w:tr>
      <w:tr w:rsidR="002C61FC" w:rsidRPr="00F8193D" w:rsidTr="002C61FC">
        <w:tc>
          <w:tcPr>
            <w:tcW w:w="9603" w:type="dxa"/>
            <w:gridSpan w:val="5"/>
            <w:tcBorders>
              <w:top w:val="nil"/>
              <w:left w:val="nil"/>
              <w:right w:val="nil"/>
            </w:tcBorders>
          </w:tcPr>
          <w:p w:rsidR="002C61FC" w:rsidRPr="002C61FC" w:rsidRDefault="002C61FC" w:rsidP="002C61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08"/>
              <w:jc w:val="both"/>
              <w:rPr>
                <w:rFonts w:ascii="Times New Roman" w:eastAsia="Times New Roman" w:hAnsi="Times New Roman" w:cs="Times New Roman"/>
                <w:sz w:val="28"/>
                <w:szCs w:val="28"/>
              </w:rPr>
            </w:pPr>
            <w:r w:rsidRPr="002C61FC">
              <w:rPr>
                <w:rFonts w:ascii="Times New Roman" w:eastAsia="Times New Roman" w:hAnsi="Times New Roman" w:cs="Times New Roman"/>
                <w:sz w:val="28"/>
                <w:szCs w:val="28"/>
              </w:rPr>
              <w:lastRenderedPageBreak/>
              <w:t>Продолжение таблицы 7</w:t>
            </w:r>
          </w:p>
          <w:p w:rsidR="002C61FC" w:rsidRPr="002C61FC" w:rsidRDefault="002C61FC" w:rsidP="002C61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08"/>
              <w:jc w:val="both"/>
              <w:rPr>
                <w:rFonts w:ascii="Times New Roman" w:eastAsia="Times New Roman" w:hAnsi="Times New Roman" w:cs="Times New Roman"/>
                <w:sz w:val="16"/>
                <w:szCs w:val="16"/>
              </w:rPr>
            </w:pPr>
          </w:p>
        </w:tc>
      </w:tr>
      <w:tr w:rsidR="0034613B" w:rsidRPr="00F8193D" w:rsidTr="005613A5">
        <w:tc>
          <w:tcPr>
            <w:tcW w:w="1526" w:type="dxa"/>
          </w:tcPr>
          <w:p w:rsidR="0034613B" w:rsidRPr="00F8193D" w:rsidRDefault="0034613B" w:rsidP="00561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976" w:type="dxa"/>
            <w:gridSpan w:val="2"/>
          </w:tcPr>
          <w:p w:rsidR="0034613B" w:rsidRPr="00F8193D" w:rsidRDefault="0034613B" w:rsidP="00561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101" w:type="dxa"/>
            <w:gridSpan w:val="2"/>
          </w:tcPr>
          <w:p w:rsidR="0034613B" w:rsidRPr="00F8193D" w:rsidRDefault="0034613B" w:rsidP="00561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6577A2" w:rsidRPr="00F8193D" w:rsidTr="0034613B">
        <w:tc>
          <w:tcPr>
            <w:tcW w:w="1526" w:type="dxa"/>
          </w:tcPr>
          <w:p w:rsidR="006577A2" w:rsidRPr="00F8193D" w:rsidRDefault="006577A2"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2149" w:type="dxa"/>
          </w:tcPr>
          <w:p w:rsidR="00F24ADD" w:rsidRPr="00F8193D" w:rsidRDefault="002C61FC"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ние (поли</w:t>
            </w:r>
            <w:r>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тик и нормативных тре</w:t>
            </w:r>
            <w:r>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 xml:space="preserve">бований), защиту активов и </w:t>
            </w:r>
            <w:r w:rsidR="00F24ADD" w:rsidRPr="00F8193D">
              <w:rPr>
                <w:rFonts w:ascii="Times New Roman" w:eastAsia="Times New Roman" w:hAnsi="Times New Roman" w:cs="Times New Roman"/>
                <w:sz w:val="24"/>
                <w:szCs w:val="24"/>
              </w:rPr>
              <w:t>интере</w:t>
            </w:r>
            <w:r>
              <w:rPr>
                <w:rFonts w:ascii="Times New Roman" w:eastAsia="Times New Roman" w:hAnsi="Times New Roman" w:cs="Times New Roman"/>
                <w:sz w:val="24"/>
                <w:szCs w:val="24"/>
              </w:rPr>
              <w:t xml:space="preserve"> </w:t>
            </w:r>
            <w:r w:rsidR="00F24ADD" w:rsidRPr="00F8193D">
              <w:rPr>
                <w:rFonts w:ascii="Times New Roman" w:eastAsia="Times New Roman" w:hAnsi="Times New Roman" w:cs="Times New Roman"/>
                <w:sz w:val="24"/>
                <w:szCs w:val="24"/>
              </w:rPr>
              <w:t>сов, а также це</w:t>
            </w:r>
            <w:r>
              <w:rPr>
                <w:rFonts w:ascii="Times New Roman" w:eastAsia="Times New Roman" w:hAnsi="Times New Roman" w:cs="Times New Roman"/>
                <w:sz w:val="24"/>
                <w:szCs w:val="24"/>
              </w:rPr>
              <w:t xml:space="preserve"> </w:t>
            </w:r>
            <w:r w:rsidR="00F24ADD" w:rsidRPr="00F8193D">
              <w:rPr>
                <w:rFonts w:ascii="Times New Roman" w:eastAsia="Times New Roman" w:hAnsi="Times New Roman" w:cs="Times New Roman"/>
                <w:sz w:val="24"/>
                <w:szCs w:val="24"/>
              </w:rPr>
              <w:t>лостность и надеж</w:t>
            </w:r>
            <w:r>
              <w:rPr>
                <w:rFonts w:ascii="Times New Roman" w:eastAsia="Times New Roman" w:hAnsi="Times New Roman" w:cs="Times New Roman"/>
                <w:sz w:val="24"/>
                <w:szCs w:val="24"/>
              </w:rPr>
              <w:t xml:space="preserve"> </w:t>
            </w:r>
            <w:r w:rsidR="00F24ADD" w:rsidRPr="00F8193D">
              <w:rPr>
                <w:rFonts w:ascii="Times New Roman" w:eastAsia="Times New Roman" w:hAnsi="Times New Roman" w:cs="Times New Roman"/>
                <w:sz w:val="24"/>
                <w:szCs w:val="24"/>
              </w:rPr>
              <w:t>ность данных.</w:t>
            </w:r>
          </w:p>
          <w:p w:rsidR="006577A2" w:rsidRPr="00F8193D" w:rsidRDefault="00F24ADD"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Казначейство (СВА) устанавли</w:t>
            </w:r>
            <w:r w:rsidR="002C61FC">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вает стандарты в «Руководстве по внутреннему ау</w:t>
            </w:r>
            <w:r w:rsidR="002C61FC">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диту правитель</w:t>
            </w:r>
            <w:r w:rsidR="002C61FC">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ства», которым должны следовать внутренние ауди</w:t>
            </w:r>
            <w:r w:rsidR="002C61FC">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торы. Казначей</w:t>
            </w:r>
            <w:r w:rsidR="002C61FC">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ство также отве</w:t>
            </w:r>
            <w:r w:rsidR="002C61FC">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чает за обеспече</w:t>
            </w:r>
            <w:r w:rsidR="002C61FC">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ние эффектив</w:t>
            </w:r>
            <w:r w:rsidR="002C61FC">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ности систем внут</w:t>
            </w:r>
            <w:r w:rsidR="002C61FC">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реннего контроля в отраслевых ми</w:t>
            </w:r>
            <w:r w:rsidR="002C61FC">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нистерствах, вклю</w:t>
            </w:r>
            <w:r w:rsidR="002C61FC">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чая собствен</w:t>
            </w:r>
            <w:r w:rsidR="002C61FC">
              <w:rPr>
                <w:rFonts w:ascii="Times New Roman" w:eastAsia="Times New Roman" w:hAnsi="Times New Roman" w:cs="Times New Roman"/>
                <w:sz w:val="24"/>
                <w:szCs w:val="24"/>
              </w:rPr>
              <w:t>ное СВА</w:t>
            </w:r>
          </w:p>
        </w:tc>
        <w:tc>
          <w:tcPr>
            <w:tcW w:w="1827" w:type="dxa"/>
          </w:tcPr>
          <w:p w:rsidR="00F24ADD" w:rsidRPr="00F8193D" w:rsidRDefault="002C61FC"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внутренний аудит систем</w:t>
            </w:r>
            <w:r>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 xml:space="preserve">но. Если отдел обнаруживает существенные </w:t>
            </w:r>
            <w:r>
              <w:rPr>
                <w:rFonts w:ascii="Times New Roman" w:eastAsia="Times New Roman" w:hAnsi="Times New Roman" w:cs="Times New Roman"/>
                <w:sz w:val="24"/>
                <w:szCs w:val="24"/>
              </w:rPr>
              <w:t xml:space="preserve">аудита, </w:t>
            </w:r>
            <w:r w:rsidR="00F24ADD" w:rsidRPr="00F8193D">
              <w:rPr>
                <w:rFonts w:ascii="Times New Roman" w:eastAsia="Times New Roman" w:hAnsi="Times New Roman" w:cs="Times New Roman"/>
                <w:sz w:val="24"/>
                <w:szCs w:val="24"/>
              </w:rPr>
              <w:t>недос</w:t>
            </w:r>
            <w:r>
              <w:rPr>
                <w:rFonts w:ascii="Times New Roman" w:eastAsia="Times New Roman" w:hAnsi="Times New Roman" w:cs="Times New Roman"/>
                <w:sz w:val="24"/>
                <w:szCs w:val="24"/>
              </w:rPr>
              <w:t xml:space="preserve"> </w:t>
            </w:r>
            <w:r w:rsidR="00F24ADD" w:rsidRPr="00F8193D">
              <w:rPr>
                <w:rFonts w:ascii="Times New Roman" w:eastAsia="Times New Roman" w:hAnsi="Times New Roman" w:cs="Times New Roman"/>
                <w:sz w:val="24"/>
                <w:szCs w:val="24"/>
              </w:rPr>
              <w:t>татки в системе управления и контроля, он требует более основательных проверок соот</w:t>
            </w:r>
            <w:r>
              <w:rPr>
                <w:rFonts w:ascii="Times New Roman" w:eastAsia="Times New Roman" w:hAnsi="Times New Roman" w:cs="Times New Roman"/>
                <w:sz w:val="24"/>
                <w:szCs w:val="24"/>
              </w:rPr>
              <w:t xml:space="preserve"> </w:t>
            </w:r>
            <w:r w:rsidR="00F24ADD" w:rsidRPr="00F8193D">
              <w:rPr>
                <w:rFonts w:ascii="Times New Roman" w:eastAsia="Times New Roman" w:hAnsi="Times New Roman" w:cs="Times New Roman"/>
                <w:sz w:val="24"/>
                <w:szCs w:val="24"/>
              </w:rPr>
              <w:t>ветствия, вклю</w:t>
            </w:r>
            <w:r>
              <w:rPr>
                <w:rFonts w:ascii="Times New Roman" w:eastAsia="Times New Roman" w:hAnsi="Times New Roman" w:cs="Times New Roman"/>
                <w:sz w:val="24"/>
                <w:szCs w:val="24"/>
              </w:rPr>
              <w:t xml:space="preserve"> </w:t>
            </w:r>
            <w:r w:rsidR="00F24ADD" w:rsidRPr="00F8193D">
              <w:rPr>
                <w:rFonts w:ascii="Times New Roman" w:eastAsia="Times New Roman" w:hAnsi="Times New Roman" w:cs="Times New Roman"/>
                <w:sz w:val="24"/>
                <w:szCs w:val="24"/>
              </w:rPr>
              <w:t>чая проверки на местах. Фи</w:t>
            </w:r>
            <w:r>
              <w:rPr>
                <w:rFonts w:ascii="Times New Roman" w:eastAsia="Times New Roman" w:hAnsi="Times New Roman" w:cs="Times New Roman"/>
                <w:sz w:val="24"/>
                <w:szCs w:val="24"/>
              </w:rPr>
              <w:t xml:space="preserve"> </w:t>
            </w:r>
            <w:r w:rsidR="00F24ADD" w:rsidRPr="00F8193D">
              <w:rPr>
                <w:rFonts w:ascii="Times New Roman" w:eastAsia="Times New Roman" w:hAnsi="Times New Roman" w:cs="Times New Roman"/>
                <w:sz w:val="24"/>
                <w:szCs w:val="24"/>
              </w:rPr>
              <w:t>зическая про</w:t>
            </w:r>
            <w:r>
              <w:rPr>
                <w:rFonts w:ascii="Times New Roman" w:eastAsia="Times New Roman" w:hAnsi="Times New Roman" w:cs="Times New Roman"/>
                <w:sz w:val="24"/>
                <w:szCs w:val="24"/>
              </w:rPr>
              <w:t xml:space="preserve"> </w:t>
            </w:r>
            <w:r w:rsidR="00F24ADD" w:rsidRPr="00F8193D">
              <w:rPr>
                <w:rFonts w:ascii="Times New Roman" w:eastAsia="Times New Roman" w:hAnsi="Times New Roman" w:cs="Times New Roman"/>
                <w:sz w:val="24"/>
                <w:szCs w:val="24"/>
              </w:rPr>
              <w:t>верка на месте и изучение документов осуществля</w:t>
            </w:r>
            <w:r>
              <w:rPr>
                <w:rFonts w:ascii="Times New Roman" w:eastAsia="Times New Roman" w:hAnsi="Times New Roman" w:cs="Times New Roman"/>
                <w:sz w:val="24"/>
                <w:szCs w:val="24"/>
              </w:rPr>
              <w:t xml:space="preserve"> </w:t>
            </w:r>
            <w:r w:rsidR="00F24ADD" w:rsidRPr="00F8193D">
              <w:rPr>
                <w:rFonts w:ascii="Times New Roman" w:eastAsia="Times New Roman" w:hAnsi="Times New Roman" w:cs="Times New Roman"/>
                <w:sz w:val="24"/>
                <w:szCs w:val="24"/>
              </w:rPr>
              <w:t>ется</w:t>
            </w:r>
          </w:p>
          <w:p w:rsidR="00F24ADD" w:rsidRPr="00F8193D" w:rsidRDefault="00F24ADD"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Генеральной инспекционной службой Министерства и Таможенной службой Минфина.</w:t>
            </w:r>
          </w:p>
          <w:p w:rsidR="006577A2" w:rsidRPr="00F8193D" w:rsidRDefault="00F24ADD"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Счетная палата широко исполь</w:t>
            </w:r>
            <w:r w:rsidR="002C61FC">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зует внутрен</w:t>
            </w:r>
            <w:r w:rsidR="002C61FC">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него</w:t>
            </w:r>
          </w:p>
        </w:tc>
        <w:tc>
          <w:tcPr>
            <w:tcW w:w="2272" w:type="dxa"/>
          </w:tcPr>
          <w:p w:rsidR="00F24ADD" w:rsidRPr="00F8193D" w:rsidRDefault="002C61FC"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подотчетны руко</w:t>
            </w:r>
            <w:r>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 xml:space="preserve">водству </w:t>
            </w:r>
            <w:r w:rsidR="00F24ADD" w:rsidRPr="00F8193D">
              <w:rPr>
                <w:rFonts w:ascii="Times New Roman" w:eastAsia="Times New Roman" w:hAnsi="Times New Roman" w:cs="Times New Roman"/>
                <w:sz w:val="24"/>
                <w:szCs w:val="24"/>
              </w:rPr>
              <w:t>министер</w:t>
            </w:r>
            <w:r>
              <w:rPr>
                <w:rFonts w:ascii="Times New Roman" w:eastAsia="Times New Roman" w:hAnsi="Times New Roman" w:cs="Times New Roman"/>
                <w:sz w:val="24"/>
                <w:szCs w:val="24"/>
              </w:rPr>
              <w:t xml:space="preserve"> </w:t>
            </w:r>
            <w:r w:rsidR="00F24ADD" w:rsidRPr="00F8193D">
              <w:rPr>
                <w:rFonts w:ascii="Times New Roman" w:eastAsia="Times New Roman" w:hAnsi="Times New Roman" w:cs="Times New Roman"/>
                <w:sz w:val="24"/>
                <w:szCs w:val="24"/>
              </w:rPr>
              <w:t>ства.</w:t>
            </w:r>
          </w:p>
          <w:p w:rsidR="006577A2" w:rsidRPr="00F8193D" w:rsidRDefault="00F24ADD"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Поскольку финан</w:t>
            </w:r>
            <w:r w:rsidR="002C61FC">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совые контролеры прикомандированы к министерствам из Минфина для конт</w:t>
            </w:r>
            <w:r w:rsidR="002C61FC">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роля за исполне</w:t>
            </w:r>
            <w:r w:rsidR="002C61FC">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нием бюджета, соб</w:t>
            </w:r>
            <w:r w:rsidR="002C61FC">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ственные функции внутреннего аудита министерств до</w:t>
            </w:r>
            <w:r w:rsidR="002C61FC">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вольно ограничены и, как правило, носят следствен</w:t>
            </w:r>
            <w:r w:rsidR="002C61FC">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ный характер.</w:t>
            </w:r>
          </w:p>
        </w:tc>
        <w:tc>
          <w:tcPr>
            <w:tcW w:w="1829" w:type="dxa"/>
          </w:tcPr>
          <w:p w:rsidR="006577A2" w:rsidRPr="00F8193D" w:rsidRDefault="002C61FC" w:rsidP="00F81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расходов; Глав</w:t>
            </w:r>
            <w:r>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 xml:space="preserve">ное бюджетное управление отвечает за исполнение </w:t>
            </w:r>
            <w:r w:rsidR="00F24ADD" w:rsidRPr="00F8193D">
              <w:rPr>
                <w:rFonts w:ascii="Times New Roman" w:eastAsia="Times New Roman" w:hAnsi="Times New Roman" w:cs="Times New Roman"/>
                <w:sz w:val="24"/>
                <w:szCs w:val="24"/>
              </w:rPr>
              <w:t>государственного бюджета; а Финансовый институт со</w:t>
            </w:r>
            <w:r>
              <w:rPr>
                <w:rFonts w:ascii="Times New Roman" w:eastAsia="Times New Roman" w:hAnsi="Times New Roman" w:cs="Times New Roman"/>
                <w:sz w:val="24"/>
                <w:szCs w:val="24"/>
              </w:rPr>
              <w:t xml:space="preserve"> </w:t>
            </w:r>
            <w:r w:rsidR="00F24ADD" w:rsidRPr="00F8193D">
              <w:rPr>
                <w:rFonts w:ascii="Times New Roman" w:eastAsia="Times New Roman" w:hAnsi="Times New Roman" w:cs="Times New Roman"/>
                <w:sz w:val="24"/>
                <w:szCs w:val="24"/>
              </w:rPr>
              <w:t>циального обес</w:t>
            </w:r>
            <w:r>
              <w:rPr>
                <w:rFonts w:ascii="Times New Roman" w:eastAsia="Times New Roman" w:hAnsi="Times New Roman" w:cs="Times New Roman"/>
                <w:sz w:val="24"/>
                <w:szCs w:val="24"/>
              </w:rPr>
              <w:t xml:space="preserve"> </w:t>
            </w:r>
            <w:r w:rsidR="00F24ADD" w:rsidRPr="00F8193D">
              <w:rPr>
                <w:rFonts w:ascii="Times New Roman" w:eastAsia="Times New Roman" w:hAnsi="Times New Roman" w:cs="Times New Roman"/>
                <w:sz w:val="24"/>
                <w:szCs w:val="24"/>
              </w:rPr>
              <w:t>печения отве</w:t>
            </w:r>
            <w:r>
              <w:rPr>
                <w:rFonts w:ascii="Times New Roman" w:eastAsia="Times New Roman" w:hAnsi="Times New Roman" w:cs="Times New Roman"/>
                <w:sz w:val="24"/>
                <w:szCs w:val="24"/>
              </w:rPr>
              <w:t xml:space="preserve"> </w:t>
            </w:r>
            <w:r w:rsidR="00F24ADD" w:rsidRPr="00F8193D">
              <w:rPr>
                <w:rFonts w:ascii="Times New Roman" w:eastAsia="Times New Roman" w:hAnsi="Times New Roman" w:cs="Times New Roman"/>
                <w:sz w:val="24"/>
                <w:szCs w:val="24"/>
              </w:rPr>
              <w:t>чает за бюджет социального обеспечения. Генеральная инспекция в каждом минис</w:t>
            </w:r>
            <w:r>
              <w:rPr>
                <w:rFonts w:ascii="Times New Roman" w:eastAsia="Times New Roman" w:hAnsi="Times New Roman" w:cs="Times New Roman"/>
                <w:sz w:val="24"/>
                <w:szCs w:val="24"/>
              </w:rPr>
              <w:t xml:space="preserve"> </w:t>
            </w:r>
            <w:r w:rsidR="00F24ADD" w:rsidRPr="00F8193D">
              <w:rPr>
                <w:rFonts w:ascii="Times New Roman" w:eastAsia="Times New Roman" w:hAnsi="Times New Roman" w:cs="Times New Roman"/>
                <w:sz w:val="24"/>
                <w:szCs w:val="24"/>
              </w:rPr>
              <w:t>терстве выпол</w:t>
            </w:r>
            <w:r>
              <w:rPr>
                <w:rFonts w:ascii="Times New Roman" w:eastAsia="Times New Roman" w:hAnsi="Times New Roman" w:cs="Times New Roman"/>
                <w:sz w:val="24"/>
                <w:szCs w:val="24"/>
              </w:rPr>
              <w:t xml:space="preserve"> </w:t>
            </w:r>
            <w:r w:rsidR="00F24ADD" w:rsidRPr="00F8193D">
              <w:rPr>
                <w:rFonts w:ascii="Times New Roman" w:eastAsia="Times New Roman" w:hAnsi="Times New Roman" w:cs="Times New Roman"/>
                <w:sz w:val="24"/>
                <w:szCs w:val="24"/>
              </w:rPr>
              <w:t>няет функцию о</w:t>
            </w:r>
            <w:r>
              <w:rPr>
                <w:rFonts w:ascii="Times New Roman" w:eastAsia="Times New Roman" w:hAnsi="Times New Roman" w:cs="Times New Roman"/>
                <w:sz w:val="24"/>
                <w:szCs w:val="24"/>
              </w:rPr>
              <w:t>траслевого внутреннего контроля</w:t>
            </w:r>
          </w:p>
        </w:tc>
      </w:tr>
      <w:tr w:rsidR="008308DA" w:rsidRPr="00F8193D" w:rsidTr="0034613B">
        <w:tc>
          <w:tcPr>
            <w:tcW w:w="9603" w:type="dxa"/>
            <w:gridSpan w:val="5"/>
          </w:tcPr>
          <w:p w:rsidR="008308DA" w:rsidRPr="00F8193D" w:rsidRDefault="008308DA" w:rsidP="0034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59"/>
              <w:jc w:val="both"/>
              <w:rPr>
                <w:rFonts w:ascii="Times New Roman" w:eastAsia="Times New Roman" w:hAnsi="Times New Roman" w:cs="Times New Roman"/>
                <w:sz w:val="24"/>
                <w:szCs w:val="24"/>
              </w:rPr>
            </w:pPr>
            <w:r w:rsidRPr="00F8193D">
              <w:rPr>
                <w:rFonts w:ascii="Times New Roman" w:eastAsia="Times New Roman" w:hAnsi="Times New Roman" w:cs="Times New Roman"/>
                <w:sz w:val="24"/>
                <w:szCs w:val="24"/>
              </w:rPr>
              <w:t xml:space="preserve">Примечание </w:t>
            </w:r>
            <w:r w:rsidR="0034613B">
              <w:rPr>
                <w:rFonts w:ascii="Times New Roman" w:eastAsia="Times New Roman" w:hAnsi="Times New Roman" w:cs="Times New Roman"/>
                <w:sz w:val="24"/>
                <w:szCs w:val="24"/>
              </w:rPr>
              <w:t xml:space="preserve">– </w:t>
            </w:r>
            <w:r w:rsidRPr="00F8193D">
              <w:rPr>
                <w:rFonts w:ascii="Times New Roman" w:eastAsia="Times New Roman" w:hAnsi="Times New Roman" w:cs="Times New Roman"/>
                <w:sz w:val="24"/>
                <w:szCs w:val="24"/>
              </w:rPr>
              <w:t xml:space="preserve">Составлено по данным источника </w:t>
            </w:r>
            <w:r w:rsidR="00D11238" w:rsidRPr="00F8193D">
              <w:rPr>
                <w:rFonts w:ascii="Times New Roman" w:eastAsia="Times New Roman" w:hAnsi="Times New Roman" w:cs="Times New Roman"/>
                <w:sz w:val="24"/>
                <w:szCs w:val="24"/>
              </w:rPr>
              <w:t>[</w:t>
            </w:r>
            <w:r w:rsidR="004C6419">
              <w:rPr>
                <w:rFonts w:ascii="Times New Roman" w:eastAsia="Times New Roman" w:hAnsi="Times New Roman" w:cs="Times New Roman"/>
                <w:sz w:val="24"/>
                <w:szCs w:val="24"/>
              </w:rPr>
              <w:t>101</w:t>
            </w:r>
            <w:r w:rsidR="00457001" w:rsidRPr="00F8193D">
              <w:rPr>
                <w:rFonts w:ascii="Times New Roman" w:eastAsia="Times New Roman" w:hAnsi="Times New Roman" w:cs="Times New Roman"/>
                <w:sz w:val="24"/>
                <w:szCs w:val="24"/>
              </w:rPr>
              <w:t>]</w:t>
            </w:r>
          </w:p>
        </w:tc>
      </w:tr>
    </w:tbl>
    <w:p w:rsidR="008308DA" w:rsidRPr="00C50DE8" w:rsidRDefault="008308DA" w:rsidP="00C50DE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42"/>
        </w:rPr>
      </w:pPr>
    </w:p>
    <w:p w:rsidR="00BF3A31" w:rsidRPr="00C50DE8" w:rsidRDefault="00BF3A31" w:rsidP="00C50DE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42"/>
        </w:rPr>
      </w:pPr>
      <w:r w:rsidRPr="00C50DE8">
        <w:rPr>
          <w:rFonts w:ascii="Times New Roman" w:eastAsia="Times New Roman" w:hAnsi="Times New Roman" w:cs="Times New Roman"/>
          <w:sz w:val="28"/>
          <w:szCs w:val="42"/>
        </w:rPr>
        <w:t>Опыт США и Великобритании показывает, что внутренний аудит превратился в очень важный фактор в развитии государственных ведомств:</w:t>
      </w:r>
    </w:p>
    <w:p w:rsidR="00BF3A31" w:rsidRPr="00C50DE8" w:rsidRDefault="00BF3A31" w:rsidP="00C50DE8">
      <w:pPr>
        <w:pStyle w:val="ac"/>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sz w:val="28"/>
          <w:szCs w:val="42"/>
        </w:rPr>
      </w:pPr>
      <w:r w:rsidRPr="00C50DE8">
        <w:rPr>
          <w:sz w:val="28"/>
          <w:szCs w:val="42"/>
        </w:rPr>
        <w:t>усложнились функции внутреннего контроля и аудита. Появились консультанты, помогающие операционным менеджерам принимать решения, в том числе и по управлению рисками;</w:t>
      </w:r>
    </w:p>
    <w:p w:rsidR="00BF3A31" w:rsidRPr="00C50DE8" w:rsidRDefault="00BF3A31" w:rsidP="00C50DE8">
      <w:pPr>
        <w:pStyle w:val="ac"/>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sz w:val="28"/>
          <w:szCs w:val="42"/>
        </w:rPr>
      </w:pPr>
      <w:r w:rsidRPr="00C50DE8">
        <w:rPr>
          <w:sz w:val="28"/>
          <w:szCs w:val="42"/>
        </w:rPr>
        <w:t>в данной сфере взаимодействия активизировалось взаимодействие с органами государственного внешнего аудита. Подходы, практикуемые в корпоративном секторе, активно используются при его регулировании;</w:t>
      </w:r>
    </w:p>
    <w:p w:rsidR="00BF3A31" w:rsidRPr="00C333B7" w:rsidRDefault="00BF3A31" w:rsidP="00C50DE8">
      <w:pPr>
        <w:pStyle w:val="ac"/>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00000" w:themeColor="text1"/>
          <w:szCs w:val="42"/>
        </w:rPr>
      </w:pPr>
      <w:r w:rsidRPr="00C50DE8">
        <w:rPr>
          <w:sz w:val="28"/>
          <w:szCs w:val="42"/>
        </w:rPr>
        <w:t>наличие надлежащего внутреннего контроля и аудита государственных финансов, организованных по международным стандартам, теперь рассматривается как необходимый атр</w:t>
      </w:r>
      <w:r w:rsidR="008308DA" w:rsidRPr="00C50DE8">
        <w:rPr>
          <w:sz w:val="28"/>
          <w:szCs w:val="42"/>
        </w:rPr>
        <w:t xml:space="preserve">ибут цивилизованного сообщества </w:t>
      </w:r>
      <w:r w:rsidR="00152FBB">
        <w:rPr>
          <w:color w:val="000000" w:themeColor="text1"/>
          <w:sz w:val="28"/>
          <w:szCs w:val="42"/>
        </w:rPr>
        <w:t>[8</w:t>
      </w:r>
      <w:r w:rsidR="00C333B7" w:rsidRPr="00C333B7">
        <w:rPr>
          <w:color w:val="000000" w:themeColor="text1"/>
          <w:sz w:val="28"/>
          <w:szCs w:val="42"/>
        </w:rPr>
        <w:t>, с</w:t>
      </w:r>
      <w:r w:rsidR="00BC6ADB" w:rsidRPr="00C333B7">
        <w:rPr>
          <w:color w:val="000000" w:themeColor="text1"/>
          <w:sz w:val="28"/>
          <w:szCs w:val="42"/>
        </w:rPr>
        <w:t>.</w:t>
      </w:r>
      <w:r w:rsidR="00C333B7" w:rsidRPr="00C333B7">
        <w:rPr>
          <w:color w:val="000000" w:themeColor="text1"/>
          <w:sz w:val="28"/>
          <w:szCs w:val="42"/>
        </w:rPr>
        <w:t>1</w:t>
      </w:r>
      <w:r w:rsidR="00457001" w:rsidRPr="00C333B7">
        <w:rPr>
          <w:color w:val="000000" w:themeColor="text1"/>
          <w:sz w:val="28"/>
          <w:szCs w:val="42"/>
        </w:rPr>
        <w:t>]</w:t>
      </w:r>
      <w:r w:rsidR="008308DA" w:rsidRPr="00C333B7">
        <w:rPr>
          <w:color w:val="000000" w:themeColor="text1"/>
          <w:sz w:val="28"/>
          <w:szCs w:val="42"/>
        </w:rPr>
        <w:t>.</w:t>
      </w:r>
    </w:p>
    <w:p w:rsidR="00BF3A31" w:rsidRPr="00C50DE8" w:rsidRDefault="00BF3A31" w:rsidP="00C50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42"/>
        </w:rPr>
      </w:pPr>
      <w:r w:rsidRPr="00C50DE8">
        <w:rPr>
          <w:rFonts w:ascii="Times New Roman" w:eastAsia="Times New Roman" w:hAnsi="Times New Roman" w:cs="Times New Roman"/>
          <w:sz w:val="28"/>
          <w:szCs w:val="42"/>
        </w:rPr>
        <w:lastRenderedPageBreak/>
        <w:t>Внешняя регулятивная среда может повлиять на возможности внутреннего аудита. В частности, наличие юридических полномочий может придать больше легитимности деятельности внутреннего аудита. В среднем по всему миру три четверти респондентов из государственного сектора (77%) указали, что внутренний аудит требуется в соответствии с законом или нормативными актами страны, в которой базируются их организации. Самый высокий процент респондентов с юридическими полномочиями был из Европы и Центральной Азии</w:t>
      </w:r>
      <w:r w:rsidR="00CD65C9" w:rsidRPr="00C50DE8">
        <w:rPr>
          <w:rFonts w:ascii="Times New Roman" w:eastAsia="Times New Roman" w:hAnsi="Times New Roman" w:cs="Times New Roman"/>
          <w:sz w:val="28"/>
          <w:szCs w:val="42"/>
        </w:rPr>
        <w:t xml:space="preserve"> </w:t>
      </w:r>
      <w:r w:rsidR="00152FBB">
        <w:rPr>
          <w:rFonts w:ascii="Times New Roman" w:eastAsia="Calibri" w:hAnsi="Times New Roman" w:cs="Times New Roman"/>
          <w:sz w:val="28"/>
          <w:szCs w:val="28"/>
        </w:rPr>
        <w:t>[102</w:t>
      </w:r>
      <w:r w:rsidR="00CE63F2" w:rsidRPr="00BC6ADB">
        <w:rPr>
          <w:rFonts w:ascii="Times New Roman" w:eastAsia="Calibri" w:hAnsi="Times New Roman" w:cs="Times New Roman"/>
          <w:sz w:val="28"/>
          <w:szCs w:val="28"/>
        </w:rPr>
        <w:t>]</w:t>
      </w:r>
      <w:r w:rsidRPr="00BC6ADB">
        <w:rPr>
          <w:rFonts w:ascii="Times New Roman" w:eastAsia="Times New Roman" w:hAnsi="Times New Roman" w:cs="Times New Roman"/>
          <w:sz w:val="28"/>
          <w:szCs w:val="42"/>
        </w:rPr>
        <w:t xml:space="preserve"> (92%), </w:t>
      </w:r>
      <w:r w:rsidRPr="00C50DE8">
        <w:rPr>
          <w:rFonts w:ascii="Times New Roman" w:eastAsia="Times New Roman" w:hAnsi="Times New Roman" w:cs="Times New Roman"/>
          <w:sz w:val="28"/>
          <w:szCs w:val="42"/>
        </w:rPr>
        <w:t xml:space="preserve">а самый низкий показатель был в </w:t>
      </w:r>
      <w:r w:rsidR="00FB7E71" w:rsidRPr="00C50DE8">
        <w:rPr>
          <w:rFonts w:ascii="Times New Roman" w:eastAsia="Times New Roman" w:hAnsi="Times New Roman" w:cs="Times New Roman"/>
          <w:sz w:val="28"/>
          <w:szCs w:val="42"/>
        </w:rPr>
        <w:t>С</w:t>
      </w:r>
      <w:r w:rsidRPr="00C50DE8">
        <w:rPr>
          <w:rFonts w:ascii="Times New Roman" w:eastAsia="Times New Roman" w:hAnsi="Times New Roman" w:cs="Times New Roman"/>
          <w:sz w:val="28"/>
          <w:szCs w:val="42"/>
        </w:rPr>
        <w:t>оединенных Штатах</w:t>
      </w:r>
      <w:r w:rsidR="00FB7E71" w:rsidRPr="00C50DE8">
        <w:rPr>
          <w:rFonts w:ascii="Times New Roman" w:eastAsia="Times New Roman" w:hAnsi="Times New Roman" w:cs="Times New Roman"/>
          <w:sz w:val="28"/>
          <w:szCs w:val="42"/>
        </w:rPr>
        <w:t xml:space="preserve"> и Канаде (66%)</w:t>
      </w:r>
      <w:r w:rsidR="002C61FC">
        <w:rPr>
          <w:rFonts w:ascii="Times New Roman" w:eastAsia="Times New Roman" w:hAnsi="Times New Roman" w:cs="Times New Roman"/>
          <w:sz w:val="28"/>
          <w:szCs w:val="42"/>
        </w:rPr>
        <w:t xml:space="preserve"> (рисунок 6)</w:t>
      </w:r>
      <w:r w:rsidRPr="00C50DE8">
        <w:rPr>
          <w:rFonts w:ascii="Times New Roman" w:eastAsia="Times New Roman" w:hAnsi="Times New Roman" w:cs="Times New Roman"/>
          <w:sz w:val="28"/>
          <w:szCs w:val="42"/>
        </w:rPr>
        <w:t>.</w:t>
      </w:r>
    </w:p>
    <w:p w:rsidR="00BF3A31" w:rsidRPr="002C61FC" w:rsidRDefault="00BF3A31" w:rsidP="00C50DE8">
      <w:pPr>
        <w:spacing w:after="0" w:line="240" w:lineRule="auto"/>
        <w:ind w:firstLine="708"/>
        <w:jc w:val="both"/>
        <w:rPr>
          <w:rFonts w:ascii="Times New Roman" w:hAnsi="Times New Roman" w:cs="Times New Roman"/>
          <w:sz w:val="28"/>
          <w:szCs w:val="28"/>
        </w:rPr>
      </w:pPr>
    </w:p>
    <w:p w:rsidR="00BF3A31" w:rsidRPr="00C50DE8" w:rsidRDefault="00FB7E71" w:rsidP="00F8193D">
      <w:pPr>
        <w:spacing w:after="0" w:line="240" w:lineRule="auto"/>
        <w:jc w:val="center"/>
        <w:rPr>
          <w:rFonts w:ascii="Times New Roman" w:hAnsi="Times New Roman" w:cs="Times New Roman"/>
          <w:sz w:val="28"/>
          <w:highlight w:val="green"/>
        </w:rPr>
      </w:pPr>
      <w:r w:rsidRPr="00C50DE8">
        <w:rPr>
          <w:rFonts w:ascii="Times New Roman" w:hAnsi="Times New Roman" w:cs="Times New Roman"/>
          <w:noProof/>
          <w:highlight w:val="green"/>
        </w:rPr>
        <w:drawing>
          <wp:inline distT="0" distB="0" distL="0" distR="0" wp14:anchorId="30EF0E07" wp14:editId="5DF9EBE5">
            <wp:extent cx="4566920" cy="1733550"/>
            <wp:effectExtent l="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2021-10-17 в 20.43.03.png"/>
                    <pic:cNvPicPr/>
                  </pic:nvPicPr>
                  <pic:blipFill rotWithShape="1">
                    <a:blip r:embed="rId25" cstate="print">
                      <a:extLst>
                        <a:ext uri="{28A0092B-C50C-407E-A947-70E740481C1C}">
                          <a14:useLocalDpi xmlns:a14="http://schemas.microsoft.com/office/drawing/2010/main" val="0"/>
                        </a:ext>
                      </a:extLst>
                    </a:blip>
                    <a:srcRect l="1906" t="8772" r="1856" b="11090"/>
                    <a:stretch/>
                  </pic:blipFill>
                  <pic:spPr bwMode="auto">
                    <a:xfrm>
                      <a:off x="0" y="0"/>
                      <a:ext cx="4566920" cy="1733550"/>
                    </a:xfrm>
                    <a:prstGeom prst="rect">
                      <a:avLst/>
                    </a:prstGeom>
                    <a:ln>
                      <a:noFill/>
                    </a:ln>
                    <a:extLst>
                      <a:ext uri="{53640926-AAD7-44D8-BBD7-CCE9431645EC}">
                        <a14:shadowObscured xmlns:a14="http://schemas.microsoft.com/office/drawing/2010/main"/>
                      </a:ext>
                    </a:extLst>
                  </pic:spPr>
                </pic:pic>
              </a:graphicData>
            </a:graphic>
          </wp:inline>
        </w:drawing>
      </w:r>
    </w:p>
    <w:p w:rsidR="00F8193D" w:rsidRPr="00F8193D" w:rsidRDefault="00F8193D" w:rsidP="00C50DE8">
      <w:pPr>
        <w:spacing w:after="0" w:line="240" w:lineRule="auto"/>
        <w:ind w:firstLine="709"/>
        <w:jc w:val="center"/>
        <w:rPr>
          <w:rFonts w:ascii="Times New Roman" w:hAnsi="Times New Roman" w:cs="Times New Roman"/>
          <w:sz w:val="16"/>
          <w:szCs w:val="16"/>
        </w:rPr>
      </w:pPr>
    </w:p>
    <w:p w:rsidR="00BF3A31" w:rsidRPr="00C50DE8" w:rsidRDefault="00BF3A31" w:rsidP="00F8193D">
      <w:pPr>
        <w:spacing w:after="0" w:line="240" w:lineRule="auto"/>
        <w:jc w:val="center"/>
        <w:rPr>
          <w:rFonts w:ascii="Times New Roman" w:hAnsi="Times New Roman" w:cs="Times New Roman"/>
          <w:sz w:val="28"/>
        </w:rPr>
      </w:pPr>
      <w:r w:rsidRPr="00C50DE8">
        <w:rPr>
          <w:rFonts w:ascii="Times New Roman" w:hAnsi="Times New Roman" w:cs="Times New Roman"/>
          <w:sz w:val="28"/>
        </w:rPr>
        <w:t xml:space="preserve">Рисунок </w:t>
      </w:r>
      <w:r w:rsidR="00A36044" w:rsidRPr="00C50DE8">
        <w:rPr>
          <w:rFonts w:ascii="Times New Roman" w:hAnsi="Times New Roman" w:cs="Times New Roman"/>
          <w:sz w:val="28"/>
        </w:rPr>
        <w:t>6</w:t>
      </w:r>
      <w:r w:rsidR="00DB423A" w:rsidRPr="00C50DE8">
        <w:rPr>
          <w:rFonts w:ascii="Times New Roman" w:hAnsi="Times New Roman" w:cs="Times New Roman"/>
          <w:sz w:val="28"/>
        </w:rPr>
        <w:t xml:space="preserve"> </w:t>
      </w:r>
      <w:r w:rsidR="002C61FC">
        <w:rPr>
          <w:rFonts w:ascii="Times New Roman" w:hAnsi="Times New Roman" w:cs="Times New Roman"/>
          <w:sz w:val="28"/>
        </w:rPr>
        <w:t>–</w:t>
      </w:r>
      <w:r w:rsidR="00DB423A" w:rsidRPr="00C50DE8">
        <w:rPr>
          <w:rFonts w:ascii="Times New Roman" w:hAnsi="Times New Roman" w:cs="Times New Roman"/>
          <w:sz w:val="28"/>
        </w:rPr>
        <w:t xml:space="preserve"> </w:t>
      </w:r>
      <w:r w:rsidRPr="00C50DE8">
        <w:rPr>
          <w:rFonts w:ascii="Times New Roman" w:hAnsi="Times New Roman" w:cs="Times New Roman"/>
          <w:sz w:val="28"/>
        </w:rPr>
        <w:t>Внутренний аудит в организациях государственного сектора</w:t>
      </w:r>
    </w:p>
    <w:p w:rsidR="00F8193D" w:rsidRPr="00F8193D" w:rsidRDefault="00F8193D" w:rsidP="00F8193D">
      <w:pPr>
        <w:spacing w:after="0" w:line="240" w:lineRule="auto"/>
        <w:jc w:val="center"/>
        <w:rPr>
          <w:rFonts w:ascii="Times New Roman" w:hAnsi="Times New Roman" w:cs="Times New Roman"/>
          <w:sz w:val="16"/>
          <w:szCs w:val="16"/>
        </w:rPr>
      </w:pPr>
    </w:p>
    <w:p w:rsidR="008308DA" w:rsidRPr="00F8193D" w:rsidRDefault="00F8193D" w:rsidP="00F8193D">
      <w:pPr>
        <w:spacing w:after="0" w:line="240" w:lineRule="auto"/>
        <w:ind w:firstLine="709"/>
        <w:jc w:val="both"/>
        <w:rPr>
          <w:rFonts w:ascii="Times New Roman" w:hAnsi="Times New Roman" w:cs="Times New Roman"/>
          <w:sz w:val="24"/>
          <w:szCs w:val="24"/>
        </w:rPr>
      </w:pPr>
      <w:r w:rsidRPr="00F8193D">
        <w:rPr>
          <w:rFonts w:ascii="Times New Roman" w:hAnsi="Times New Roman" w:cs="Times New Roman"/>
          <w:sz w:val="24"/>
          <w:szCs w:val="24"/>
        </w:rPr>
        <w:t xml:space="preserve">Примечание – Составлено </w:t>
      </w:r>
      <w:r w:rsidR="002C61FC">
        <w:rPr>
          <w:rFonts w:ascii="Times New Roman" w:hAnsi="Times New Roman" w:cs="Times New Roman"/>
          <w:sz w:val="24"/>
          <w:szCs w:val="24"/>
        </w:rPr>
        <w:t xml:space="preserve">автором </w:t>
      </w:r>
      <w:r w:rsidRPr="00F8193D">
        <w:rPr>
          <w:rFonts w:ascii="Times New Roman" w:hAnsi="Times New Roman" w:cs="Times New Roman"/>
          <w:sz w:val="24"/>
          <w:szCs w:val="24"/>
        </w:rPr>
        <w:t xml:space="preserve">по источнику </w:t>
      </w:r>
      <w:r w:rsidR="00D11238" w:rsidRPr="00F8193D">
        <w:rPr>
          <w:rFonts w:ascii="Times New Roman" w:hAnsi="Times New Roman" w:cs="Times New Roman"/>
          <w:sz w:val="24"/>
          <w:szCs w:val="24"/>
        </w:rPr>
        <w:t>[</w:t>
      </w:r>
      <w:r w:rsidR="006B1907">
        <w:rPr>
          <w:rFonts w:ascii="Times New Roman" w:hAnsi="Times New Roman" w:cs="Times New Roman"/>
          <w:sz w:val="24"/>
          <w:szCs w:val="24"/>
        </w:rPr>
        <w:t>103</w:t>
      </w:r>
      <w:r w:rsidR="00457001" w:rsidRPr="00F8193D">
        <w:rPr>
          <w:rFonts w:ascii="Times New Roman" w:hAnsi="Times New Roman" w:cs="Times New Roman"/>
          <w:sz w:val="24"/>
          <w:szCs w:val="24"/>
        </w:rPr>
        <w:t>]</w:t>
      </w:r>
    </w:p>
    <w:p w:rsidR="00F8193D" w:rsidRDefault="00F8193D" w:rsidP="00C50DE8">
      <w:pPr>
        <w:spacing w:after="0" w:line="240" w:lineRule="auto"/>
        <w:ind w:firstLine="709"/>
        <w:contextualSpacing/>
        <w:jc w:val="both"/>
        <w:rPr>
          <w:rFonts w:ascii="Times New Roman" w:hAnsi="Times New Roman" w:cs="Times New Roman"/>
          <w:sz w:val="28"/>
        </w:rPr>
      </w:pPr>
    </w:p>
    <w:p w:rsidR="00BF3A31" w:rsidRPr="00C50DE8" w:rsidRDefault="00BF3A31" w:rsidP="00C50DE8">
      <w:pPr>
        <w:spacing w:after="0" w:line="240" w:lineRule="auto"/>
        <w:ind w:firstLine="709"/>
        <w:contextualSpacing/>
        <w:jc w:val="both"/>
        <w:rPr>
          <w:rFonts w:ascii="Times New Roman" w:hAnsi="Times New Roman" w:cs="Times New Roman"/>
          <w:sz w:val="28"/>
        </w:rPr>
      </w:pPr>
      <w:r w:rsidRPr="00C50DE8">
        <w:rPr>
          <w:rFonts w:ascii="Times New Roman" w:hAnsi="Times New Roman" w:cs="Times New Roman"/>
          <w:sz w:val="28"/>
        </w:rPr>
        <w:t>Большинство респондентов из государственного сектора указали, что их организации внедрили инструменты управленческого контроля, такие как система внутреннего контроля (79%) и долгосрочный корпоративный стратегический план (67%) (</w:t>
      </w:r>
      <w:r w:rsidR="002C61FC">
        <w:rPr>
          <w:rFonts w:ascii="Times New Roman" w:hAnsi="Times New Roman" w:cs="Times New Roman"/>
          <w:sz w:val="28"/>
        </w:rPr>
        <w:t>таблица 8</w:t>
      </w:r>
      <w:r w:rsidRPr="00C50DE8">
        <w:rPr>
          <w:rFonts w:ascii="Times New Roman" w:hAnsi="Times New Roman" w:cs="Times New Roman"/>
          <w:sz w:val="28"/>
        </w:rPr>
        <w:t xml:space="preserve">). </w:t>
      </w:r>
    </w:p>
    <w:p w:rsidR="00DB423A" w:rsidRDefault="00DB423A" w:rsidP="00C50DE8">
      <w:pPr>
        <w:spacing w:after="0" w:line="240" w:lineRule="auto"/>
        <w:contextualSpacing/>
        <w:jc w:val="both"/>
        <w:rPr>
          <w:rFonts w:ascii="Times New Roman" w:hAnsi="Times New Roman" w:cs="Times New Roman"/>
          <w:sz w:val="28"/>
        </w:rPr>
      </w:pPr>
    </w:p>
    <w:p w:rsidR="00BF3A31" w:rsidRPr="00C50DE8" w:rsidRDefault="00BF3A31" w:rsidP="00C50DE8">
      <w:pPr>
        <w:spacing w:after="0" w:line="240" w:lineRule="auto"/>
        <w:contextualSpacing/>
        <w:jc w:val="both"/>
        <w:rPr>
          <w:rFonts w:ascii="Times New Roman" w:hAnsi="Times New Roman" w:cs="Times New Roman"/>
          <w:sz w:val="28"/>
        </w:rPr>
      </w:pPr>
      <w:r w:rsidRPr="00C50DE8">
        <w:rPr>
          <w:rFonts w:ascii="Times New Roman" w:hAnsi="Times New Roman" w:cs="Times New Roman"/>
          <w:sz w:val="28"/>
        </w:rPr>
        <w:t>Таблица</w:t>
      </w:r>
      <w:r w:rsidR="00DB423A" w:rsidRPr="00C50DE8">
        <w:rPr>
          <w:rFonts w:ascii="Times New Roman" w:hAnsi="Times New Roman" w:cs="Times New Roman"/>
          <w:sz w:val="28"/>
        </w:rPr>
        <w:t xml:space="preserve"> 8 </w:t>
      </w:r>
      <w:r w:rsidR="002C61FC">
        <w:rPr>
          <w:rFonts w:ascii="Times New Roman" w:hAnsi="Times New Roman" w:cs="Times New Roman"/>
          <w:sz w:val="28"/>
        </w:rPr>
        <w:t>–</w:t>
      </w:r>
      <w:r w:rsidRPr="00C50DE8">
        <w:rPr>
          <w:rFonts w:ascii="Times New Roman" w:hAnsi="Times New Roman" w:cs="Times New Roman"/>
          <w:sz w:val="28"/>
        </w:rPr>
        <w:t xml:space="preserve"> Стратегические планы и механизмы контроля в организациях государственного сектора</w:t>
      </w:r>
      <w:r w:rsidR="00DB423A" w:rsidRPr="00C50DE8">
        <w:rPr>
          <w:rFonts w:ascii="Times New Roman" w:hAnsi="Times New Roman" w:cs="Times New Roman"/>
          <w:sz w:val="28"/>
        </w:rPr>
        <w:t xml:space="preserve"> </w:t>
      </w:r>
    </w:p>
    <w:p w:rsidR="00DB423A" w:rsidRPr="00421E97" w:rsidRDefault="00DB423A" w:rsidP="00C50DE8">
      <w:pPr>
        <w:spacing w:after="0" w:line="240" w:lineRule="auto"/>
        <w:contextualSpacing/>
        <w:jc w:val="both"/>
        <w:rPr>
          <w:rFonts w:ascii="Times New Roman" w:hAnsi="Times New Roman" w:cs="Times New Roman"/>
          <w:sz w:val="16"/>
          <w:szCs w:val="16"/>
          <w:highlight w:val="green"/>
        </w:rPr>
      </w:pPr>
    </w:p>
    <w:tbl>
      <w:tblPr>
        <w:tblStyle w:val="a7"/>
        <w:tblW w:w="0" w:type="auto"/>
        <w:tblInd w:w="150" w:type="dxa"/>
        <w:tblLayout w:type="fixed"/>
        <w:tblLook w:val="04A0" w:firstRow="1" w:lastRow="0" w:firstColumn="1" w:lastColumn="0" w:noHBand="0" w:noVBand="1"/>
      </w:tblPr>
      <w:tblGrid>
        <w:gridCol w:w="1483"/>
        <w:gridCol w:w="1023"/>
        <w:gridCol w:w="895"/>
        <w:gridCol w:w="1026"/>
        <w:gridCol w:w="1203"/>
        <w:gridCol w:w="893"/>
        <w:gridCol w:w="1022"/>
        <w:gridCol w:w="1036"/>
        <w:gridCol w:w="1008"/>
      </w:tblGrid>
      <w:tr w:rsidR="00421E97" w:rsidRPr="00C50DE8" w:rsidTr="002C61FC">
        <w:tc>
          <w:tcPr>
            <w:tcW w:w="1483" w:type="dxa"/>
            <w:shd w:val="clear" w:color="auto" w:fill="auto"/>
            <w:vAlign w:val="center"/>
          </w:tcPr>
          <w:p w:rsidR="00D65A1F" w:rsidRPr="00816F91" w:rsidRDefault="00816F91" w:rsidP="002C61FC">
            <w:pPr>
              <w:contextualSpacing/>
              <w:jc w:val="center"/>
              <w:rPr>
                <w:rFonts w:ascii="Times New Roman" w:hAnsi="Times New Roman" w:cs="Times New Roman"/>
                <w:sz w:val="24"/>
                <w:szCs w:val="24"/>
                <w:lang w:val="en-US"/>
              </w:rPr>
            </w:pPr>
            <w:r w:rsidRPr="00816F91">
              <w:rPr>
                <w:rFonts w:ascii="Times New Roman" w:hAnsi="Times New Roman" w:cs="Times New Roman"/>
                <w:color w:val="000000" w:themeColor="text1"/>
                <w:sz w:val="24"/>
                <w:szCs w:val="24"/>
                <w:lang w:val="en-US"/>
              </w:rPr>
              <w:t>Country</w:t>
            </w:r>
          </w:p>
        </w:tc>
        <w:tc>
          <w:tcPr>
            <w:tcW w:w="1023" w:type="dxa"/>
            <w:shd w:val="clear" w:color="auto" w:fill="auto"/>
            <w:vAlign w:val="center"/>
          </w:tcPr>
          <w:p w:rsidR="00D65A1F" w:rsidRPr="002C61FC" w:rsidRDefault="00D65A1F" w:rsidP="002C61FC">
            <w:pPr>
              <w:ind w:left="-107" w:right="-102"/>
              <w:contextualSpacing/>
              <w:jc w:val="center"/>
              <w:rPr>
                <w:rFonts w:ascii="Times New Roman" w:hAnsi="Times New Roman" w:cs="Times New Roman"/>
                <w:sz w:val="24"/>
                <w:szCs w:val="24"/>
              </w:rPr>
            </w:pPr>
            <w:r w:rsidRPr="00421E97">
              <w:rPr>
                <w:rFonts w:ascii="Times New Roman" w:hAnsi="Times New Roman" w:cs="Times New Roman"/>
                <w:sz w:val="24"/>
                <w:szCs w:val="24"/>
                <w:lang w:val="en-US"/>
              </w:rPr>
              <w:t>Africa</w:t>
            </w:r>
            <w:r w:rsidR="002C61FC">
              <w:rPr>
                <w:rFonts w:ascii="Times New Roman" w:hAnsi="Times New Roman" w:cs="Times New Roman"/>
                <w:sz w:val="24"/>
                <w:szCs w:val="24"/>
              </w:rPr>
              <w:t>, %</w:t>
            </w:r>
          </w:p>
        </w:tc>
        <w:tc>
          <w:tcPr>
            <w:tcW w:w="895" w:type="dxa"/>
            <w:shd w:val="clear" w:color="auto" w:fill="auto"/>
            <w:vAlign w:val="center"/>
          </w:tcPr>
          <w:p w:rsidR="00D65A1F" w:rsidRPr="002C61FC" w:rsidRDefault="00D65A1F" w:rsidP="002C61FC">
            <w:pPr>
              <w:ind w:left="-107" w:right="-102"/>
              <w:contextualSpacing/>
              <w:jc w:val="center"/>
              <w:rPr>
                <w:rFonts w:ascii="Times New Roman" w:hAnsi="Times New Roman" w:cs="Times New Roman"/>
                <w:sz w:val="24"/>
                <w:szCs w:val="24"/>
              </w:rPr>
            </w:pPr>
            <w:r w:rsidRPr="00421E97">
              <w:rPr>
                <w:rFonts w:ascii="Times New Roman" w:hAnsi="Times New Roman" w:cs="Times New Roman"/>
                <w:sz w:val="24"/>
                <w:szCs w:val="24"/>
                <w:lang w:val="en-US"/>
              </w:rPr>
              <w:t>Asia Pacific</w:t>
            </w:r>
            <w:r w:rsidR="002C61FC">
              <w:rPr>
                <w:rFonts w:ascii="Times New Roman" w:hAnsi="Times New Roman" w:cs="Times New Roman"/>
                <w:sz w:val="24"/>
                <w:szCs w:val="24"/>
              </w:rPr>
              <w:t>, %</w:t>
            </w:r>
          </w:p>
        </w:tc>
        <w:tc>
          <w:tcPr>
            <w:tcW w:w="1026" w:type="dxa"/>
            <w:shd w:val="clear" w:color="auto" w:fill="auto"/>
            <w:vAlign w:val="center"/>
          </w:tcPr>
          <w:p w:rsidR="00D65A1F" w:rsidRPr="002C61FC" w:rsidRDefault="00D65A1F" w:rsidP="002C61FC">
            <w:pPr>
              <w:ind w:left="-107" w:right="-102"/>
              <w:contextualSpacing/>
              <w:jc w:val="center"/>
              <w:rPr>
                <w:rFonts w:ascii="Times New Roman" w:hAnsi="Times New Roman" w:cs="Times New Roman"/>
                <w:sz w:val="24"/>
                <w:szCs w:val="24"/>
              </w:rPr>
            </w:pPr>
            <w:r w:rsidRPr="00421E97">
              <w:rPr>
                <w:rFonts w:ascii="Times New Roman" w:hAnsi="Times New Roman" w:cs="Times New Roman"/>
                <w:sz w:val="24"/>
                <w:szCs w:val="24"/>
                <w:lang w:val="en-US"/>
              </w:rPr>
              <w:t>Europe-Central Asia</w:t>
            </w:r>
            <w:r w:rsidR="002C61FC">
              <w:rPr>
                <w:rFonts w:ascii="Times New Roman" w:hAnsi="Times New Roman" w:cs="Times New Roman"/>
                <w:sz w:val="24"/>
                <w:szCs w:val="24"/>
              </w:rPr>
              <w:t>, %</w:t>
            </w:r>
          </w:p>
        </w:tc>
        <w:tc>
          <w:tcPr>
            <w:tcW w:w="1203" w:type="dxa"/>
            <w:shd w:val="clear" w:color="auto" w:fill="auto"/>
            <w:vAlign w:val="center"/>
          </w:tcPr>
          <w:p w:rsidR="00D65A1F" w:rsidRPr="002C61FC" w:rsidRDefault="00D65A1F" w:rsidP="002C61FC">
            <w:pPr>
              <w:ind w:left="-107" w:right="-102"/>
              <w:contextualSpacing/>
              <w:jc w:val="center"/>
              <w:rPr>
                <w:rFonts w:ascii="Times New Roman" w:hAnsi="Times New Roman" w:cs="Times New Roman"/>
                <w:sz w:val="24"/>
                <w:szCs w:val="24"/>
              </w:rPr>
            </w:pPr>
            <w:r w:rsidRPr="00421E97">
              <w:rPr>
                <w:rFonts w:ascii="Times New Roman" w:hAnsi="Times New Roman" w:cs="Times New Roman"/>
                <w:sz w:val="24"/>
                <w:szCs w:val="24"/>
                <w:lang w:val="en-US"/>
              </w:rPr>
              <w:t>Latin America and Caribbean</w:t>
            </w:r>
            <w:r w:rsidR="002C61FC">
              <w:rPr>
                <w:rFonts w:ascii="Times New Roman" w:hAnsi="Times New Roman" w:cs="Times New Roman"/>
                <w:sz w:val="24"/>
                <w:szCs w:val="24"/>
              </w:rPr>
              <w:t>, %</w:t>
            </w:r>
          </w:p>
        </w:tc>
        <w:tc>
          <w:tcPr>
            <w:tcW w:w="893" w:type="dxa"/>
            <w:shd w:val="clear" w:color="auto" w:fill="auto"/>
            <w:vAlign w:val="center"/>
          </w:tcPr>
          <w:p w:rsidR="00D65A1F" w:rsidRPr="00421E97" w:rsidRDefault="00D65A1F" w:rsidP="002C61FC">
            <w:pPr>
              <w:ind w:left="-107" w:right="-102"/>
              <w:contextualSpacing/>
              <w:jc w:val="center"/>
              <w:rPr>
                <w:rFonts w:ascii="Times New Roman" w:hAnsi="Times New Roman" w:cs="Times New Roman"/>
                <w:sz w:val="24"/>
                <w:szCs w:val="24"/>
                <w:lang w:val="en-US"/>
              </w:rPr>
            </w:pPr>
            <w:r w:rsidRPr="00421E97">
              <w:rPr>
                <w:rFonts w:ascii="Times New Roman" w:hAnsi="Times New Roman" w:cs="Times New Roman"/>
                <w:sz w:val="24"/>
                <w:szCs w:val="24"/>
                <w:lang w:val="en-US"/>
              </w:rPr>
              <w:t>Middle East</w:t>
            </w:r>
          </w:p>
        </w:tc>
        <w:tc>
          <w:tcPr>
            <w:tcW w:w="1022" w:type="dxa"/>
            <w:shd w:val="clear" w:color="auto" w:fill="auto"/>
            <w:vAlign w:val="center"/>
          </w:tcPr>
          <w:p w:rsidR="00D65A1F" w:rsidRPr="002C61FC" w:rsidRDefault="00D65A1F" w:rsidP="002C61FC">
            <w:pPr>
              <w:ind w:left="-107" w:right="-102"/>
              <w:contextualSpacing/>
              <w:jc w:val="center"/>
              <w:rPr>
                <w:rFonts w:ascii="Times New Roman" w:hAnsi="Times New Roman" w:cs="Times New Roman"/>
                <w:sz w:val="24"/>
                <w:szCs w:val="24"/>
              </w:rPr>
            </w:pPr>
            <w:r w:rsidRPr="00421E97">
              <w:rPr>
                <w:rFonts w:ascii="Times New Roman" w:hAnsi="Times New Roman" w:cs="Times New Roman"/>
                <w:sz w:val="24"/>
                <w:szCs w:val="24"/>
                <w:lang w:val="en-US"/>
              </w:rPr>
              <w:t>United States and Canada</w:t>
            </w:r>
            <w:r w:rsidR="002C61FC">
              <w:rPr>
                <w:rFonts w:ascii="Times New Roman" w:hAnsi="Times New Roman" w:cs="Times New Roman"/>
                <w:sz w:val="24"/>
                <w:szCs w:val="24"/>
              </w:rPr>
              <w:t>, %</w:t>
            </w:r>
          </w:p>
        </w:tc>
        <w:tc>
          <w:tcPr>
            <w:tcW w:w="1036" w:type="dxa"/>
            <w:shd w:val="clear" w:color="auto" w:fill="auto"/>
            <w:vAlign w:val="center"/>
          </w:tcPr>
          <w:p w:rsidR="00D65A1F" w:rsidRPr="002C61FC" w:rsidRDefault="00D65A1F" w:rsidP="002C61FC">
            <w:pPr>
              <w:ind w:left="-107" w:right="-102"/>
              <w:contextualSpacing/>
              <w:jc w:val="center"/>
              <w:rPr>
                <w:rFonts w:ascii="Times New Roman" w:hAnsi="Times New Roman" w:cs="Times New Roman"/>
                <w:sz w:val="24"/>
                <w:szCs w:val="24"/>
              </w:rPr>
            </w:pPr>
            <w:r w:rsidRPr="00421E97">
              <w:rPr>
                <w:rFonts w:ascii="Times New Roman" w:hAnsi="Times New Roman" w:cs="Times New Roman"/>
                <w:sz w:val="24"/>
                <w:szCs w:val="24"/>
                <w:lang w:val="en-US"/>
              </w:rPr>
              <w:t>Western Europe</w:t>
            </w:r>
            <w:r w:rsidR="002C61FC">
              <w:rPr>
                <w:rFonts w:ascii="Times New Roman" w:hAnsi="Times New Roman" w:cs="Times New Roman"/>
                <w:sz w:val="24"/>
                <w:szCs w:val="24"/>
              </w:rPr>
              <w:t>, %</w:t>
            </w:r>
          </w:p>
        </w:tc>
        <w:tc>
          <w:tcPr>
            <w:tcW w:w="1008" w:type="dxa"/>
            <w:shd w:val="clear" w:color="auto" w:fill="auto"/>
            <w:vAlign w:val="center"/>
          </w:tcPr>
          <w:p w:rsidR="00D65A1F" w:rsidRPr="002C61FC" w:rsidRDefault="00D65A1F" w:rsidP="002C61FC">
            <w:pPr>
              <w:ind w:left="-107" w:right="-102"/>
              <w:contextualSpacing/>
              <w:jc w:val="center"/>
              <w:rPr>
                <w:rFonts w:ascii="Times New Roman" w:hAnsi="Times New Roman" w:cs="Times New Roman"/>
                <w:sz w:val="24"/>
                <w:szCs w:val="24"/>
              </w:rPr>
            </w:pPr>
            <w:r w:rsidRPr="00421E97">
              <w:rPr>
                <w:rFonts w:ascii="Times New Roman" w:hAnsi="Times New Roman" w:cs="Times New Roman"/>
                <w:sz w:val="24"/>
                <w:szCs w:val="24"/>
                <w:lang w:val="en-US"/>
              </w:rPr>
              <w:t>Public Sector Average</w:t>
            </w:r>
            <w:r w:rsidR="002C61FC">
              <w:rPr>
                <w:rFonts w:ascii="Times New Roman" w:hAnsi="Times New Roman" w:cs="Times New Roman"/>
                <w:sz w:val="24"/>
                <w:szCs w:val="24"/>
              </w:rPr>
              <w:t>, %</w:t>
            </w:r>
          </w:p>
        </w:tc>
      </w:tr>
      <w:tr w:rsidR="00D65A1F" w:rsidRPr="00C50DE8" w:rsidTr="002C61FC">
        <w:tc>
          <w:tcPr>
            <w:tcW w:w="1483" w:type="dxa"/>
            <w:shd w:val="clear" w:color="auto" w:fill="auto"/>
          </w:tcPr>
          <w:p w:rsidR="00D65A1F" w:rsidRPr="00421E97" w:rsidRDefault="00D65A1F" w:rsidP="002C61FC">
            <w:pPr>
              <w:contextualSpacing/>
              <w:jc w:val="both"/>
              <w:rPr>
                <w:rFonts w:ascii="Times New Roman" w:hAnsi="Times New Roman" w:cs="Times New Roman"/>
                <w:sz w:val="24"/>
                <w:szCs w:val="24"/>
                <w:lang w:val="en-US"/>
              </w:rPr>
            </w:pPr>
            <w:r w:rsidRPr="00421E97">
              <w:rPr>
                <w:rFonts w:ascii="Times New Roman" w:hAnsi="Times New Roman" w:cs="Times New Roman"/>
                <w:sz w:val="24"/>
                <w:szCs w:val="24"/>
                <w:lang w:val="en-US"/>
              </w:rPr>
              <w:t>Long-term strategic plan for the organization</w:t>
            </w:r>
          </w:p>
        </w:tc>
        <w:tc>
          <w:tcPr>
            <w:tcW w:w="1023" w:type="dxa"/>
            <w:shd w:val="clear" w:color="auto" w:fill="auto"/>
            <w:vAlign w:val="center"/>
          </w:tcPr>
          <w:p w:rsidR="00D65A1F" w:rsidRPr="00421E97" w:rsidRDefault="00D65A1F" w:rsidP="002C61FC">
            <w:pPr>
              <w:contextualSpacing/>
              <w:jc w:val="center"/>
              <w:rPr>
                <w:rFonts w:ascii="Times New Roman" w:hAnsi="Times New Roman" w:cs="Times New Roman"/>
                <w:sz w:val="24"/>
                <w:szCs w:val="24"/>
                <w:lang w:val="en-US"/>
              </w:rPr>
            </w:pPr>
            <w:r w:rsidRPr="00421E97">
              <w:rPr>
                <w:rFonts w:ascii="Times New Roman" w:hAnsi="Times New Roman" w:cs="Times New Roman"/>
                <w:sz w:val="24"/>
                <w:szCs w:val="24"/>
                <w:lang w:val="en-US"/>
              </w:rPr>
              <w:t>70</w:t>
            </w:r>
          </w:p>
        </w:tc>
        <w:tc>
          <w:tcPr>
            <w:tcW w:w="895" w:type="dxa"/>
            <w:shd w:val="clear" w:color="auto" w:fill="auto"/>
            <w:vAlign w:val="center"/>
          </w:tcPr>
          <w:p w:rsidR="00D65A1F" w:rsidRPr="00421E97" w:rsidRDefault="00D65A1F" w:rsidP="002C61FC">
            <w:pPr>
              <w:contextualSpacing/>
              <w:jc w:val="center"/>
              <w:rPr>
                <w:rFonts w:ascii="Times New Roman" w:hAnsi="Times New Roman" w:cs="Times New Roman"/>
                <w:sz w:val="24"/>
                <w:szCs w:val="24"/>
                <w:lang w:val="en-US"/>
              </w:rPr>
            </w:pPr>
            <w:r w:rsidRPr="00421E97">
              <w:rPr>
                <w:rFonts w:ascii="Times New Roman" w:hAnsi="Times New Roman" w:cs="Times New Roman"/>
                <w:sz w:val="24"/>
                <w:szCs w:val="24"/>
                <w:lang w:val="en-US"/>
              </w:rPr>
              <w:t>71</w:t>
            </w:r>
          </w:p>
        </w:tc>
        <w:tc>
          <w:tcPr>
            <w:tcW w:w="1026" w:type="dxa"/>
            <w:shd w:val="clear" w:color="auto" w:fill="auto"/>
            <w:vAlign w:val="center"/>
          </w:tcPr>
          <w:p w:rsidR="00D65A1F" w:rsidRPr="00421E97" w:rsidRDefault="00D65A1F" w:rsidP="002C61FC">
            <w:pPr>
              <w:contextualSpacing/>
              <w:jc w:val="center"/>
              <w:rPr>
                <w:rFonts w:ascii="Times New Roman" w:hAnsi="Times New Roman" w:cs="Times New Roman"/>
                <w:sz w:val="24"/>
                <w:szCs w:val="24"/>
                <w:lang w:val="en-US"/>
              </w:rPr>
            </w:pPr>
            <w:r w:rsidRPr="00421E97">
              <w:rPr>
                <w:rFonts w:ascii="Times New Roman" w:hAnsi="Times New Roman" w:cs="Times New Roman"/>
                <w:sz w:val="24"/>
                <w:szCs w:val="24"/>
                <w:lang w:val="en-US"/>
              </w:rPr>
              <w:t>59</w:t>
            </w:r>
          </w:p>
        </w:tc>
        <w:tc>
          <w:tcPr>
            <w:tcW w:w="1203" w:type="dxa"/>
            <w:shd w:val="clear" w:color="auto" w:fill="auto"/>
            <w:vAlign w:val="center"/>
          </w:tcPr>
          <w:p w:rsidR="00D65A1F" w:rsidRPr="00421E97" w:rsidRDefault="00D65A1F" w:rsidP="002C61FC">
            <w:pPr>
              <w:contextualSpacing/>
              <w:jc w:val="center"/>
              <w:rPr>
                <w:rFonts w:ascii="Times New Roman" w:hAnsi="Times New Roman" w:cs="Times New Roman"/>
                <w:sz w:val="24"/>
                <w:szCs w:val="24"/>
                <w:lang w:val="en-US"/>
              </w:rPr>
            </w:pPr>
            <w:r w:rsidRPr="00421E97">
              <w:rPr>
                <w:rFonts w:ascii="Times New Roman" w:hAnsi="Times New Roman" w:cs="Times New Roman"/>
                <w:sz w:val="24"/>
                <w:szCs w:val="24"/>
                <w:lang w:val="en-US"/>
              </w:rPr>
              <w:t>69</w:t>
            </w:r>
          </w:p>
        </w:tc>
        <w:tc>
          <w:tcPr>
            <w:tcW w:w="893" w:type="dxa"/>
            <w:shd w:val="clear" w:color="auto" w:fill="auto"/>
            <w:vAlign w:val="center"/>
          </w:tcPr>
          <w:p w:rsidR="00D65A1F" w:rsidRPr="00421E97" w:rsidRDefault="00D65A1F" w:rsidP="002C61FC">
            <w:pPr>
              <w:contextualSpacing/>
              <w:jc w:val="center"/>
              <w:rPr>
                <w:rFonts w:ascii="Times New Roman" w:hAnsi="Times New Roman" w:cs="Times New Roman"/>
                <w:sz w:val="24"/>
                <w:szCs w:val="24"/>
                <w:lang w:val="en-US"/>
              </w:rPr>
            </w:pPr>
            <w:r w:rsidRPr="00421E97">
              <w:rPr>
                <w:rFonts w:ascii="Times New Roman" w:hAnsi="Times New Roman" w:cs="Times New Roman"/>
                <w:sz w:val="24"/>
                <w:szCs w:val="24"/>
                <w:lang w:val="en-US"/>
              </w:rPr>
              <w:t>65</w:t>
            </w:r>
          </w:p>
        </w:tc>
        <w:tc>
          <w:tcPr>
            <w:tcW w:w="1022" w:type="dxa"/>
            <w:shd w:val="clear" w:color="auto" w:fill="auto"/>
            <w:vAlign w:val="center"/>
          </w:tcPr>
          <w:p w:rsidR="00D65A1F" w:rsidRPr="00421E97" w:rsidRDefault="00D65A1F" w:rsidP="002C61FC">
            <w:pPr>
              <w:contextualSpacing/>
              <w:jc w:val="center"/>
              <w:rPr>
                <w:rFonts w:ascii="Times New Roman" w:hAnsi="Times New Roman" w:cs="Times New Roman"/>
                <w:sz w:val="24"/>
                <w:szCs w:val="24"/>
                <w:lang w:val="en-US"/>
              </w:rPr>
            </w:pPr>
            <w:r w:rsidRPr="00421E97">
              <w:rPr>
                <w:rFonts w:ascii="Times New Roman" w:hAnsi="Times New Roman" w:cs="Times New Roman"/>
                <w:sz w:val="24"/>
                <w:szCs w:val="24"/>
                <w:lang w:val="en-US"/>
              </w:rPr>
              <w:t>63</w:t>
            </w:r>
          </w:p>
        </w:tc>
        <w:tc>
          <w:tcPr>
            <w:tcW w:w="1036" w:type="dxa"/>
            <w:shd w:val="clear" w:color="auto" w:fill="auto"/>
            <w:vAlign w:val="center"/>
          </w:tcPr>
          <w:p w:rsidR="00D65A1F" w:rsidRPr="00421E97" w:rsidRDefault="00D65A1F" w:rsidP="002C61FC">
            <w:pPr>
              <w:contextualSpacing/>
              <w:jc w:val="center"/>
              <w:rPr>
                <w:rFonts w:ascii="Times New Roman" w:hAnsi="Times New Roman" w:cs="Times New Roman"/>
                <w:sz w:val="24"/>
                <w:szCs w:val="24"/>
                <w:lang w:val="en-US"/>
              </w:rPr>
            </w:pPr>
            <w:r w:rsidRPr="00421E97">
              <w:rPr>
                <w:rFonts w:ascii="Times New Roman" w:hAnsi="Times New Roman" w:cs="Times New Roman"/>
                <w:sz w:val="24"/>
                <w:szCs w:val="24"/>
                <w:lang w:val="en-US"/>
              </w:rPr>
              <w:t>73</w:t>
            </w:r>
          </w:p>
        </w:tc>
        <w:tc>
          <w:tcPr>
            <w:tcW w:w="1008" w:type="dxa"/>
            <w:shd w:val="clear" w:color="auto" w:fill="auto"/>
            <w:vAlign w:val="center"/>
          </w:tcPr>
          <w:p w:rsidR="00D65A1F" w:rsidRPr="00421E97" w:rsidRDefault="00D65A1F" w:rsidP="002C61FC">
            <w:pPr>
              <w:contextualSpacing/>
              <w:jc w:val="center"/>
              <w:rPr>
                <w:rFonts w:ascii="Times New Roman" w:hAnsi="Times New Roman" w:cs="Times New Roman"/>
                <w:sz w:val="24"/>
                <w:szCs w:val="24"/>
                <w:lang w:val="en-US"/>
              </w:rPr>
            </w:pPr>
            <w:r w:rsidRPr="00421E97">
              <w:rPr>
                <w:rFonts w:ascii="Times New Roman" w:hAnsi="Times New Roman" w:cs="Times New Roman"/>
                <w:sz w:val="24"/>
                <w:szCs w:val="24"/>
                <w:lang w:val="en-US"/>
              </w:rPr>
              <w:t>67</w:t>
            </w:r>
          </w:p>
        </w:tc>
      </w:tr>
      <w:tr w:rsidR="00D65A1F" w:rsidRPr="00C50DE8" w:rsidTr="002C61FC">
        <w:tc>
          <w:tcPr>
            <w:tcW w:w="1483" w:type="dxa"/>
            <w:shd w:val="clear" w:color="auto" w:fill="auto"/>
          </w:tcPr>
          <w:p w:rsidR="00D65A1F" w:rsidRPr="00421E97" w:rsidRDefault="00D65A1F" w:rsidP="002C61FC">
            <w:pPr>
              <w:contextualSpacing/>
              <w:jc w:val="both"/>
              <w:rPr>
                <w:rFonts w:ascii="Times New Roman" w:hAnsi="Times New Roman" w:cs="Times New Roman"/>
                <w:sz w:val="24"/>
                <w:szCs w:val="24"/>
                <w:lang w:val="en-US"/>
              </w:rPr>
            </w:pPr>
            <w:r w:rsidRPr="00421E97">
              <w:rPr>
                <w:rFonts w:ascii="Times New Roman" w:hAnsi="Times New Roman" w:cs="Times New Roman"/>
                <w:sz w:val="24"/>
                <w:szCs w:val="24"/>
                <w:lang w:val="en-US"/>
              </w:rPr>
              <w:t>Implemented an internal control framework</w:t>
            </w:r>
          </w:p>
        </w:tc>
        <w:tc>
          <w:tcPr>
            <w:tcW w:w="1023" w:type="dxa"/>
            <w:shd w:val="clear" w:color="auto" w:fill="auto"/>
            <w:vAlign w:val="center"/>
          </w:tcPr>
          <w:p w:rsidR="00D65A1F" w:rsidRPr="00421E97" w:rsidRDefault="00D65A1F" w:rsidP="002C61FC">
            <w:pPr>
              <w:contextualSpacing/>
              <w:jc w:val="center"/>
              <w:rPr>
                <w:rFonts w:ascii="Times New Roman" w:hAnsi="Times New Roman" w:cs="Times New Roman"/>
                <w:sz w:val="24"/>
                <w:szCs w:val="24"/>
                <w:lang w:val="en-US"/>
              </w:rPr>
            </w:pPr>
            <w:r w:rsidRPr="00421E97">
              <w:rPr>
                <w:rFonts w:ascii="Times New Roman" w:hAnsi="Times New Roman" w:cs="Times New Roman"/>
                <w:sz w:val="24"/>
                <w:szCs w:val="24"/>
                <w:lang w:val="en-US"/>
              </w:rPr>
              <w:t>79</w:t>
            </w:r>
          </w:p>
        </w:tc>
        <w:tc>
          <w:tcPr>
            <w:tcW w:w="895" w:type="dxa"/>
            <w:shd w:val="clear" w:color="auto" w:fill="auto"/>
            <w:vAlign w:val="center"/>
          </w:tcPr>
          <w:p w:rsidR="00D65A1F" w:rsidRPr="00421E97" w:rsidRDefault="00D65A1F" w:rsidP="002C61FC">
            <w:pPr>
              <w:contextualSpacing/>
              <w:jc w:val="center"/>
              <w:rPr>
                <w:rFonts w:ascii="Times New Roman" w:hAnsi="Times New Roman" w:cs="Times New Roman"/>
                <w:sz w:val="24"/>
                <w:szCs w:val="24"/>
                <w:lang w:val="en-US"/>
              </w:rPr>
            </w:pPr>
            <w:r w:rsidRPr="00421E97">
              <w:rPr>
                <w:rFonts w:ascii="Times New Roman" w:hAnsi="Times New Roman" w:cs="Times New Roman"/>
                <w:sz w:val="24"/>
                <w:szCs w:val="24"/>
                <w:lang w:val="en-US"/>
              </w:rPr>
              <w:t>81</w:t>
            </w:r>
          </w:p>
        </w:tc>
        <w:tc>
          <w:tcPr>
            <w:tcW w:w="1026" w:type="dxa"/>
            <w:shd w:val="clear" w:color="auto" w:fill="auto"/>
            <w:vAlign w:val="center"/>
          </w:tcPr>
          <w:p w:rsidR="00D65A1F" w:rsidRPr="00421E97" w:rsidRDefault="00D65A1F" w:rsidP="002C61FC">
            <w:pPr>
              <w:contextualSpacing/>
              <w:jc w:val="center"/>
              <w:rPr>
                <w:rFonts w:ascii="Times New Roman" w:hAnsi="Times New Roman" w:cs="Times New Roman"/>
                <w:sz w:val="24"/>
                <w:szCs w:val="24"/>
                <w:lang w:val="en-US"/>
              </w:rPr>
            </w:pPr>
            <w:r w:rsidRPr="00421E97">
              <w:rPr>
                <w:rFonts w:ascii="Times New Roman" w:hAnsi="Times New Roman" w:cs="Times New Roman"/>
                <w:sz w:val="24"/>
                <w:szCs w:val="24"/>
                <w:lang w:val="en-US"/>
              </w:rPr>
              <w:t>78</w:t>
            </w:r>
          </w:p>
        </w:tc>
        <w:tc>
          <w:tcPr>
            <w:tcW w:w="1203" w:type="dxa"/>
            <w:shd w:val="clear" w:color="auto" w:fill="auto"/>
            <w:vAlign w:val="center"/>
          </w:tcPr>
          <w:p w:rsidR="00D65A1F" w:rsidRPr="00421E97" w:rsidRDefault="00D65A1F" w:rsidP="002C61FC">
            <w:pPr>
              <w:contextualSpacing/>
              <w:jc w:val="center"/>
              <w:rPr>
                <w:rFonts w:ascii="Times New Roman" w:hAnsi="Times New Roman" w:cs="Times New Roman"/>
                <w:sz w:val="24"/>
                <w:szCs w:val="24"/>
                <w:lang w:val="en-US"/>
              </w:rPr>
            </w:pPr>
            <w:r w:rsidRPr="00421E97">
              <w:rPr>
                <w:rFonts w:ascii="Times New Roman" w:hAnsi="Times New Roman" w:cs="Times New Roman"/>
                <w:sz w:val="24"/>
                <w:szCs w:val="24"/>
                <w:lang w:val="en-US"/>
              </w:rPr>
              <w:t>90</w:t>
            </w:r>
          </w:p>
        </w:tc>
        <w:tc>
          <w:tcPr>
            <w:tcW w:w="893" w:type="dxa"/>
            <w:shd w:val="clear" w:color="auto" w:fill="auto"/>
            <w:vAlign w:val="center"/>
          </w:tcPr>
          <w:p w:rsidR="00D65A1F" w:rsidRPr="00421E97" w:rsidRDefault="00D65A1F" w:rsidP="002C61FC">
            <w:pPr>
              <w:contextualSpacing/>
              <w:jc w:val="center"/>
              <w:rPr>
                <w:rFonts w:ascii="Times New Roman" w:hAnsi="Times New Roman" w:cs="Times New Roman"/>
                <w:sz w:val="24"/>
                <w:szCs w:val="24"/>
                <w:lang w:val="en-US"/>
              </w:rPr>
            </w:pPr>
            <w:r w:rsidRPr="00421E97">
              <w:rPr>
                <w:rFonts w:ascii="Times New Roman" w:hAnsi="Times New Roman" w:cs="Times New Roman"/>
                <w:sz w:val="24"/>
                <w:szCs w:val="24"/>
                <w:lang w:val="en-US"/>
              </w:rPr>
              <w:t>75</w:t>
            </w:r>
          </w:p>
        </w:tc>
        <w:tc>
          <w:tcPr>
            <w:tcW w:w="1022" w:type="dxa"/>
            <w:shd w:val="clear" w:color="auto" w:fill="auto"/>
            <w:vAlign w:val="center"/>
          </w:tcPr>
          <w:p w:rsidR="00D65A1F" w:rsidRPr="00421E97" w:rsidRDefault="00D65A1F" w:rsidP="002C61FC">
            <w:pPr>
              <w:contextualSpacing/>
              <w:jc w:val="center"/>
              <w:rPr>
                <w:rFonts w:ascii="Times New Roman" w:hAnsi="Times New Roman" w:cs="Times New Roman"/>
                <w:sz w:val="24"/>
                <w:szCs w:val="24"/>
                <w:lang w:val="en-US"/>
              </w:rPr>
            </w:pPr>
            <w:r w:rsidRPr="00421E97">
              <w:rPr>
                <w:rFonts w:ascii="Times New Roman" w:hAnsi="Times New Roman" w:cs="Times New Roman"/>
                <w:sz w:val="24"/>
                <w:szCs w:val="24"/>
                <w:lang w:val="en-US"/>
              </w:rPr>
              <w:t>72</w:t>
            </w:r>
          </w:p>
        </w:tc>
        <w:tc>
          <w:tcPr>
            <w:tcW w:w="1036" w:type="dxa"/>
            <w:shd w:val="clear" w:color="auto" w:fill="auto"/>
            <w:vAlign w:val="center"/>
          </w:tcPr>
          <w:p w:rsidR="00D65A1F" w:rsidRPr="00421E97" w:rsidRDefault="00D65A1F" w:rsidP="002C61FC">
            <w:pPr>
              <w:contextualSpacing/>
              <w:jc w:val="center"/>
              <w:rPr>
                <w:rFonts w:ascii="Times New Roman" w:hAnsi="Times New Roman" w:cs="Times New Roman"/>
                <w:sz w:val="24"/>
                <w:szCs w:val="24"/>
                <w:lang w:val="en-US"/>
              </w:rPr>
            </w:pPr>
            <w:r w:rsidRPr="00421E97">
              <w:rPr>
                <w:rFonts w:ascii="Times New Roman" w:hAnsi="Times New Roman" w:cs="Times New Roman"/>
                <w:sz w:val="24"/>
                <w:szCs w:val="24"/>
                <w:lang w:val="en-US"/>
              </w:rPr>
              <w:t>77</w:t>
            </w:r>
          </w:p>
        </w:tc>
        <w:tc>
          <w:tcPr>
            <w:tcW w:w="1008" w:type="dxa"/>
            <w:shd w:val="clear" w:color="auto" w:fill="auto"/>
            <w:vAlign w:val="center"/>
          </w:tcPr>
          <w:p w:rsidR="00D65A1F" w:rsidRPr="00421E97" w:rsidRDefault="00D65A1F" w:rsidP="002C61FC">
            <w:pPr>
              <w:contextualSpacing/>
              <w:jc w:val="center"/>
              <w:rPr>
                <w:rFonts w:ascii="Times New Roman" w:hAnsi="Times New Roman" w:cs="Times New Roman"/>
                <w:sz w:val="24"/>
                <w:szCs w:val="24"/>
                <w:lang w:val="en-US"/>
              </w:rPr>
            </w:pPr>
            <w:r w:rsidRPr="00421E97">
              <w:rPr>
                <w:rFonts w:ascii="Times New Roman" w:hAnsi="Times New Roman" w:cs="Times New Roman"/>
                <w:sz w:val="24"/>
                <w:szCs w:val="24"/>
                <w:lang w:val="en-US"/>
              </w:rPr>
              <w:t>79</w:t>
            </w:r>
          </w:p>
        </w:tc>
      </w:tr>
      <w:tr w:rsidR="00862F72" w:rsidRPr="00C50DE8" w:rsidTr="00421E97">
        <w:tc>
          <w:tcPr>
            <w:tcW w:w="9589" w:type="dxa"/>
            <w:gridSpan w:val="9"/>
            <w:shd w:val="clear" w:color="auto" w:fill="auto"/>
          </w:tcPr>
          <w:p w:rsidR="00862F72" w:rsidRPr="00421E97" w:rsidRDefault="00862F72" w:rsidP="002C61FC">
            <w:pPr>
              <w:ind w:firstLine="564"/>
              <w:rPr>
                <w:rFonts w:ascii="Times New Roman" w:hAnsi="Times New Roman" w:cs="Times New Roman"/>
                <w:sz w:val="24"/>
                <w:szCs w:val="24"/>
              </w:rPr>
            </w:pPr>
            <w:r w:rsidRPr="00421E97">
              <w:rPr>
                <w:rFonts w:ascii="Times New Roman" w:hAnsi="Times New Roman" w:cs="Times New Roman"/>
                <w:sz w:val="24"/>
                <w:szCs w:val="24"/>
              </w:rPr>
              <w:t xml:space="preserve">Примечание – </w:t>
            </w:r>
            <w:r w:rsidR="002C61FC">
              <w:rPr>
                <w:rFonts w:ascii="Times New Roman" w:hAnsi="Times New Roman" w:cs="Times New Roman"/>
                <w:sz w:val="24"/>
                <w:szCs w:val="24"/>
              </w:rPr>
              <w:t xml:space="preserve">Составлено </w:t>
            </w:r>
            <w:r w:rsidRPr="00421E97">
              <w:rPr>
                <w:rFonts w:ascii="Times New Roman" w:hAnsi="Times New Roman" w:cs="Times New Roman"/>
                <w:sz w:val="24"/>
                <w:szCs w:val="24"/>
              </w:rPr>
              <w:t>автором на основе исследования</w:t>
            </w:r>
            <w:r w:rsidR="00CD65C9" w:rsidRPr="00421E97">
              <w:rPr>
                <w:rFonts w:ascii="Times New Roman" w:hAnsi="Times New Roman" w:cs="Times New Roman"/>
                <w:sz w:val="24"/>
                <w:szCs w:val="24"/>
              </w:rPr>
              <w:t xml:space="preserve"> </w:t>
            </w:r>
            <w:r w:rsidR="006B1907">
              <w:rPr>
                <w:rFonts w:ascii="Times New Roman" w:hAnsi="Times New Roman" w:cs="Times New Roman"/>
                <w:sz w:val="24"/>
                <w:szCs w:val="24"/>
              </w:rPr>
              <w:t>[103</w:t>
            </w:r>
            <w:r w:rsidR="00421E97" w:rsidRPr="00421E97">
              <w:rPr>
                <w:rFonts w:ascii="Times New Roman" w:hAnsi="Times New Roman" w:cs="Times New Roman"/>
                <w:sz w:val="24"/>
                <w:szCs w:val="24"/>
              </w:rPr>
              <w:t>]</w:t>
            </w:r>
          </w:p>
        </w:tc>
      </w:tr>
    </w:tbl>
    <w:p w:rsidR="00D65A1F" w:rsidRPr="00C50DE8" w:rsidRDefault="00D65A1F" w:rsidP="00C50DE8">
      <w:pPr>
        <w:spacing w:after="0" w:line="240" w:lineRule="auto"/>
        <w:contextualSpacing/>
        <w:jc w:val="both"/>
        <w:rPr>
          <w:rFonts w:ascii="Times New Roman" w:hAnsi="Times New Roman" w:cs="Times New Roman"/>
          <w:sz w:val="28"/>
          <w:highlight w:val="green"/>
        </w:rPr>
      </w:pPr>
    </w:p>
    <w:p w:rsidR="00BF3A31" w:rsidRPr="00C50DE8" w:rsidRDefault="00BF3A31" w:rsidP="00421E97">
      <w:pPr>
        <w:spacing w:after="0" w:line="240" w:lineRule="auto"/>
        <w:ind w:firstLine="709"/>
        <w:jc w:val="both"/>
        <w:rPr>
          <w:rFonts w:ascii="Times New Roman" w:hAnsi="Times New Roman" w:cs="Times New Roman"/>
          <w:sz w:val="28"/>
        </w:rPr>
      </w:pPr>
      <w:r w:rsidRPr="00C50DE8">
        <w:rPr>
          <w:rFonts w:ascii="Times New Roman" w:hAnsi="Times New Roman" w:cs="Times New Roman"/>
          <w:sz w:val="28"/>
        </w:rPr>
        <w:t xml:space="preserve">Система внутреннего </w:t>
      </w:r>
      <w:r w:rsidR="002C7C19" w:rsidRPr="00C50DE8">
        <w:rPr>
          <w:rFonts w:ascii="Times New Roman" w:hAnsi="Times New Roman" w:cs="Times New Roman"/>
          <w:sz w:val="28"/>
        </w:rPr>
        <w:t>аудита</w:t>
      </w:r>
      <w:r w:rsidRPr="00C50DE8">
        <w:rPr>
          <w:rFonts w:ascii="Times New Roman" w:hAnsi="Times New Roman" w:cs="Times New Roman"/>
          <w:sz w:val="28"/>
        </w:rPr>
        <w:t xml:space="preserve"> – это структурированное руководство, которое систематизирует и классифицирует ожидаемые средства </w:t>
      </w:r>
      <w:r w:rsidR="002C7C19" w:rsidRPr="00C50DE8">
        <w:rPr>
          <w:rFonts w:ascii="Times New Roman" w:hAnsi="Times New Roman" w:cs="Times New Roman"/>
          <w:sz w:val="28"/>
        </w:rPr>
        <w:t>аудита</w:t>
      </w:r>
      <w:r w:rsidRPr="00C50DE8">
        <w:rPr>
          <w:rFonts w:ascii="Times New Roman" w:hAnsi="Times New Roman" w:cs="Times New Roman"/>
          <w:sz w:val="28"/>
        </w:rPr>
        <w:t xml:space="preserve"> или </w:t>
      </w:r>
      <w:r w:rsidRPr="00C50DE8">
        <w:rPr>
          <w:rFonts w:ascii="Times New Roman" w:hAnsi="Times New Roman" w:cs="Times New Roman"/>
          <w:sz w:val="28"/>
        </w:rPr>
        <w:lastRenderedPageBreak/>
        <w:t xml:space="preserve">темы </w:t>
      </w:r>
      <w:r w:rsidR="002C7C19" w:rsidRPr="00C50DE8">
        <w:rPr>
          <w:rFonts w:ascii="Times New Roman" w:hAnsi="Times New Roman" w:cs="Times New Roman"/>
          <w:sz w:val="28"/>
        </w:rPr>
        <w:t>аудита</w:t>
      </w:r>
      <w:r w:rsidRPr="00C50DE8">
        <w:rPr>
          <w:rFonts w:ascii="Times New Roman" w:hAnsi="Times New Roman" w:cs="Times New Roman"/>
          <w:sz w:val="28"/>
        </w:rPr>
        <w:t xml:space="preserve">. Некоторые организации разрабатывают системы </w:t>
      </w:r>
      <w:r w:rsidR="002C7C19" w:rsidRPr="00C50DE8">
        <w:rPr>
          <w:rFonts w:ascii="Times New Roman" w:hAnsi="Times New Roman" w:cs="Times New Roman"/>
          <w:sz w:val="28"/>
        </w:rPr>
        <w:t>аудита</w:t>
      </w:r>
      <w:r w:rsidRPr="00C50DE8">
        <w:rPr>
          <w:rFonts w:ascii="Times New Roman" w:hAnsi="Times New Roman" w:cs="Times New Roman"/>
          <w:sz w:val="28"/>
        </w:rPr>
        <w:t xml:space="preserve"> для общих целей, такие как система внутреннего </w:t>
      </w:r>
      <w:r w:rsidR="002C7C19" w:rsidRPr="00C50DE8">
        <w:rPr>
          <w:rFonts w:ascii="Times New Roman" w:hAnsi="Times New Roman" w:cs="Times New Roman"/>
          <w:sz w:val="28"/>
        </w:rPr>
        <w:t>аудита</w:t>
      </w:r>
      <w:r w:rsidRPr="00C50DE8">
        <w:rPr>
          <w:rFonts w:ascii="Times New Roman" w:hAnsi="Times New Roman" w:cs="Times New Roman"/>
          <w:sz w:val="28"/>
        </w:rPr>
        <w:t xml:space="preserve"> COSO, в то время как другие являются более конкретными, например, структура COBIT IT Control. Когда организация эффективно использует структуру </w:t>
      </w:r>
      <w:r w:rsidR="002C7C19" w:rsidRPr="00C50DE8">
        <w:rPr>
          <w:rFonts w:ascii="Times New Roman" w:hAnsi="Times New Roman" w:cs="Times New Roman"/>
          <w:sz w:val="28"/>
        </w:rPr>
        <w:t xml:space="preserve">аудита </w:t>
      </w:r>
      <w:r w:rsidRPr="00C50DE8">
        <w:rPr>
          <w:rFonts w:ascii="Times New Roman" w:hAnsi="Times New Roman" w:cs="Times New Roman"/>
          <w:sz w:val="28"/>
        </w:rPr>
        <w:t xml:space="preserve">(обычно при оценке рисков аудита и управлении рисками), руководство разрабатывает процессы внутреннего </w:t>
      </w:r>
      <w:r w:rsidR="002C7C19" w:rsidRPr="00C50DE8">
        <w:rPr>
          <w:rFonts w:ascii="Times New Roman" w:hAnsi="Times New Roman" w:cs="Times New Roman"/>
          <w:sz w:val="28"/>
        </w:rPr>
        <w:t>аудита</w:t>
      </w:r>
      <w:r w:rsidRPr="00C50DE8">
        <w:rPr>
          <w:rFonts w:ascii="Times New Roman" w:hAnsi="Times New Roman" w:cs="Times New Roman"/>
          <w:sz w:val="28"/>
        </w:rPr>
        <w:t xml:space="preserve">, используя эту структуру в качестве основы. Это помогает организации разработать процедуры </w:t>
      </w:r>
      <w:r w:rsidR="002C7C19" w:rsidRPr="00C50DE8">
        <w:rPr>
          <w:rFonts w:ascii="Times New Roman" w:hAnsi="Times New Roman" w:cs="Times New Roman"/>
          <w:sz w:val="28"/>
        </w:rPr>
        <w:t>аудита</w:t>
      </w:r>
      <w:r w:rsidRPr="00C50DE8">
        <w:rPr>
          <w:rFonts w:ascii="Times New Roman" w:hAnsi="Times New Roman" w:cs="Times New Roman"/>
          <w:sz w:val="28"/>
        </w:rPr>
        <w:t>, которые создают и сохраняют ценность при минимальном риске [</w:t>
      </w:r>
      <w:r w:rsidR="006B1907">
        <w:rPr>
          <w:rFonts w:ascii="Times New Roman" w:hAnsi="Times New Roman" w:cs="Times New Roman"/>
          <w:sz w:val="28"/>
        </w:rPr>
        <w:t>104</w:t>
      </w:r>
      <w:r w:rsidR="00457001" w:rsidRPr="00C50DE8">
        <w:rPr>
          <w:rFonts w:ascii="Times New Roman" w:hAnsi="Times New Roman" w:cs="Times New Roman"/>
          <w:sz w:val="28"/>
        </w:rPr>
        <w:t>]</w:t>
      </w:r>
      <w:r w:rsidR="006475E2">
        <w:rPr>
          <w:rFonts w:ascii="Times New Roman" w:hAnsi="Times New Roman" w:cs="Times New Roman"/>
          <w:sz w:val="28"/>
        </w:rPr>
        <w:t>.</w:t>
      </w:r>
    </w:p>
    <w:p w:rsidR="00BF3A31" w:rsidRPr="00C50DE8" w:rsidRDefault="00BF3A31" w:rsidP="00421E97">
      <w:pPr>
        <w:spacing w:after="0" w:line="240" w:lineRule="auto"/>
        <w:ind w:firstLine="709"/>
        <w:jc w:val="both"/>
        <w:rPr>
          <w:rFonts w:ascii="Times New Roman" w:hAnsi="Times New Roman" w:cs="Times New Roman"/>
          <w:sz w:val="28"/>
        </w:rPr>
      </w:pPr>
      <w:r w:rsidRPr="00C50DE8">
        <w:rPr>
          <w:rFonts w:ascii="Times New Roman" w:hAnsi="Times New Roman" w:cs="Times New Roman"/>
          <w:sz w:val="28"/>
        </w:rPr>
        <w:t>Процедура планирования и осуществления государственных закупок напрямую связана с использованием государственных ресурсов. Расходы на государственные закупки в процентах от ВВП в странах ОЭСР за последнее десятилетие незначительно выросли. Пандемия COVID-19 привела к резкому росту государственных закупок по отношению к ВВП в 2020 году. Среди 22 стран ОЭСР, по которым имеются данные, государственные закупки увеличились с 13,7% ВВП в 2019 году до 14,9% ВВП в 2020 году. В других странах также наблюдался значительный рост, например в Норвегии (с 15,8 до 17,1%) и Соединенном Королевстве (с 13,2 до 16,1%) (</w:t>
      </w:r>
      <w:r w:rsidR="00DB423A" w:rsidRPr="00C50DE8">
        <w:rPr>
          <w:rFonts w:ascii="Times New Roman" w:hAnsi="Times New Roman" w:cs="Times New Roman"/>
          <w:sz w:val="28"/>
        </w:rPr>
        <w:t xml:space="preserve">рисунок </w:t>
      </w:r>
      <w:r w:rsidR="00716336" w:rsidRPr="00C50DE8">
        <w:rPr>
          <w:rFonts w:ascii="Times New Roman" w:hAnsi="Times New Roman" w:cs="Times New Roman"/>
          <w:sz w:val="28"/>
          <w:lang w:val="kk-KZ"/>
        </w:rPr>
        <w:t>7</w:t>
      </w:r>
      <w:r w:rsidRPr="00C50DE8">
        <w:rPr>
          <w:rFonts w:ascii="Times New Roman" w:hAnsi="Times New Roman" w:cs="Times New Roman"/>
          <w:sz w:val="28"/>
        </w:rPr>
        <w:t>). Этот рост обусловлен как тем, что правительства закупают товары и услуги для поддержки своих ответных мер на COVID-19, так и падением ВВП в результате кризиса.</w:t>
      </w:r>
    </w:p>
    <w:p w:rsidR="00DB423A" w:rsidRPr="00C50DE8" w:rsidRDefault="00DB423A" w:rsidP="00C50DE8">
      <w:pPr>
        <w:spacing w:after="0" w:line="240" w:lineRule="auto"/>
        <w:ind w:firstLine="709"/>
        <w:jc w:val="both"/>
        <w:rPr>
          <w:rFonts w:ascii="Times New Roman" w:hAnsi="Times New Roman" w:cs="Times New Roman"/>
          <w:sz w:val="28"/>
        </w:rPr>
      </w:pPr>
    </w:p>
    <w:p w:rsidR="006475E2" w:rsidRDefault="00BF3A31" w:rsidP="00C50DE8">
      <w:pPr>
        <w:spacing w:after="0" w:line="240" w:lineRule="auto"/>
        <w:jc w:val="center"/>
        <w:rPr>
          <w:rFonts w:ascii="Times New Roman" w:hAnsi="Times New Roman" w:cs="Times New Roman"/>
          <w:sz w:val="28"/>
        </w:rPr>
      </w:pPr>
      <w:r w:rsidRPr="00C50DE8">
        <w:rPr>
          <w:rFonts w:ascii="Times New Roman" w:hAnsi="Times New Roman" w:cs="Times New Roman"/>
          <w:noProof/>
          <w:sz w:val="28"/>
        </w:rPr>
        <w:drawing>
          <wp:inline distT="0" distB="0" distL="0" distR="0" wp14:anchorId="57DBA9B9" wp14:editId="210B0FE0">
            <wp:extent cx="5935287" cy="3754201"/>
            <wp:effectExtent l="19050" t="0" r="8313"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ок экрана 2021-10-19 в 19.21.51.png"/>
                    <pic:cNvPicPr/>
                  </pic:nvPicPr>
                  <pic:blipFill rotWithShape="1">
                    <a:blip r:embed="rId26" cstate="print">
                      <a:extLst>
                        <a:ext uri="{28A0092B-C50C-407E-A947-70E740481C1C}">
                          <a14:useLocalDpi xmlns:a14="http://schemas.microsoft.com/office/drawing/2010/main" val="0"/>
                        </a:ext>
                      </a:extLst>
                    </a:blip>
                    <a:srcRect t="6713"/>
                    <a:stretch/>
                  </pic:blipFill>
                  <pic:spPr bwMode="auto">
                    <a:xfrm>
                      <a:off x="0" y="0"/>
                      <a:ext cx="5935287" cy="3754201"/>
                    </a:xfrm>
                    <a:prstGeom prst="rect">
                      <a:avLst/>
                    </a:prstGeom>
                    <a:ln>
                      <a:noFill/>
                    </a:ln>
                    <a:extLst>
                      <a:ext uri="{53640926-AAD7-44D8-BBD7-CCE9431645EC}">
                        <a14:shadowObscured xmlns:a14="http://schemas.microsoft.com/office/drawing/2010/main"/>
                      </a:ext>
                    </a:extLst>
                  </pic:spPr>
                </pic:pic>
              </a:graphicData>
            </a:graphic>
          </wp:inline>
        </w:drawing>
      </w:r>
    </w:p>
    <w:p w:rsidR="006475E2" w:rsidRPr="006475E2" w:rsidRDefault="006475E2" w:rsidP="00C50DE8">
      <w:pPr>
        <w:spacing w:after="0" w:line="240" w:lineRule="auto"/>
        <w:jc w:val="center"/>
        <w:rPr>
          <w:rFonts w:ascii="Times New Roman" w:hAnsi="Times New Roman" w:cs="Times New Roman"/>
          <w:sz w:val="16"/>
          <w:szCs w:val="16"/>
        </w:rPr>
      </w:pPr>
    </w:p>
    <w:p w:rsidR="00BF3A31" w:rsidRPr="00C50DE8" w:rsidRDefault="00BF3A31" w:rsidP="00C50DE8">
      <w:pPr>
        <w:spacing w:after="0" w:line="240" w:lineRule="auto"/>
        <w:jc w:val="center"/>
        <w:rPr>
          <w:rFonts w:ascii="Times New Roman" w:hAnsi="Times New Roman" w:cs="Times New Roman"/>
          <w:sz w:val="28"/>
        </w:rPr>
      </w:pPr>
      <w:r w:rsidRPr="00C50DE8">
        <w:rPr>
          <w:rFonts w:ascii="Times New Roman" w:hAnsi="Times New Roman" w:cs="Times New Roman"/>
          <w:sz w:val="28"/>
        </w:rPr>
        <w:t xml:space="preserve">Рисунок </w:t>
      </w:r>
      <w:r w:rsidR="00A36044" w:rsidRPr="00C50DE8">
        <w:rPr>
          <w:rFonts w:ascii="Times New Roman" w:hAnsi="Times New Roman" w:cs="Times New Roman"/>
          <w:sz w:val="28"/>
        </w:rPr>
        <w:t>7</w:t>
      </w:r>
      <w:r w:rsidR="00DB423A" w:rsidRPr="00C50DE8">
        <w:rPr>
          <w:rFonts w:ascii="Times New Roman" w:hAnsi="Times New Roman" w:cs="Times New Roman"/>
          <w:sz w:val="28"/>
        </w:rPr>
        <w:t xml:space="preserve"> </w:t>
      </w:r>
      <w:r w:rsidR="006475E2">
        <w:rPr>
          <w:rFonts w:ascii="Times New Roman" w:hAnsi="Times New Roman" w:cs="Times New Roman"/>
          <w:sz w:val="28"/>
        </w:rPr>
        <w:t>–</w:t>
      </w:r>
      <w:r w:rsidR="00DB423A" w:rsidRPr="00C50DE8">
        <w:rPr>
          <w:rFonts w:ascii="Times New Roman" w:hAnsi="Times New Roman" w:cs="Times New Roman"/>
          <w:sz w:val="28"/>
        </w:rPr>
        <w:t xml:space="preserve"> </w:t>
      </w:r>
      <w:r w:rsidRPr="00C50DE8">
        <w:rPr>
          <w:rFonts w:ascii="Times New Roman" w:hAnsi="Times New Roman" w:cs="Times New Roman"/>
          <w:sz w:val="28"/>
        </w:rPr>
        <w:t>Общие расходы на государственные закупки в процентах от ВВП и общих государственных расходов, 2007, 2019 и 2020 годы</w:t>
      </w:r>
    </w:p>
    <w:p w:rsidR="00421E97" w:rsidRPr="00421E97" w:rsidRDefault="00421E97" w:rsidP="00C50DE8">
      <w:pPr>
        <w:spacing w:after="0" w:line="240" w:lineRule="auto"/>
        <w:ind w:firstLine="545"/>
        <w:jc w:val="center"/>
        <w:rPr>
          <w:rFonts w:ascii="Times New Roman" w:hAnsi="Times New Roman" w:cs="Times New Roman"/>
          <w:sz w:val="16"/>
          <w:szCs w:val="16"/>
        </w:rPr>
      </w:pPr>
    </w:p>
    <w:p w:rsidR="005816E1" w:rsidRPr="00BC6ADB" w:rsidRDefault="005816E1" w:rsidP="00421E97">
      <w:pPr>
        <w:spacing w:after="0" w:line="240" w:lineRule="auto"/>
        <w:ind w:firstLine="709"/>
        <w:jc w:val="both"/>
        <w:rPr>
          <w:rFonts w:ascii="Times New Roman" w:hAnsi="Times New Roman" w:cs="Times New Roman"/>
          <w:color w:val="FF0000"/>
          <w:sz w:val="24"/>
          <w:szCs w:val="24"/>
        </w:rPr>
      </w:pPr>
      <w:r w:rsidRPr="00C50DE8">
        <w:rPr>
          <w:rFonts w:ascii="Times New Roman" w:hAnsi="Times New Roman" w:cs="Times New Roman"/>
          <w:sz w:val="24"/>
          <w:szCs w:val="24"/>
        </w:rPr>
        <w:t>Примечание – Разработано автором на основе исследования [</w:t>
      </w:r>
      <w:r w:rsidR="006B1907">
        <w:rPr>
          <w:rFonts w:ascii="Times New Roman" w:hAnsi="Times New Roman" w:cs="Times New Roman"/>
          <w:sz w:val="24"/>
          <w:szCs w:val="24"/>
        </w:rPr>
        <w:t>105</w:t>
      </w:r>
      <w:r w:rsidR="004C1430">
        <w:rPr>
          <w:rFonts w:ascii="Times New Roman" w:hAnsi="Times New Roman" w:cs="Times New Roman"/>
          <w:sz w:val="24"/>
          <w:szCs w:val="24"/>
        </w:rPr>
        <w:t>,106</w:t>
      </w:r>
      <w:r w:rsidR="00457001" w:rsidRPr="00C50DE8">
        <w:rPr>
          <w:rFonts w:ascii="Times New Roman" w:hAnsi="Times New Roman" w:cs="Times New Roman"/>
          <w:sz w:val="24"/>
          <w:szCs w:val="24"/>
        </w:rPr>
        <w:t>]</w:t>
      </w:r>
      <w:r w:rsidR="00BC6ADB">
        <w:rPr>
          <w:rFonts w:ascii="Times New Roman" w:hAnsi="Times New Roman" w:cs="Times New Roman"/>
          <w:sz w:val="24"/>
          <w:szCs w:val="24"/>
        </w:rPr>
        <w:t xml:space="preserve"> </w:t>
      </w:r>
    </w:p>
    <w:p w:rsidR="00BF3A31" w:rsidRPr="00C50DE8" w:rsidRDefault="00BF3A31" w:rsidP="00C50DE8">
      <w:pPr>
        <w:tabs>
          <w:tab w:val="left" w:pos="1970"/>
        </w:tabs>
        <w:spacing w:after="0" w:line="240" w:lineRule="auto"/>
        <w:jc w:val="both"/>
        <w:rPr>
          <w:rFonts w:ascii="Times New Roman" w:hAnsi="Times New Roman" w:cs="Times New Roman"/>
          <w:sz w:val="28"/>
        </w:rPr>
      </w:pPr>
    </w:p>
    <w:p w:rsidR="006475E2" w:rsidRDefault="006475E2" w:rsidP="00421E97">
      <w:pPr>
        <w:spacing w:after="0" w:line="240" w:lineRule="auto"/>
        <w:ind w:firstLine="709"/>
        <w:jc w:val="both"/>
        <w:rPr>
          <w:rFonts w:ascii="Times New Roman" w:hAnsi="Times New Roman" w:cs="Times New Roman"/>
          <w:sz w:val="28"/>
        </w:rPr>
      </w:pPr>
      <w:r w:rsidRPr="00C50DE8">
        <w:rPr>
          <w:rFonts w:ascii="Times New Roman" w:hAnsi="Times New Roman" w:cs="Times New Roman"/>
          <w:sz w:val="28"/>
        </w:rPr>
        <w:lastRenderedPageBreak/>
        <w:t>Государственные закупки как доля от общих государственных расходов снизились во всех ответивших странах ОЭСР на 1-2 процентных пункта в 2020 году по сравнению с 2019 годом. Это объясняется тем, что государственные расходы, не связанные с закупками, росли быстрее, чем расходы на закупки. Пакеты поддержки, предоставленные правительствами в ответ на пандемию, резко увеличили общие государственные расходы (53,6% ВВП в среднем в странах ОЭСР-ЕС в 2020 году). Распределение между центральными и субнациональными правительствами общих расходов на государственные закупки в целом остается неизменным: 64% расходов стран ОЭСР-ЕС на закупки приходится</w:t>
      </w:r>
      <w:r w:rsidR="004C1430">
        <w:rPr>
          <w:rFonts w:ascii="Times New Roman" w:hAnsi="Times New Roman" w:cs="Times New Roman"/>
          <w:sz w:val="28"/>
        </w:rPr>
        <w:t xml:space="preserve"> на субнациональный уровень [105</w:t>
      </w:r>
      <w:r w:rsidR="009C63F4">
        <w:rPr>
          <w:rFonts w:ascii="Times New Roman" w:hAnsi="Times New Roman" w:cs="Times New Roman"/>
          <w:sz w:val="28"/>
        </w:rPr>
        <w:t>, с.1</w:t>
      </w:r>
      <w:r w:rsidRPr="00C50DE8">
        <w:rPr>
          <w:rFonts w:ascii="Times New Roman" w:hAnsi="Times New Roman" w:cs="Times New Roman"/>
          <w:sz w:val="28"/>
        </w:rPr>
        <w:t>]</w:t>
      </w:r>
    </w:p>
    <w:p w:rsidR="00BF3A31" w:rsidRPr="00C50DE8" w:rsidRDefault="00BF3A31" w:rsidP="00421E97">
      <w:pPr>
        <w:spacing w:after="0" w:line="240" w:lineRule="auto"/>
        <w:ind w:firstLine="709"/>
        <w:jc w:val="both"/>
        <w:rPr>
          <w:rFonts w:ascii="Times New Roman" w:hAnsi="Times New Roman" w:cs="Times New Roman"/>
          <w:sz w:val="28"/>
        </w:rPr>
      </w:pPr>
      <w:r w:rsidRPr="00C50DE8">
        <w:rPr>
          <w:rFonts w:ascii="Times New Roman" w:hAnsi="Times New Roman" w:cs="Times New Roman"/>
          <w:sz w:val="28"/>
        </w:rPr>
        <w:t>Исходя из рисунка</w:t>
      </w:r>
      <w:r w:rsidR="00421E97">
        <w:rPr>
          <w:rFonts w:ascii="Times New Roman" w:hAnsi="Times New Roman" w:cs="Times New Roman"/>
          <w:sz w:val="28"/>
        </w:rPr>
        <w:t xml:space="preserve"> 7</w:t>
      </w:r>
      <w:r w:rsidRPr="00C50DE8">
        <w:rPr>
          <w:rFonts w:ascii="Times New Roman" w:hAnsi="Times New Roman" w:cs="Times New Roman"/>
          <w:sz w:val="28"/>
        </w:rPr>
        <w:t>, доля государственных закупок в ВВП Казахстана составляет 6,6%, что относительно ниже по сравнению со средним показателем в странах ОЭСР; в то же время на них приходится 43% в общей сумме бюджетных расходов правительства, что больше среднего значения ОЭСР. Казахстан активно работает над совершенствованием своей системы и максимальной реализацией ее потенциала, причем в последние годы значительные изменения были внесены в законодательство о государственных закупках.</w:t>
      </w:r>
    </w:p>
    <w:p w:rsidR="00BF3A31" w:rsidRPr="00C50DE8" w:rsidRDefault="00BF3A31" w:rsidP="00421E97">
      <w:pPr>
        <w:spacing w:after="0" w:line="240" w:lineRule="auto"/>
        <w:ind w:firstLine="709"/>
        <w:jc w:val="both"/>
        <w:rPr>
          <w:rFonts w:ascii="Times New Roman" w:hAnsi="Times New Roman" w:cs="Times New Roman"/>
          <w:sz w:val="28"/>
        </w:rPr>
      </w:pPr>
      <w:r w:rsidRPr="00C50DE8">
        <w:rPr>
          <w:rFonts w:ascii="Times New Roman" w:hAnsi="Times New Roman" w:cs="Times New Roman"/>
          <w:sz w:val="28"/>
        </w:rPr>
        <w:t>Возможности распространения информации расширяются по мере распространения данных и соответствующих технологий, что приводит к увеличению доступности документов о государственных закупках для широкой общественности в период с 2016 по 2018 год. Следовательно, также расширяются возможности для участия в процессах государственных закупок, возможности для полезных исследований и конкуренции. Стандарты открытых данных, такие как Стандарт открытых данных о контрактах, способствуют открытости государственных контрактов посредством раскрытия информации, данных и взаимодействия, чтобы детали контрактов можно было отслеживать и проверять,</w:t>
      </w:r>
      <w:r w:rsidR="00DB423A" w:rsidRPr="00C50DE8">
        <w:rPr>
          <w:rFonts w:ascii="Times New Roman" w:hAnsi="Times New Roman" w:cs="Times New Roman"/>
          <w:sz w:val="28"/>
        </w:rPr>
        <w:t xml:space="preserve"> в том числе для инфраструктуры, </w:t>
      </w:r>
      <w:r w:rsidRPr="00C50DE8">
        <w:rPr>
          <w:rFonts w:ascii="Times New Roman" w:hAnsi="Times New Roman" w:cs="Times New Roman"/>
          <w:sz w:val="28"/>
        </w:rPr>
        <w:t>оценивающих кредитоспособность, и платежных систем коммерческих банков. Несмотря на то, что системы электронных закупок являются основными факторами повышения эффективности государственных закупок, только меньшинство стран ОЭСР измеряют указанную эффективность.</w:t>
      </w:r>
    </w:p>
    <w:p w:rsidR="00DB423A" w:rsidRPr="00C50DE8" w:rsidRDefault="00DB423A" w:rsidP="00C50DE8">
      <w:pPr>
        <w:spacing w:after="0" w:line="240" w:lineRule="auto"/>
        <w:ind w:firstLine="709"/>
        <w:jc w:val="both"/>
        <w:rPr>
          <w:rFonts w:ascii="Times New Roman" w:hAnsi="Times New Roman" w:cs="Times New Roman"/>
          <w:sz w:val="28"/>
        </w:rPr>
      </w:pPr>
    </w:p>
    <w:p w:rsidR="00BF3A31" w:rsidRPr="00C50DE8" w:rsidRDefault="00BF3A31" w:rsidP="00C50DE8">
      <w:pPr>
        <w:spacing w:after="0" w:line="240" w:lineRule="auto"/>
        <w:jc w:val="both"/>
        <w:rPr>
          <w:rFonts w:ascii="Times New Roman" w:hAnsi="Times New Roman" w:cs="Times New Roman"/>
          <w:sz w:val="28"/>
        </w:rPr>
      </w:pPr>
      <w:r w:rsidRPr="00C50DE8">
        <w:rPr>
          <w:rFonts w:ascii="Times New Roman" w:hAnsi="Times New Roman" w:cs="Times New Roman"/>
          <w:sz w:val="28"/>
        </w:rPr>
        <w:t xml:space="preserve">Таблица </w:t>
      </w:r>
      <w:r w:rsidR="00BA199A" w:rsidRPr="00C50DE8">
        <w:rPr>
          <w:rFonts w:ascii="Times New Roman" w:hAnsi="Times New Roman" w:cs="Times New Roman"/>
          <w:sz w:val="28"/>
        </w:rPr>
        <w:t xml:space="preserve">9 </w:t>
      </w:r>
      <w:r w:rsidR="006475E2">
        <w:rPr>
          <w:rFonts w:ascii="Times New Roman" w:hAnsi="Times New Roman" w:cs="Times New Roman"/>
          <w:sz w:val="28"/>
        </w:rPr>
        <w:t>–</w:t>
      </w:r>
      <w:r w:rsidR="00BA199A" w:rsidRPr="00C50DE8">
        <w:rPr>
          <w:rFonts w:ascii="Times New Roman" w:hAnsi="Times New Roman" w:cs="Times New Roman"/>
          <w:sz w:val="28"/>
        </w:rPr>
        <w:t xml:space="preserve"> </w:t>
      </w:r>
      <w:r w:rsidRPr="00C50DE8">
        <w:rPr>
          <w:rFonts w:ascii="Times New Roman" w:hAnsi="Times New Roman" w:cs="Times New Roman"/>
          <w:sz w:val="28"/>
        </w:rPr>
        <w:t>Доступность документа о государственных закупках для широкой общественности, 2017 и 2018 годы</w:t>
      </w:r>
    </w:p>
    <w:p w:rsidR="0065585E" w:rsidRPr="00421E97" w:rsidRDefault="0065585E" w:rsidP="00C50DE8">
      <w:pPr>
        <w:spacing w:after="0" w:line="240" w:lineRule="auto"/>
        <w:jc w:val="both"/>
        <w:rPr>
          <w:rFonts w:ascii="Times New Roman" w:hAnsi="Times New Roman" w:cs="Times New Roman"/>
          <w:sz w:val="16"/>
          <w:szCs w:val="16"/>
        </w:rPr>
      </w:pPr>
    </w:p>
    <w:tbl>
      <w:tblPr>
        <w:tblStyle w:val="-4"/>
        <w:tblW w:w="9533"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2"/>
        <w:gridCol w:w="1460"/>
        <w:gridCol w:w="1805"/>
        <w:gridCol w:w="1727"/>
        <w:gridCol w:w="1531"/>
        <w:gridCol w:w="1358"/>
      </w:tblGrid>
      <w:tr w:rsidR="00A73A0F" w:rsidRPr="00421E97" w:rsidTr="00647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Borders>
              <w:top w:val="none" w:sz="0" w:space="0" w:color="auto"/>
              <w:left w:val="none" w:sz="0" w:space="0" w:color="auto"/>
              <w:bottom w:val="none" w:sz="0" w:space="0" w:color="auto"/>
              <w:right w:val="none" w:sz="0" w:space="0" w:color="auto"/>
            </w:tcBorders>
            <w:shd w:val="clear" w:color="auto" w:fill="auto"/>
            <w:vAlign w:val="center"/>
          </w:tcPr>
          <w:p w:rsidR="00A73A0F" w:rsidRPr="00816F91" w:rsidRDefault="00816F91" w:rsidP="00421E97">
            <w:pPr>
              <w:jc w:val="center"/>
              <w:rPr>
                <w:rFonts w:ascii="Times New Roman" w:hAnsi="Times New Roman" w:cs="Times New Roman"/>
                <w:b w:val="0"/>
                <w:color w:val="FF0000"/>
                <w:sz w:val="24"/>
                <w:szCs w:val="24"/>
                <w:highlight w:val="yellow"/>
                <w:lang w:val="en-US"/>
              </w:rPr>
            </w:pPr>
            <w:r w:rsidRPr="00816F91">
              <w:rPr>
                <w:rFonts w:ascii="Times New Roman" w:hAnsi="Times New Roman" w:cs="Times New Roman"/>
                <w:b w:val="0"/>
                <w:color w:val="000000" w:themeColor="text1"/>
                <w:sz w:val="24"/>
                <w:szCs w:val="24"/>
                <w:lang w:val="en-US"/>
              </w:rPr>
              <w:t>Country</w:t>
            </w:r>
          </w:p>
        </w:tc>
        <w:tc>
          <w:tcPr>
            <w:tcW w:w="1460" w:type="dxa"/>
            <w:tcBorders>
              <w:top w:val="none" w:sz="0" w:space="0" w:color="auto"/>
              <w:left w:val="none" w:sz="0" w:space="0" w:color="auto"/>
              <w:bottom w:val="none" w:sz="0" w:space="0" w:color="auto"/>
              <w:right w:val="none" w:sz="0" w:space="0" w:color="auto"/>
            </w:tcBorders>
            <w:shd w:val="clear" w:color="auto" w:fill="auto"/>
          </w:tcPr>
          <w:p w:rsidR="00A73A0F" w:rsidRPr="00421E97" w:rsidRDefault="00A73A0F" w:rsidP="00C50D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en-US"/>
              </w:rPr>
            </w:pPr>
            <w:r w:rsidRPr="00421E97">
              <w:rPr>
                <w:rFonts w:ascii="Times New Roman" w:hAnsi="Times New Roman" w:cs="Times New Roman"/>
                <w:b w:val="0"/>
                <w:color w:val="auto"/>
                <w:sz w:val="24"/>
                <w:szCs w:val="24"/>
                <w:lang w:val="en-US"/>
              </w:rPr>
              <w:t>Tender notice</w:t>
            </w:r>
          </w:p>
          <w:p w:rsidR="00A73A0F" w:rsidRPr="00421E97" w:rsidRDefault="00A73A0F" w:rsidP="00421E9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lang w:val="en-US"/>
              </w:rPr>
            </w:pPr>
            <w:r w:rsidRPr="00421E97">
              <w:rPr>
                <w:rFonts w:ascii="Times New Roman" w:hAnsi="Times New Roman" w:cs="Times New Roman"/>
                <w:b w:val="0"/>
                <w:color w:val="auto"/>
                <w:sz w:val="24"/>
                <w:szCs w:val="24"/>
                <w:lang w:val="en-US"/>
              </w:rPr>
              <w:t>2016    2018</w:t>
            </w:r>
          </w:p>
        </w:tc>
        <w:tc>
          <w:tcPr>
            <w:tcW w:w="1805" w:type="dxa"/>
            <w:tcBorders>
              <w:top w:val="none" w:sz="0" w:space="0" w:color="auto"/>
              <w:left w:val="none" w:sz="0" w:space="0" w:color="auto"/>
              <w:bottom w:val="none" w:sz="0" w:space="0" w:color="auto"/>
              <w:right w:val="none" w:sz="0" w:space="0" w:color="auto"/>
            </w:tcBorders>
            <w:shd w:val="clear" w:color="auto" w:fill="auto"/>
          </w:tcPr>
          <w:p w:rsidR="00A73A0F" w:rsidRPr="00421E97" w:rsidRDefault="00A73A0F" w:rsidP="00C50DE8">
            <w:pPr>
              <w:ind w:left="-12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en-US"/>
              </w:rPr>
            </w:pPr>
            <w:r w:rsidRPr="00421E97">
              <w:rPr>
                <w:rFonts w:ascii="Times New Roman" w:hAnsi="Times New Roman" w:cs="Times New Roman"/>
                <w:b w:val="0"/>
                <w:color w:val="auto"/>
                <w:sz w:val="24"/>
                <w:szCs w:val="24"/>
                <w:lang w:val="en-US"/>
              </w:rPr>
              <w:t>Bidding documents</w:t>
            </w:r>
          </w:p>
          <w:p w:rsidR="00A73A0F" w:rsidRPr="00421E97" w:rsidRDefault="00A73A0F" w:rsidP="00421E9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en-US"/>
              </w:rPr>
            </w:pPr>
            <w:r w:rsidRPr="00421E97">
              <w:rPr>
                <w:rFonts w:ascii="Times New Roman" w:hAnsi="Times New Roman" w:cs="Times New Roman"/>
                <w:b w:val="0"/>
                <w:color w:val="auto"/>
                <w:sz w:val="24"/>
                <w:szCs w:val="24"/>
                <w:lang w:val="en-US"/>
              </w:rPr>
              <w:t>2016         2018</w:t>
            </w:r>
          </w:p>
        </w:tc>
        <w:tc>
          <w:tcPr>
            <w:tcW w:w="1727" w:type="dxa"/>
            <w:tcBorders>
              <w:top w:val="none" w:sz="0" w:space="0" w:color="auto"/>
              <w:left w:val="none" w:sz="0" w:space="0" w:color="auto"/>
              <w:bottom w:val="none" w:sz="0" w:space="0" w:color="auto"/>
              <w:right w:val="none" w:sz="0" w:space="0" w:color="auto"/>
            </w:tcBorders>
            <w:shd w:val="clear" w:color="auto" w:fill="auto"/>
          </w:tcPr>
          <w:p w:rsidR="00A73A0F" w:rsidRPr="00421E97" w:rsidRDefault="00A73A0F" w:rsidP="00C50D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lang w:val="en-US"/>
              </w:rPr>
            </w:pPr>
            <w:r w:rsidRPr="00421E97">
              <w:rPr>
                <w:rFonts w:ascii="Times New Roman" w:hAnsi="Times New Roman" w:cs="Times New Roman"/>
                <w:b w:val="0"/>
                <w:bCs w:val="0"/>
                <w:color w:val="auto"/>
                <w:sz w:val="24"/>
                <w:szCs w:val="24"/>
                <w:lang w:val="en-US"/>
              </w:rPr>
              <w:t>Evaluation criteria</w:t>
            </w:r>
          </w:p>
          <w:p w:rsidR="00A73A0F" w:rsidRPr="00421E97" w:rsidRDefault="00A73A0F" w:rsidP="00421E9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lang w:val="en-US"/>
              </w:rPr>
            </w:pPr>
            <w:r w:rsidRPr="00421E97">
              <w:rPr>
                <w:rFonts w:ascii="Times New Roman" w:hAnsi="Times New Roman" w:cs="Times New Roman"/>
                <w:b w:val="0"/>
                <w:bCs w:val="0"/>
                <w:color w:val="auto"/>
                <w:sz w:val="24"/>
                <w:szCs w:val="24"/>
                <w:lang w:val="en-US"/>
              </w:rPr>
              <w:t>2016         2018</w:t>
            </w:r>
          </w:p>
        </w:tc>
        <w:tc>
          <w:tcPr>
            <w:tcW w:w="1531" w:type="dxa"/>
            <w:tcBorders>
              <w:top w:val="none" w:sz="0" w:space="0" w:color="auto"/>
              <w:left w:val="none" w:sz="0" w:space="0" w:color="auto"/>
              <w:bottom w:val="none" w:sz="0" w:space="0" w:color="auto"/>
              <w:right w:val="none" w:sz="0" w:space="0" w:color="auto"/>
            </w:tcBorders>
            <w:shd w:val="clear" w:color="auto" w:fill="auto"/>
          </w:tcPr>
          <w:p w:rsidR="00A73A0F" w:rsidRPr="00421E97" w:rsidRDefault="00A73A0F" w:rsidP="00C50D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lang w:val="en-US"/>
              </w:rPr>
            </w:pPr>
            <w:r w:rsidRPr="00421E97">
              <w:rPr>
                <w:rFonts w:ascii="Times New Roman" w:hAnsi="Times New Roman" w:cs="Times New Roman"/>
                <w:b w:val="0"/>
                <w:bCs w:val="0"/>
                <w:color w:val="auto"/>
                <w:sz w:val="24"/>
                <w:szCs w:val="24"/>
                <w:lang w:val="en-US"/>
              </w:rPr>
              <w:t>Award notice</w:t>
            </w:r>
          </w:p>
          <w:p w:rsidR="00A73A0F" w:rsidRDefault="00A73A0F" w:rsidP="00C50D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p>
          <w:p w:rsidR="00A73A0F" w:rsidRPr="00421E97" w:rsidRDefault="00A73A0F" w:rsidP="006475E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lang w:val="en-US"/>
              </w:rPr>
            </w:pPr>
            <w:r w:rsidRPr="00421E97">
              <w:rPr>
                <w:rFonts w:ascii="Times New Roman" w:hAnsi="Times New Roman" w:cs="Times New Roman"/>
                <w:b w:val="0"/>
                <w:bCs w:val="0"/>
                <w:color w:val="auto"/>
                <w:sz w:val="24"/>
                <w:szCs w:val="24"/>
                <w:lang w:val="en-US"/>
              </w:rPr>
              <w:t>2016     2018</w:t>
            </w:r>
          </w:p>
        </w:tc>
        <w:tc>
          <w:tcPr>
            <w:tcW w:w="1358" w:type="dxa"/>
            <w:tcBorders>
              <w:top w:val="none" w:sz="0" w:space="0" w:color="auto"/>
              <w:left w:val="none" w:sz="0" w:space="0" w:color="auto"/>
              <w:bottom w:val="none" w:sz="0" w:space="0" w:color="auto"/>
              <w:right w:val="none" w:sz="0" w:space="0" w:color="auto"/>
            </w:tcBorders>
            <w:shd w:val="clear" w:color="auto" w:fill="auto"/>
          </w:tcPr>
          <w:p w:rsidR="00A73A0F" w:rsidRPr="00421E97" w:rsidRDefault="00A73A0F" w:rsidP="00C50D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lang w:val="en-US"/>
              </w:rPr>
            </w:pPr>
            <w:r w:rsidRPr="00421E97">
              <w:rPr>
                <w:rFonts w:ascii="Times New Roman" w:hAnsi="Times New Roman" w:cs="Times New Roman"/>
                <w:b w:val="0"/>
                <w:bCs w:val="0"/>
                <w:color w:val="auto"/>
                <w:sz w:val="24"/>
                <w:szCs w:val="24"/>
                <w:lang w:val="en-US"/>
              </w:rPr>
              <w:t>Contract text</w:t>
            </w:r>
          </w:p>
          <w:p w:rsidR="00A73A0F" w:rsidRPr="00421E97" w:rsidRDefault="00A73A0F" w:rsidP="00421E9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lang w:val="en-US"/>
              </w:rPr>
            </w:pPr>
            <w:r w:rsidRPr="00421E97">
              <w:rPr>
                <w:rFonts w:ascii="Times New Roman" w:hAnsi="Times New Roman" w:cs="Times New Roman"/>
                <w:b w:val="0"/>
                <w:bCs w:val="0"/>
                <w:color w:val="auto"/>
                <w:sz w:val="24"/>
                <w:szCs w:val="24"/>
                <w:lang w:val="en-US"/>
              </w:rPr>
              <w:t>2016   2018</w:t>
            </w:r>
          </w:p>
        </w:tc>
      </w:tr>
      <w:tr w:rsidR="006475E2" w:rsidRPr="00421E97" w:rsidTr="00647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Borders>
              <w:left w:val="none" w:sz="0" w:space="0" w:color="auto"/>
              <w:right w:val="none" w:sz="0" w:space="0" w:color="auto"/>
            </w:tcBorders>
            <w:shd w:val="clear" w:color="auto" w:fill="auto"/>
            <w:vAlign w:val="center"/>
          </w:tcPr>
          <w:p w:rsidR="006475E2" w:rsidRPr="006475E2" w:rsidRDefault="006475E2" w:rsidP="00421E97">
            <w:pPr>
              <w:jc w:val="center"/>
              <w:rPr>
                <w:rFonts w:ascii="Times New Roman" w:hAnsi="Times New Roman" w:cs="Times New Roman"/>
                <w:b w:val="0"/>
                <w:color w:val="auto"/>
                <w:sz w:val="24"/>
                <w:szCs w:val="24"/>
              </w:rPr>
            </w:pPr>
            <w:r w:rsidRPr="006475E2">
              <w:rPr>
                <w:rFonts w:ascii="Times New Roman" w:hAnsi="Times New Roman" w:cs="Times New Roman"/>
                <w:b w:val="0"/>
                <w:color w:val="auto"/>
                <w:sz w:val="24"/>
                <w:szCs w:val="24"/>
              </w:rPr>
              <w:t>1</w:t>
            </w:r>
          </w:p>
        </w:tc>
        <w:tc>
          <w:tcPr>
            <w:tcW w:w="1460" w:type="dxa"/>
            <w:tcBorders>
              <w:left w:val="none" w:sz="0" w:space="0" w:color="auto"/>
              <w:right w:val="none" w:sz="0" w:space="0" w:color="auto"/>
            </w:tcBorders>
            <w:shd w:val="clear" w:color="auto" w:fill="auto"/>
          </w:tcPr>
          <w:p w:rsidR="006475E2" w:rsidRPr="006475E2" w:rsidRDefault="006475E2"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475E2">
              <w:rPr>
                <w:rFonts w:ascii="Times New Roman" w:hAnsi="Times New Roman" w:cs="Times New Roman"/>
                <w:color w:val="auto"/>
                <w:sz w:val="24"/>
                <w:szCs w:val="24"/>
              </w:rPr>
              <w:t>2</w:t>
            </w:r>
          </w:p>
        </w:tc>
        <w:tc>
          <w:tcPr>
            <w:tcW w:w="1805" w:type="dxa"/>
            <w:tcBorders>
              <w:left w:val="none" w:sz="0" w:space="0" w:color="auto"/>
              <w:right w:val="none" w:sz="0" w:space="0" w:color="auto"/>
            </w:tcBorders>
            <w:shd w:val="clear" w:color="auto" w:fill="auto"/>
          </w:tcPr>
          <w:p w:rsidR="006475E2" w:rsidRPr="006475E2" w:rsidRDefault="006475E2" w:rsidP="00C50DE8">
            <w:pPr>
              <w:ind w:left="-12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475E2">
              <w:rPr>
                <w:rFonts w:ascii="Times New Roman" w:hAnsi="Times New Roman" w:cs="Times New Roman"/>
                <w:color w:val="auto"/>
                <w:sz w:val="24"/>
                <w:szCs w:val="24"/>
              </w:rPr>
              <w:t>3</w:t>
            </w:r>
          </w:p>
        </w:tc>
        <w:tc>
          <w:tcPr>
            <w:tcW w:w="1727" w:type="dxa"/>
            <w:tcBorders>
              <w:left w:val="none" w:sz="0" w:space="0" w:color="auto"/>
              <w:right w:val="none" w:sz="0" w:space="0" w:color="auto"/>
            </w:tcBorders>
            <w:shd w:val="clear" w:color="auto" w:fill="auto"/>
          </w:tcPr>
          <w:p w:rsidR="006475E2" w:rsidRPr="006475E2" w:rsidRDefault="006475E2"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6475E2">
              <w:rPr>
                <w:rFonts w:ascii="Times New Roman" w:hAnsi="Times New Roman" w:cs="Times New Roman"/>
                <w:bCs/>
                <w:color w:val="auto"/>
                <w:sz w:val="24"/>
                <w:szCs w:val="24"/>
              </w:rPr>
              <w:t>4</w:t>
            </w:r>
          </w:p>
        </w:tc>
        <w:tc>
          <w:tcPr>
            <w:tcW w:w="1531" w:type="dxa"/>
            <w:tcBorders>
              <w:left w:val="none" w:sz="0" w:space="0" w:color="auto"/>
              <w:right w:val="none" w:sz="0" w:space="0" w:color="auto"/>
            </w:tcBorders>
            <w:shd w:val="clear" w:color="auto" w:fill="auto"/>
          </w:tcPr>
          <w:p w:rsidR="006475E2" w:rsidRPr="006475E2" w:rsidRDefault="006475E2"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6475E2">
              <w:rPr>
                <w:rFonts w:ascii="Times New Roman" w:hAnsi="Times New Roman" w:cs="Times New Roman"/>
                <w:bCs/>
                <w:color w:val="auto"/>
                <w:sz w:val="24"/>
                <w:szCs w:val="24"/>
              </w:rPr>
              <w:t>5</w:t>
            </w:r>
          </w:p>
        </w:tc>
        <w:tc>
          <w:tcPr>
            <w:tcW w:w="1358" w:type="dxa"/>
            <w:tcBorders>
              <w:left w:val="none" w:sz="0" w:space="0" w:color="auto"/>
              <w:right w:val="none" w:sz="0" w:space="0" w:color="auto"/>
            </w:tcBorders>
            <w:shd w:val="clear" w:color="auto" w:fill="auto"/>
          </w:tcPr>
          <w:p w:rsidR="006475E2" w:rsidRPr="006475E2" w:rsidRDefault="006475E2"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6475E2">
              <w:rPr>
                <w:rFonts w:ascii="Times New Roman" w:hAnsi="Times New Roman" w:cs="Times New Roman"/>
                <w:bCs/>
                <w:color w:val="auto"/>
                <w:sz w:val="24"/>
                <w:szCs w:val="24"/>
              </w:rPr>
              <w:t>6</w:t>
            </w:r>
          </w:p>
        </w:tc>
      </w:tr>
      <w:tr w:rsidR="006475E2" w:rsidRPr="00421E97" w:rsidTr="006475E2">
        <w:tc>
          <w:tcPr>
            <w:cnfStyle w:val="001000000000" w:firstRow="0" w:lastRow="0" w:firstColumn="1" w:lastColumn="0" w:oddVBand="0" w:evenVBand="0" w:oddHBand="0" w:evenHBand="0" w:firstRowFirstColumn="0" w:firstRowLastColumn="0" w:lastRowFirstColumn="0" w:lastRowLastColumn="0"/>
            <w:tcW w:w="1652" w:type="dxa"/>
            <w:tcBorders>
              <w:bottom w:val="single" w:sz="4" w:space="0" w:color="auto"/>
            </w:tcBorders>
            <w:shd w:val="clear" w:color="auto" w:fill="auto"/>
          </w:tcPr>
          <w:p w:rsidR="006475E2" w:rsidRPr="00421E97" w:rsidRDefault="006475E2" w:rsidP="00C50DE8">
            <w:pPr>
              <w:jc w:val="both"/>
              <w:rPr>
                <w:rFonts w:ascii="Times New Roman" w:hAnsi="Times New Roman" w:cs="Times New Roman"/>
                <w:b w:val="0"/>
                <w:color w:val="auto"/>
                <w:sz w:val="24"/>
                <w:szCs w:val="24"/>
                <w:lang w:val="en-US"/>
              </w:rPr>
            </w:pPr>
            <w:r w:rsidRPr="00421E97">
              <w:rPr>
                <w:rFonts w:ascii="Times New Roman" w:hAnsi="Times New Roman" w:cs="Times New Roman"/>
                <w:b w:val="0"/>
                <w:color w:val="auto"/>
                <w:sz w:val="24"/>
                <w:szCs w:val="24"/>
                <w:lang w:val="en-US"/>
              </w:rPr>
              <w:t>Australia</w:t>
            </w:r>
          </w:p>
        </w:tc>
        <w:tc>
          <w:tcPr>
            <w:tcW w:w="1460" w:type="dxa"/>
            <w:tcBorders>
              <w:bottom w:val="single" w:sz="4" w:space="0" w:color="auto"/>
            </w:tcBorders>
            <w:shd w:val="clear" w:color="auto" w:fill="auto"/>
          </w:tcPr>
          <w:p w:rsidR="006475E2" w:rsidRPr="00421E97" w:rsidRDefault="006475E2" w:rsidP="00421E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816F91">
              <w:rPr>
                <w:rFonts w:ascii="Times New Roman" w:hAnsi="Times New Roman" w:cs="Times New Roman"/>
                <w:color w:val="000000" w:themeColor="text1"/>
                <w:sz w:val="24"/>
                <w:szCs w:val="24"/>
              </w:rPr>
              <w:t>●</w:t>
            </w:r>
            <w:r w:rsidRPr="00816F91">
              <w:rPr>
                <w:rFonts w:ascii="Times New Roman" w:hAnsi="Times New Roman" w:cs="Times New Roman"/>
                <w:color w:val="000000" w:themeColor="text1"/>
                <w:sz w:val="24"/>
                <w:szCs w:val="24"/>
                <w:lang w:val="en-US"/>
              </w:rPr>
              <w:t xml:space="preserve"> </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805" w:type="dxa"/>
            <w:tcBorders>
              <w:bottom w:val="single" w:sz="4" w:space="0" w:color="auto"/>
            </w:tcBorders>
            <w:shd w:val="clear" w:color="auto" w:fill="auto"/>
          </w:tcPr>
          <w:p w:rsidR="006475E2" w:rsidRPr="00421E97" w:rsidRDefault="006475E2" w:rsidP="00C50D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727" w:type="dxa"/>
            <w:tcBorders>
              <w:bottom w:val="single" w:sz="4" w:space="0" w:color="auto"/>
            </w:tcBorders>
            <w:shd w:val="clear" w:color="auto" w:fill="auto"/>
          </w:tcPr>
          <w:p w:rsidR="006475E2" w:rsidRPr="00421E97" w:rsidRDefault="006475E2" w:rsidP="00C50D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531" w:type="dxa"/>
            <w:tcBorders>
              <w:bottom w:val="single" w:sz="4" w:space="0" w:color="auto"/>
            </w:tcBorders>
            <w:shd w:val="clear" w:color="auto" w:fill="auto"/>
          </w:tcPr>
          <w:p w:rsidR="006475E2" w:rsidRPr="00421E97" w:rsidRDefault="006475E2" w:rsidP="00C50D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358" w:type="dxa"/>
            <w:tcBorders>
              <w:bottom w:val="single" w:sz="4" w:space="0" w:color="auto"/>
            </w:tcBorders>
            <w:shd w:val="clear" w:color="auto" w:fill="auto"/>
          </w:tcPr>
          <w:p w:rsidR="006475E2" w:rsidRPr="00421E97" w:rsidRDefault="006475E2" w:rsidP="00421E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r>
      <w:tr w:rsidR="006475E2" w:rsidRPr="00421E97" w:rsidTr="00647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Borders>
              <w:left w:val="single" w:sz="4" w:space="0" w:color="auto"/>
              <w:bottom w:val="single" w:sz="4" w:space="0" w:color="auto"/>
              <w:right w:val="single" w:sz="4" w:space="0" w:color="auto"/>
            </w:tcBorders>
            <w:shd w:val="clear" w:color="auto" w:fill="auto"/>
          </w:tcPr>
          <w:p w:rsidR="006475E2" w:rsidRPr="00421E97" w:rsidRDefault="006475E2" w:rsidP="00C50DE8">
            <w:pPr>
              <w:jc w:val="both"/>
              <w:rPr>
                <w:rFonts w:ascii="Times New Roman" w:hAnsi="Times New Roman" w:cs="Times New Roman"/>
                <w:b w:val="0"/>
                <w:color w:val="auto"/>
                <w:sz w:val="24"/>
                <w:szCs w:val="24"/>
                <w:lang w:val="en-US"/>
              </w:rPr>
            </w:pPr>
            <w:r w:rsidRPr="00421E97">
              <w:rPr>
                <w:rFonts w:ascii="Times New Roman" w:hAnsi="Times New Roman" w:cs="Times New Roman"/>
                <w:b w:val="0"/>
                <w:color w:val="auto"/>
                <w:sz w:val="24"/>
                <w:szCs w:val="24"/>
                <w:lang w:val="en-US"/>
              </w:rPr>
              <w:t>Austria</w:t>
            </w:r>
          </w:p>
        </w:tc>
        <w:tc>
          <w:tcPr>
            <w:tcW w:w="1460" w:type="dxa"/>
            <w:tcBorders>
              <w:left w:val="single" w:sz="4" w:space="0" w:color="auto"/>
              <w:bottom w:val="single" w:sz="4" w:space="0" w:color="auto"/>
              <w:right w:val="single" w:sz="4" w:space="0" w:color="auto"/>
            </w:tcBorders>
            <w:shd w:val="clear" w:color="auto" w:fill="auto"/>
          </w:tcPr>
          <w:p w:rsidR="006475E2" w:rsidRPr="00421E97" w:rsidRDefault="006475E2" w:rsidP="00C50D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805" w:type="dxa"/>
            <w:tcBorders>
              <w:left w:val="single" w:sz="4" w:space="0" w:color="auto"/>
              <w:bottom w:val="single" w:sz="4" w:space="0" w:color="auto"/>
              <w:right w:val="single" w:sz="4" w:space="0" w:color="auto"/>
            </w:tcBorders>
            <w:shd w:val="clear" w:color="auto" w:fill="auto"/>
          </w:tcPr>
          <w:p w:rsidR="006475E2" w:rsidRPr="00421E97" w:rsidRDefault="006475E2" w:rsidP="00C50D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727" w:type="dxa"/>
            <w:tcBorders>
              <w:left w:val="single" w:sz="4" w:space="0" w:color="auto"/>
              <w:bottom w:val="single" w:sz="4" w:space="0" w:color="auto"/>
              <w:right w:val="single" w:sz="4" w:space="0" w:color="auto"/>
            </w:tcBorders>
            <w:shd w:val="clear" w:color="auto" w:fill="auto"/>
          </w:tcPr>
          <w:p w:rsidR="006475E2" w:rsidRPr="00421E97" w:rsidRDefault="006475E2" w:rsidP="00C50D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531" w:type="dxa"/>
            <w:tcBorders>
              <w:left w:val="single" w:sz="4" w:space="0" w:color="auto"/>
              <w:bottom w:val="single" w:sz="4" w:space="0" w:color="auto"/>
              <w:right w:val="single" w:sz="4" w:space="0" w:color="auto"/>
            </w:tcBorders>
            <w:shd w:val="clear" w:color="auto" w:fill="auto"/>
          </w:tcPr>
          <w:p w:rsidR="006475E2" w:rsidRPr="00421E97" w:rsidRDefault="006475E2" w:rsidP="00C50D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358" w:type="dxa"/>
            <w:tcBorders>
              <w:left w:val="single" w:sz="4" w:space="0" w:color="auto"/>
              <w:bottom w:val="single" w:sz="4" w:space="0" w:color="auto"/>
              <w:right w:val="single" w:sz="4" w:space="0" w:color="auto"/>
            </w:tcBorders>
            <w:shd w:val="clear" w:color="auto" w:fill="auto"/>
          </w:tcPr>
          <w:p w:rsidR="006475E2" w:rsidRPr="00421E97" w:rsidRDefault="006475E2" w:rsidP="00421E9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r>
      <w:tr w:rsidR="006475E2" w:rsidRPr="00421E97" w:rsidTr="005613A5">
        <w:tc>
          <w:tcPr>
            <w:cnfStyle w:val="001000000000" w:firstRow="0" w:lastRow="0" w:firstColumn="1" w:lastColumn="0" w:oddVBand="0" w:evenVBand="0" w:oddHBand="0" w:evenHBand="0" w:firstRowFirstColumn="0" w:firstRowLastColumn="0" w:lastRowFirstColumn="0" w:lastRowLastColumn="0"/>
            <w:tcW w:w="1652" w:type="dxa"/>
            <w:shd w:val="clear" w:color="auto" w:fill="auto"/>
          </w:tcPr>
          <w:p w:rsidR="006475E2" w:rsidRPr="00421E97" w:rsidRDefault="006475E2" w:rsidP="00C50DE8">
            <w:pPr>
              <w:jc w:val="both"/>
              <w:rPr>
                <w:rFonts w:ascii="Times New Roman" w:hAnsi="Times New Roman" w:cs="Times New Roman"/>
                <w:b w:val="0"/>
                <w:color w:val="auto"/>
                <w:sz w:val="24"/>
                <w:szCs w:val="24"/>
                <w:lang w:val="en-US"/>
              </w:rPr>
            </w:pPr>
            <w:r w:rsidRPr="00421E97">
              <w:rPr>
                <w:rFonts w:ascii="Times New Roman" w:hAnsi="Times New Roman" w:cs="Times New Roman"/>
                <w:b w:val="0"/>
                <w:color w:val="auto"/>
                <w:sz w:val="24"/>
                <w:szCs w:val="24"/>
                <w:lang w:val="en-US"/>
              </w:rPr>
              <w:t>Belgium</w:t>
            </w:r>
          </w:p>
        </w:tc>
        <w:tc>
          <w:tcPr>
            <w:tcW w:w="1460" w:type="dxa"/>
            <w:shd w:val="clear" w:color="auto" w:fill="auto"/>
          </w:tcPr>
          <w:p w:rsidR="006475E2" w:rsidRPr="00421E97" w:rsidRDefault="006475E2" w:rsidP="00C50D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805" w:type="dxa"/>
            <w:shd w:val="clear" w:color="auto" w:fill="auto"/>
          </w:tcPr>
          <w:p w:rsidR="006475E2" w:rsidRPr="00421E97" w:rsidRDefault="006475E2" w:rsidP="00C50D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727" w:type="dxa"/>
            <w:shd w:val="clear" w:color="auto" w:fill="auto"/>
          </w:tcPr>
          <w:p w:rsidR="006475E2" w:rsidRPr="00421E97" w:rsidRDefault="006475E2" w:rsidP="00C50D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531" w:type="dxa"/>
            <w:shd w:val="clear" w:color="auto" w:fill="auto"/>
          </w:tcPr>
          <w:p w:rsidR="006475E2" w:rsidRPr="00421E97" w:rsidRDefault="006475E2" w:rsidP="00C50D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358" w:type="dxa"/>
            <w:shd w:val="clear" w:color="auto" w:fill="auto"/>
          </w:tcPr>
          <w:p w:rsidR="006475E2" w:rsidRPr="00421E97" w:rsidRDefault="006475E2" w:rsidP="00421E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r>
      <w:tr w:rsidR="006475E2" w:rsidRPr="00421E97" w:rsidTr="00647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Borders>
              <w:left w:val="single" w:sz="4" w:space="0" w:color="auto"/>
              <w:right w:val="single" w:sz="4" w:space="0" w:color="auto"/>
            </w:tcBorders>
            <w:shd w:val="clear" w:color="auto" w:fill="auto"/>
          </w:tcPr>
          <w:p w:rsidR="006475E2" w:rsidRPr="00421E97" w:rsidRDefault="006475E2" w:rsidP="00C50DE8">
            <w:pPr>
              <w:jc w:val="both"/>
              <w:rPr>
                <w:rFonts w:ascii="Times New Roman" w:hAnsi="Times New Roman" w:cs="Times New Roman"/>
                <w:b w:val="0"/>
                <w:color w:val="auto"/>
                <w:sz w:val="24"/>
                <w:szCs w:val="24"/>
                <w:lang w:val="en-US"/>
              </w:rPr>
            </w:pPr>
            <w:r w:rsidRPr="00421E97">
              <w:rPr>
                <w:rFonts w:ascii="Times New Roman" w:hAnsi="Times New Roman" w:cs="Times New Roman"/>
                <w:b w:val="0"/>
                <w:color w:val="auto"/>
                <w:sz w:val="24"/>
                <w:szCs w:val="24"/>
                <w:lang w:val="en-US"/>
              </w:rPr>
              <w:t>Canada</w:t>
            </w:r>
          </w:p>
        </w:tc>
        <w:tc>
          <w:tcPr>
            <w:tcW w:w="1460" w:type="dxa"/>
            <w:tcBorders>
              <w:left w:val="single" w:sz="4" w:space="0" w:color="auto"/>
              <w:right w:val="single" w:sz="4" w:space="0" w:color="auto"/>
            </w:tcBorders>
            <w:shd w:val="clear" w:color="auto" w:fill="auto"/>
          </w:tcPr>
          <w:p w:rsidR="006475E2" w:rsidRPr="00421E97" w:rsidRDefault="006475E2" w:rsidP="00C50D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805" w:type="dxa"/>
            <w:tcBorders>
              <w:left w:val="single" w:sz="4" w:space="0" w:color="auto"/>
              <w:right w:val="single" w:sz="4" w:space="0" w:color="auto"/>
            </w:tcBorders>
            <w:shd w:val="clear" w:color="auto" w:fill="auto"/>
          </w:tcPr>
          <w:p w:rsidR="006475E2" w:rsidRPr="00421E97" w:rsidRDefault="006475E2" w:rsidP="00C50D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727" w:type="dxa"/>
            <w:tcBorders>
              <w:left w:val="single" w:sz="4" w:space="0" w:color="auto"/>
              <w:right w:val="single" w:sz="4" w:space="0" w:color="auto"/>
            </w:tcBorders>
            <w:shd w:val="clear" w:color="auto" w:fill="auto"/>
          </w:tcPr>
          <w:p w:rsidR="006475E2" w:rsidRPr="00421E97" w:rsidRDefault="006475E2" w:rsidP="00C50D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531" w:type="dxa"/>
            <w:tcBorders>
              <w:left w:val="single" w:sz="4" w:space="0" w:color="auto"/>
              <w:right w:val="single" w:sz="4" w:space="0" w:color="auto"/>
            </w:tcBorders>
            <w:shd w:val="clear" w:color="auto" w:fill="auto"/>
          </w:tcPr>
          <w:p w:rsidR="006475E2" w:rsidRPr="00421E97" w:rsidRDefault="006475E2" w:rsidP="00C50D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358" w:type="dxa"/>
            <w:tcBorders>
              <w:left w:val="single" w:sz="4" w:space="0" w:color="auto"/>
              <w:right w:val="single" w:sz="4" w:space="0" w:color="auto"/>
            </w:tcBorders>
            <w:shd w:val="clear" w:color="auto" w:fill="auto"/>
          </w:tcPr>
          <w:p w:rsidR="006475E2" w:rsidRPr="00421E97" w:rsidRDefault="006475E2" w:rsidP="00421E9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r>
      <w:tr w:rsidR="006475E2" w:rsidRPr="00421E97" w:rsidTr="00BC6ADB">
        <w:tc>
          <w:tcPr>
            <w:cnfStyle w:val="001000000000" w:firstRow="0" w:lastRow="0" w:firstColumn="1" w:lastColumn="0" w:oddVBand="0" w:evenVBand="0" w:oddHBand="0" w:evenHBand="0" w:firstRowFirstColumn="0" w:firstRowLastColumn="0" w:lastRowFirstColumn="0" w:lastRowLastColumn="0"/>
            <w:tcW w:w="1652" w:type="dxa"/>
            <w:tcBorders>
              <w:bottom w:val="single" w:sz="4" w:space="0" w:color="auto"/>
            </w:tcBorders>
            <w:shd w:val="clear" w:color="auto" w:fill="auto"/>
          </w:tcPr>
          <w:p w:rsidR="006475E2" w:rsidRPr="00421E97" w:rsidRDefault="006475E2" w:rsidP="00C50DE8">
            <w:pPr>
              <w:jc w:val="both"/>
              <w:rPr>
                <w:rFonts w:ascii="Times New Roman" w:hAnsi="Times New Roman" w:cs="Times New Roman"/>
                <w:b w:val="0"/>
                <w:color w:val="auto"/>
                <w:sz w:val="24"/>
                <w:szCs w:val="24"/>
                <w:lang w:val="en-US"/>
              </w:rPr>
            </w:pPr>
            <w:r w:rsidRPr="00421E97">
              <w:rPr>
                <w:rFonts w:ascii="Times New Roman" w:hAnsi="Times New Roman" w:cs="Times New Roman"/>
                <w:b w:val="0"/>
                <w:color w:val="auto"/>
                <w:sz w:val="24"/>
                <w:szCs w:val="24"/>
                <w:lang w:val="en-US"/>
              </w:rPr>
              <w:t>Chile</w:t>
            </w:r>
          </w:p>
        </w:tc>
        <w:tc>
          <w:tcPr>
            <w:tcW w:w="1460" w:type="dxa"/>
            <w:tcBorders>
              <w:bottom w:val="single" w:sz="4" w:space="0" w:color="auto"/>
            </w:tcBorders>
            <w:shd w:val="clear" w:color="auto" w:fill="auto"/>
          </w:tcPr>
          <w:p w:rsidR="006475E2" w:rsidRPr="00421E97" w:rsidRDefault="006475E2" w:rsidP="00C50D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805" w:type="dxa"/>
            <w:tcBorders>
              <w:bottom w:val="single" w:sz="4" w:space="0" w:color="auto"/>
            </w:tcBorders>
            <w:shd w:val="clear" w:color="auto" w:fill="auto"/>
          </w:tcPr>
          <w:p w:rsidR="006475E2" w:rsidRPr="00421E97" w:rsidRDefault="006475E2" w:rsidP="00C50D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727" w:type="dxa"/>
            <w:tcBorders>
              <w:bottom w:val="single" w:sz="4" w:space="0" w:color="auto"/>
            </w:tcBorders>
            <w:shd w:val="clear" w:color="auto" w:fill="auto"/>
          </w:tcPr>
          <w:p w:rsidR="006475E2" w:rsidRPr="00421E97" w:rsidRDefault="006475E2" w:rsidP="00C50D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531" w:type="dxa"/>
            <w:tcBorders>
              <w:bottom w:val="single" w:sz="4" w:space="0" w:color="auto"/>
            </w:tcBorders>
            <w:shd w:val="clear" w:color="auto" w:fill="auto"/>
          </w:tcPr>
          <w:p w:rsidR="006475E2" w:rsidRPr="00421E97" w:rsidRDefault="006475E2" w:rsidP="00C50D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358" w:type="dxa"/>
            <w:tcBorders>
              <w:bottom w:val="single" w:sz="4" w:space="0" w:color="auto"/>
            </w:tcBorders>
            <w:shd w:val="clear" w:color="auto" w:fill="auto"/>
          </w:tcPr>
          <w:p w:rsidR="006475E2" w:rsidRPr="00421E97" w:rsidRDefault="006475E2" w:rsidP="00421E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r>
      <w:tr w:rsidR="006475E2" w:rsidRPr="00421E97" w:rsidTr="00BC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Borders>
              <w:left w:val="single" w:sz="4" w:space="0" w:color="auto"/>
              <w:bottom w:val="nil"/>
              <w:right w:val="single" w:sz="4" w:space="0" w:color="auto"/>
            </w:tcBorders>
            <w:shd w:val="clear" w:color="auto" w:fill="auto"/>
          </w:tcPr>
          <w:p w:rsidR="006475E2" w:rsidRPr="00421E97" w:rsidRDefault="006475E2" w:rsidP="00C50DE8">
            <w:pPr>
              <w:jc w:val="both"/>
              <w:rPr>
                <w:rFonts w:ascii="Times New Roman" w:hAnsi="Times New Roman" w:cs="Times New Roman"/>
                <w:b w:val="0"/>
                <w:color w:val="auto"/>
                <w:sz w:val="24"/>
                <w:szCs w:val="24"/>
                <w:lang w:val="en-US"/>
              </w:rPr>
            </w:pPr>
            <w:r w:rsidRPr="00421E97">
              <w:rPr>
                <w:rFonts w:ascii="Times New Roman" w:hAnsi="Times New Roman" w:cs="Times New Roman"/>
                <w:b w:val="0"/>
                <w:color w:val="auto"/>
                <w:sz w:val="24"/>
                <w:szCs w:val="24"/>
                <w:lang w:val="en-US"/>
              </w:rPr>
              <w:t>Denmark</w:t>
            </w:r>
          </w:p>
        </w:tc>
        <w:tc>
          <w:tcPr>
            <w:tcW w:w="1460" w:type="dxa"/>
            <w:tcBorders>
              <w:left w:val="single" w:sz="4" w:space="0" w:color="auto"/>
              <w:bottom w:val="nil"/>
              <w:right w:val="single" w:sz="4" w:space="0" w:color="auto"/>
            </w:tcBorders>
            <w:shd w:val="clear" w:color="auto" w:fill="auto"/>
          </w:tcPr>
          <w:p w:rsidR="006475E2" w:rsidRPr="00421E97" w:rsidRDefault="006475E2" w:rsidP="00C50D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805" w:type="dxa"/>
            <w:tcBorders>
              <w:left w:val="single" w:sz="4" w:space="0" w:color="auto"/>
              <w:bottom w:val="nil"/>
              <w:right w:val="single" w:sz="4" w:space="0" w:color="auto"/>
            </w:tcBorders>
            <w:shd w:val="clear" w:color="auto" w:fill="auto"/>
          </w:tcPr>
          <w:p w:rsidR="006475E2" w:rsidRPr="00421E97" w:rsidRDefault="006475E2" w:rsidP="00C50D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727" w:type="dxa"/>
            <w:tcBorders>
              <w:left w:val="single" w:sz="4" w:space="0" w:color="auto"/>
              <w:bottom w:val="nil"/>
              <w:right w:val="single" w:sz="4" w:space="0" w:color="auto"/>
            </w:tcBorders>
            <w:shd w:val="clear" w:color="auto" w:fill="auto"/>
          </w:tcPr>
          <w:p w:rsidR="006475E2" w:rsidRPr="00421E97" w:rsidRDefault="006475E2" w:rsidP="00C50D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531" w:type="dxa"/>
            <w:tcBorders>
              <w:left w:val="single" w:sz="4" w:space="0" w:color="auto"/>
              <w:bottom w:val="nil"/>
              <w:right w:val="single" w:sz="4" w:space="0" w:color="auto"/>
            </w:tcBorders>
            <w:shd w:val="clear" w:color="auto" w:fill="auto"/>
          </w:tcPr>
          <w:p w:rsidR="006475E2" w:rsidRPr="00421E97" w:rsidRDefault="006475E2" w:rsidP="00C50D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358" w:type="dxa"/>
            <w:tcBorders>
              <w:left w:val="single" w:sz="4" w:space="0" w:color="auto"/>
              <w:bottom w:val="nil"/>
              <w:right w:val="single" w:sz="4" w:space="0" w:color="auto"/>
            </w:tcBorders>
            <w:shd w:val="clear" w:color="auto" w:fill="auto"/>
          </w:tcPr>
          <w:p w:rsidR="006475E2" w:rsidRPr="00421E97" w:rsidRDefault="006475E2" w:rsidP="00421E9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r>
      <w:tr w:rsidR="00BC6ADB" w:rsidRPr="00421E97" w:rsidTr="00BC6ADB">
        <w:tc>
          <w:tcPr>
            <w:cnfStyle w:val="001000000000" w:firstRow="0" w:lastRow="0" w:firstColumn="1" w:lastColumn="0" w:oddVBand="0" w:evenVBand="0" w:oddHBand="0" w:evenHBand="0" w:firstRowFirstColumn="0" w:firstRowLastColumn="0" w:lastRowFirstColumn="0" w:lastRowLastColumn="0"/>
            <w:tcW w:w="9533" w:type="dxa"/>
            <w:gridSpan w:val="6"/>
            <w:tcBorders>
              <w:top w:val="nil"/>
              <w:left w:val="nil"/>
              <w:bottom w:val="single" w:sz="4" w:space="0" w:color="auto"/>
              <w:right w:val="nil"/>
            </w:tcBorders>
            <w:shd w:val="clear" w:color="auto" w:fill="auto"/>
          </w:tcPr>
          <w:p w:rsidR="00BC6ADB" w:rsidRDefault="00BC6ADB" w:rsidP="004E5F8D">
            <w:pPr>
              <w:ind w:hanging="108"/>
              <w:jc w:val="both"/>
              <w:rPr>
                <w:rFonts w:ascii="Times New Roman" w:hAnsi="Times New Roman" w:cs="Times New Roman"/>
                <w:b w:val="0"/>
                <w:color w:val="auto"/>
                <w:sz w:val="28"/>
                <w:szCs w:val="28"/>
              </w:rPr>
            </w:pPr>
            <w:r w:rsidRPr="006475E2">
              <w:rPr>
                <w:rFonts w:ascii="Times New Roman" w:hAnsi="Times New Roman" w:cs="Times New Roman"/>
                <w:b w:val="0"/>
                <w:color w:val="auto"/>
                <w:sz w:val="28"/>
                <w:szCs w:val="28"/>
              </w:rPr>
              <w:lastRenderedPageBreak/>
              <w:t xml:space="preserve">Продолжение </w:t>
            </w:r>
            <w:r>
              <w:rPr>
                <w:rFonts w:ascii="Times New Roman" w:hAnsi="Times New Roman" w:cs="Times New Roman"/>
                <w:b w:val="0"/>
                <w:color w:val="auto"/>
                <w:sz w:val="28"/>
                <w:szCs w:val="28"/>
              </w:rPr>
              <w:t>таблицы 9</w:t>
            </w:r>
          </w:p>
          <w:p w:rsidR="00BC6ADB" w:rsidRPr="006475E2" w:rsidRDefault="00BC6ADB" w:rsidP="004E5F8D">
            <w:pPr>
              <w:ind w:hanging="108"/>
              <w:jc w:val="both"/>
              <w:rPr>
                <w:rFonts w:ascii="Times New Roman" w:hAnsi="Times New Roman" w:cs="Times New Roman"/>
                <w:b w:val="0"/>
                <w:sz w:val="16"/>
                <w:szCs w:val="16"/>
              </w:rPr>
            </w:pPr>
          </w:p>
        </w:tc>
      </w:tr>
      <w:tr w:rsidR="00BC6ADB" w:rsidRPr="00421E97" w:rsidTr="00BC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Borders>
              <w:left w:val="single" w:sz="4" w:space="0" w:color="auto"/>
              <w:right w:val="single" w:sz="4" w:space="0" w:color="auto"/>
            </w:tcBorders>
            <w:shd w:val="clear" w:color="auto" w:fill="auto"/>
          </w:tcPr>
          <w:p w:rsidR="00BC6ADB" w:rsidRPr="006475E2" w:rsidRDefault="00BC6ADB" w:rsidP="004E5F8D">
            <w:pPr>
              <w:jc w:val="center"/>
              <w:rPr>
                <w:rFonts w:ascii="Times New Roman" w:hAnsi="Times New Roman" w:cs="Times New Roman"/>
                <w:b w:val="0"/>
                <w:sz w:val="24"/>
                <w:szCs w:val="24"/>
              </w:rPr>
            </w:pPr>
            <w:r>
              <w:rPr>
                <w:rFonts w:ascii="Times New Roman" w:hAnsi="Times New Roman" w:cs="Times New Roman"/>
                <w:b w:val="0"/>
                <w:sz w:val="24"/>
                <w:szCs w:val="24"/>
              </w:rPr>
              <w:t>1</w:t>
            </w:r>
          </w:p>
        </w:tc>
        <w:tc>
          <w:tcPr>
            <w:tcW w:w="1460" w:type="dxa"/>
            <w:tcBorders>
              <w:left w:val="single" w:sz="4" w:space="0" w:color="auto"/>
              <w:right w:val="single" w:sz="4" w:space="0" w:color="auto"/>
            </w:tcBorders>
            <w:shd w:val="clear" w:color="auto" w:fill="auto"/>
          </w:tcPr>
          <w:p w:rsidR="00BC6ADB" w:rsidRPr="00421E97" w:rsidRDefault="00BC6ADB" w:rsidP="004E5F8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805" w:type="dxa"/>
            <w:tcBorders>
              <w:left w:val="single" w:sz="4" w:space="0" w:color="auto"/>
              <w:right w:val="single" w:sz="4" w:space="0" w:color="auto"/>
            </w:tcBorders>
            <w:shd w:val="clear" w:color="auto" w:fill="auto"/>
          </w:tcPr>
          <w:p w:rsidR="00BC6ADB" w:rsidRPr="00421E97" w:rsidRDefault="00BC6ADB" w:rsidP="004E5F8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727" w:type="dxa"/>
            <w:tcBorders>
              <w:left w:val="single" w:sz="4" w:space="0" w:color="auto"/>
              <w:right w:val="single" w:sz="4" w:space="0" w:color="auto"/>
            </w:tcBorders>
            <w:shd w:val="clear" w:color="auto" w:fill="auto"/>
          </w:tcPr>
          <w:p w:rsidR="00BC6ADB" w:rsidRPr="00421E97" w:rsidRDefault="00BC6ADB" w:rsidP="004E5F8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531" w:type="dxa"/>
            <w:tcBorders>
              <w:left w:val="single" w:sz="4" w:space="0" w:color="auto"/>
              <w:right w:val="single" w:sz="4" w:space="0" w:color="auto"/>
            </w:tcBorders>
            <w:shd w:val="clear" w:color="auto" w:fill="auto"/>
          </w:tcPr>
          <w:p w:rsidR="00BC6ADB" w:rsidRPr="00421E97" w:rsidRDefault="00BC6ADB" w:rsidP="004E5F8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358" w:type="dxa"/>
            <w:tcBorders>
              <w:left w:val="single" w:sz="4" w:space="0" w:color="auto"/>
              <w:right w:val="single" w:sz="4" w:space="0" w:color="auto"/>
            </w:tcBorders>
            <w:shd w:val="clear" w:color="auto" w:fill="auto"/>
          </w:tcPr>
          <w:p w:rsidR="00BC6ADB" w:rsidRPr="00421E97" w:rsidRDefault="00BC6ADB" w:rsidP="004E5F8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r>
      <w:tr w:rsidR="006475E2" w:rsidRPr="00421E97" w:rsidTr="005613A5">
        <w:tc>
          <w:tcPr>
            <w:cnfStyle w:val="001000000000" w:firstRow="0" w:lastRow="0" w:firstColumn="1" w:lastColumn="0" w:oddVBand="0" w:evenVBand="0" w:oddHBand="0" w:evenHBand="0" w:firstRowFirstColumn="0" w:firstRowLastColumn="0" w:lastRowFirstColumn="0" w:lastRowLastColumn="0"/>
            <w:tcW w:w="1652" w:type="dxa"/>
            <w:shd w:val="clear" w:color="auto" w:fill="auto"/>
          </w:tcPr>
          <w:p w:rsidR="006475E2" w:rsidRPr="00421E97" w:rsidRDefault="006475E2" w:rsidP="00C50DE8">
            <w:pPr>
              <w:jc w:val="both"/>
              <w:rPr>
                <w:rFonts w:ascii="Times New Roman" w:hAnsi="Times New Roman" w:cs="Times New Roman"/>
                <w:b w:val="0"/>
                <w:color w:val="auto"/>
                <w:sz w:val="24"/>
                <w:szCs w:val="24"/>
                <w:lang w:val="en-US"/>
              </w:rPr>
            </w:pPr>
            <w:r w:rsidRPr="00421E97">
              <w:rPr>
                <w:rFonts w:ascii="Times New Roman" w:hAnsi="Times New Roman" w:cs="Times New Roman"/>
                <w:b w:val="0"/>
                <w:color w:val="auto"/>
                <w:sz w:val="24"/>
                <w:szCs w:val="24"/>
                <w:lang w:val="en-US"/>
              </w:rPr>
              <w:t>Estonia</w:t>
            </w:r>
          </w:p>
        </w:tc>
        <w:tc>
          <w:tcPr>
            <w:tcW w:w="1460" w:type="dxa"/>
            <w:shd w:val="clear" w:color="auto" w:fill="auto"/>
          </w:tcPr>
          <w:p w:rsidR="006475E2" w:rsidRPr="00421E97" w:rsidRDefault="006475E2" w:rsidP="00C50D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805" w:type="dxa"/>
            <w:shd w:val="clear" w:color="auto" w:fill="auto"/>
          </w:tcPr>
          <w:p w:rsidR="006475E2" w:rsidRPr="00421E97" w:rsidRDefault="006475E2" w:rsidP="00C50D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727" w:type="dxa"/>
            <w:shd w:val="clear" w:color="auto" w:fill="auto"/>
          </w:tcPr>
          <w:p w:rsidR="006475E2" w:rsidRPr="00421E97" w:rsidRDefault="006475E2" w:rsidP="00C50D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531" w:type="dxa"/>
            <w:shd w:val="clear" w:color="auto" w:fill="auto"/>
          </w:tcPr>
          <w:p w:rsidR="006475E2" w:rsidRPr="00421E97" w:rsidRDefault="006475E2" w:rsidP="00C50D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358" w:type="dxa"/>
            <w:shd w:val="clear" w:color="auto" w:fill="auto"/>
          </w:tcPr>
          <w:p w:rsidR="006475E2" w:rsidRPr="00421E97" w:rsidRDefault="006475E2" w:rsidP="00421E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r>
      <w:tr w:rsidR="006475E2" w:rsidRPr="00421E97" w:rsidTr="00647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Borders>
              <w:left w:val="single" w:sz="4" w:space="0" w:color="auto"/>
              <w:right w:val="single" w:sz="4" w:space="0" w:color="auto"/>
            </w:tcBorders>
            <w:shd w:val="clear" w:color="auto" w:fill="auto"/>
          </w:tcPr>
          <w:p w:rsidR="006475E2" w:rsidRPr="00421E97" w:rsidRDefault="006475E2" w:rsidP="00C50DE8">
            <w:pPr>
              <w:jc w:val="both"/>
              <w:rPr>
                <w:rFonts w:ascii="Times New Roman" w:hAnsi="Times New Roman" w:cs="Times New Roman"/>
                <w:b w:val="0"/>
                <w:color w:val="auto"/>
                <w:sz w:val="24"/>
                <w:szCs w:val="24"/>
                <w:lang w:val="en-US"/>
              </w:rPr>
            </w:pPr>
            <w:r w:rsidRPr="00421E97">
              <w:rPr>
                <w:rFonts w:ascii="Times New Roman" w:hAnsi="Times New Roman" w:cs="Times New Roman"/>
                <w:b w:val="0"/>
                <w:color w:val="auto"/>
                <w:sz w:val="24"/>
                <w:szCs w:val="24"/>
                <w:lang w:val="en-US"/>
              </w:rPr>
              <w:t>Finland</w:t>
            </w:r>
          </w:p>
        </w:tc>
        <w:tc>
          <w:tcPr>
            <w:tcW w:w="1460" w:type="dxa"/>
            <w:tcBorders>
              <w:left w:val="single" w:sz="4" w:space="0" w:color="auto"/>
              <w:right w:val="single" w:sz="4" w:space="0" w:color="auto"/>
            </w:tcBorders>
            <w:shd w:val="clear" w:color="auto" w:fill="auto"/>
          </w:tcPr>
          <w:p w:rsidR="006475E2" w:rsidRPr="00421E97" w:rsidRDefault="006475E2" w:rsidP="00C50D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805" w:type="dxa"/>
            <w:tcBorders>
              <w:left w:val="single" w:sz="4" w:space="0" w:color="auto"/>
              <w:right w:val="single" w:sz="4" w:space="0" w:color="auto"/>
            </w:tcBorders>
            <w:shd w:val="clear" w:color="auto" w:fill="auto"/>
          </w:tcPr>
          <w:p w:rsidR="006475E2" w:rsidRPr="00421E97" w:rsidRDefault="006475E2" w:rsidP="00C50D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727" w:type="dxa"/>
            <w:tcBorders>
              <w:left w:val="single" w:sz="4" w:space="0" w:color="auto"/>
              <w:right w:val="single" w:sz="4" w:space="0" w:color="auto"/>
            </w:tcBorders>
            <w:shd w:val="clear" w:color="auto" w:fill="auto"/>
          </w:tcPr>
          <w:p w:rsidR="006475E2" w:rsidRPr="00421E97" w:rsidRDefault="006475E2" w:rsidP="00C50D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531" w:type="dxa"/>
            <w:tcBorders>
              <w:left w:val="single" w:sz="4" w:space="0" w:color="auto"/>
              <w:right w:val="single" w:sz="4" w:space="0" w:color="auto"/>
            </w:tcBorders>
            <w:shd w:val="clear" w:color="auto" w:fill="auto"/>
          </w:tcPr>
          <w:p w:rsidR="006475E2" w:rsidRPr="00421E97" w:rsidRDefault="006475E2" w:rsidP="00C50D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358" w:type="dxa"/>
            <w:tcBorders>
              <w:left w:val="single" w:sz="4" w:space="0" w:color="auto"/>
              <w:right w:val="single" w:sz="4" w:space="0" w:color="auto"/>
            </w:tcBorders>
            <w:shd w:val="clear" w:color="auto" w:fill="auto"/>
          </w:tcPr>
          <w:p w:rsidR="006475E2" w:rsidRPr="00421E97" w:rsidRDefault="006475E2" w:rsidP="00421E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r>
      <w:tr w:rsidR="006475E2" w:rsidRPr="00421E97" w:rsidTr="006475E2">
        <w:tc>
          <w:tcPr>
            <w:cnfStyle w:val="001000000000" w:firstRow="0" w:lastRow="0" w:firstColumn="1" w:lastColumn="0" w:oddVBand="0" w:evenVBand="0" w:oddHBand="0" w:evenHBand="0" w:firstRowFirstColumn="0" w:firstRowLastColumn="0" w:lastRowFirstColumn="0" w:lastRowLastColumn="0"/>
            <w:tcW w:w="1652" w:type="dxa"/>
            <w:tcBorders>
              <w:bottom w:val="nil"/>
            </w:tcBorders>
            <w:shd w:val="clear" w:color="auto" w:fill="auto"/>
          </w:tcPr>
          <w:p w:rsidR="006475E2" w:rsidRPr="00421E97" w:rsidRDefault="006475E2" w:rsidP="00C50DE8">
            <w:pPr>
              <w:jc w:val="both"/>
              <w:rPr>
                <w:rFonts w:ascii="Times New Roman" w:hAnsi="Times New Roman" w:cs="Times New Roman"/>
                <w:b w:val="0"/>
                <w:color w:val="auto"/>
                <w:sz w:val="24"/>
                <w:szCs w:val="24"/>
                <w:lang w:val="en-US"/>
              </w:rPr>
            </w:pPr>
            <w:r w:rsidRPr="00421E97">
              <w:rPr>
                <w:rFonts w:ascii="Times New Roman" w:hAnsi="Times New Roman" w:cs="Times New Roman"/>
                <w:b w:val="0"/>
                <w:color w:val="auto"/>
                <w:sz w:val="24"/>
                <w:szCs w:val="24"/>
                <w:lang w:val="en-US"/>
              </w:rPr>
              <w:t>France</w:t>
            </w:r>
          </w:p>
        </w:tc>
        <w:tc>
          <w:tcPr>
            <w:tcW w:w="1460" w:type="dxa"/>
            <w:tcBorders>
              <w:bottom w:val="nil"/>
            </w:tcBorders>
            <w:shd w:val="clear" w:color="auto" w:fill="auto"/>
          </w:tcPr>
          <w:p w:rsidR="006475E2" w:rsidRPr="00421E97" w:rsidRDefault="006475E2" w:rsidP="00C50D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805" w:type="dxa"/>
            <w:tcBorders>
              <w:bottom w:val="nil"/>
            </w:tcBorders>
            <w:shd w:val="clear" w:color="auto" w:fill="auto"/>
          </w:tcPr>
          <w:p w:rsidR="006475E2" w:rsidRPr="00421E97" w:rsidRDefault="006475E2" w:rsidP="00C50D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727" w:type="dxa"/>
            <w:tcBorders>
              <w:bottom w:val="nil"/>
            </w:tcBorders>
            <w:shd w:val="clear" w:color="auto" w:fill="auto"/>
          </w:tcPr>
          <w:p w:rsidR="006475E2" w:rsidRPr="00421E97" w:rsidRDefault="006475E2" w:rsidP="00C50D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531" w:type="dxa"/>
            <w:tcBorders>
              <w:bottom w:val="nil"/>
            </w:tcBorders>
            <w:shd w:val="clear" w:color="auto" w:fill="auto"/>
          </w:tcPr>
          <w:p w:rsidR="006475E2" w:rsidRPr="00421E97" w:rsidRDefault="006475E2" w:rsidP="00C50D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358" w:type="dxa"/>
            <w:tcBorders>
              <w:bottom w:val="nil"/>
            </w:tcBorders>
            <w:shd w:val="clear" w:color="auto" w:fill="auto"/>
          </w:tcPr>
          <w:p w:rsidR="006475E2" w:rsidRPr="00421E97" w:rsidRDefault="006475E2" w:rsidP="00421E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r>
      <w:tr w:rsidR="006475E2" w:rsidRPr="00421E97" w:rsidTr="00647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Borders>
              <w:left w:val="single" w:sz="4" w:space="0" w:color="auto"/>
              <w:right w:val="single" w:sz="4" w:space="0" w:color="auto"/>
            </w:tcBorders>
            <w:shd w:val="clear" w:color="auto" w:fill="auto"/>
          </w:tcPr>
          <w:p w:rsidR="006475E2" w:rsidRPr="00421E97" w:rsidRDefault="006475E2" w:rsidP="00C50DE8">
            <w:pPr>
              <w:jc w:val="both"/>
              <w:rPr>
                <w:rFonts w:ascii="Times New Roman" w:hAnsi="Times New Roman" w:cs="Times New Roman"/>
                <w:b w:val="0"/>
                <w:color w:val="auto"/>
                <w:sz w:val="24"/>
                <w:szCs w:val="24"/>
                <w:lang w:val="en-US"/>
              </w:rPr>
            </w:pPr>
            <w:r w:rsidRPr="00421E97">
              <w:rPr>
                <w:rFonts w:ascii="Times New Roman" w:hAnsi="Times New Roman" w:cs="Times New Roman"/>
                <w:b w:val="0"/>
                <w:color w:val="auto"/>
                <w:sz w:val="24"/>
                <w:szCs w:val="24"/>
                <w:lang w:val="en-US"/>
              </w:rPr>
              <w:t>Germany</w:t>
            </w:r>
          </w:p>
        </w:tc>
        <w:tc>
          <w:tcPr>
            <w:tcW w:w="1460" w:type="dxa"/>
            <w:tcBorders>
              <w:left w:val="single" w:sz="4" w:space="0" w:color="auto"/>
              <w:right w:val="single" w:sz="4" w:space="0" w:color="auto"/>
            </w:tcBorders>
            <w:shd w:val="clear" w:color="auto" w:fill="auto"/>
          </w:tcPr>
          <w:p w:rsidR="006475E2" w:rsidRPr="00421E97" w:rsidRDefault="006475E2" w:rsidP="00C50D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805" w:type="dxa"/>
            <w:tcBorders>
              <w:left w:val="single" w:sz="4" w:space="0" w:color="auto"/>
              <w:right w:val="single" w:sz="4" w:space="0" w:color="auto"/>
            </w:tcBorders>
            <w:shd w:val="clear" w:color="auto" w:fill="auto"/>
          </w:tcPr>
          <w:p w:rsidR="006475E2" w:rsidRPr="00421E97" w:rsidRDefault="006475E2" w:rsidP="00C50D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727" w:type="dxa"/>
            <w:tcBorders>
              <w:left w:val="single" w:sz="4" w:space="0" w:color="auto"/>
              <w:right w:val="single" w:sz="4" w:space="0" w:color="auto"/>
            </w:tcBorders>
            <w:shd w:val="clear" w:color="auto" w:fill="auto"/>
          </w:tcPr>
          <w:p w:rsidR="006475E2" w:rsidRPr="00421E97" w:rsidRDefault="006475E2" w:rsidP="00C50D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531" w:type="dxa"/>
            <w:tcBorders>
              <w:left w:val="single" w:sz="4" w:space="0" w:color="auto"/>
              <w:right w:val="single" w:sz="4" w:space="0" w:color="auto"/>
            </w:tcBorders>
            <w:shd w:val="clear" w:color="auto" w:fill="auto"/>
          </w:tcPr>
          <w:p w:rsidR="006475E2" w:rsidRPr="00421E97" w:rsidRDefault="006475E2" w:rsidP="00C50D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358" w:type="dxa"/>
            <w:tcBorders>
              <w:left w:val="single" w:sz="4" w:space="0" w:color="auto"/>
              <w:right w:val="single" w:sz="4" w:space="0" w:color="auto"/>
            </w:tcBorders>
            <w:shd w:val="clear" w:color="auto" w:fill="auto"/>
          </w:tcPr>
          <w:p w:rsidR="006475E2" w:rsidRPr="00421E97" w:rsidRDefault="006475E2" w:rsidP="00421E9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r>
      <w:tr w:rsidR="006475E2" w:rsidRPr="00421E97" w:rsidTr="005613A5">
        <w:tc>
          <w:tcPr>
            <w:cnfStyle w:val="001000000000" w:firstRow="0" w:lastRow="0" w:firstColumn="1" w:lastColumn="0" w:oddVBand="0" w:evenVBand="0" w:oddHBand="0" w:evenHBand="0" w:firstRowFirstColumn="0" w:firstRowLastColumn="0" w:lastRowFirstColumn="0" w:lastRowLastColumn="0"/>
            <w:tcW w:w="1652" w:type="dxa"/>
            <w:shd w:val="clear" w:color="auto" w:fill="auto"/>
          </w:tcPr>
          <w:p w:rsidR="006475E2" w:rsidRPr="00421E97" w:rsidRDefault="006475E2" w:rsidP="00421E97">
            <w:pPr>
              <w:jc w:val="both"/>
              <w:rPr>
                <w:rFonts w:ascii="Times New Roman" w:hAnsi="Times New Roman" w:cs="Times New Roman"/>
                <w:b w:val="0"/>
                <w:color w:val="auto"/>
                <w:sz w:val="24"/>
                <w:szCs w:val="24"/>
                <w:lang w:val="en-US"/>
              </w:rPr>
            </w:pPr>
            <w:r w:rsidRPr="00421E97">
              <w:rPr>
                <w:rFonts w:ascii="Times New Roman" w:hAnsi="Times New Roman" w:cs="Times New Roman"/>
                <w:b w:val="0"/>
                <w:color w:val="auto"/>
                <w:sz w:val="24"/>
                <w:szCs w:val="24"/>
                <w:lang w:val="en-US"/>
              </w:rPr>
              <w:t xml:space="preserve">Greece </w:t>
            </w:r>
          </w:p>
        </w:tc>
        <w:tc>
          <w:tcPr>
            <w:tcW w:w="1460" w:type="dxa"/>
            <w:shd w:val="clear" w:color="auto" w:fill="auto"/>
          </w:tcPr>
          <w:p w:rsidR="006475E2" w:rsidRPr="00421E97" w:rsidRDefault="006475E2" w:rsidP="00C50D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805" w:type="dxa"/>
            <w:shd w:val="clear" w:color="auto" w:fill="auto"/>
          </w:tcPr>
          <w:p w:rsidR="006475E2" w:rsidRPr="00421E97" w:rsidRDefault="006475E2" w:rsidP="00C50D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727" w:type="dxa"/>
            <w:shd w:val="clear" w:color="auto" w:fill="auto"/>
          </w:tcPr>
          <w:p w:rsidR="006475E2" w:rsidRPr="00421E97" w:rsidRDefault="006475E2" w:rsidP="00C50D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531" w:type="dxa"/>
            <w:shd w:val="clear" w:color="auto" w:fill="auto"/>
          </w:tcPr>
          <w:p w:rsidR="006475E2" w:rsidRPr="00421E97" w:rsidRDefault="006475E2" w:rsidP="00C50D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358" w:type="dxa"/>
            <w:shd w:val="clear" w:color="auto" w:fill="auto"/>
          </w:tcPr>
          <w:p w:rsidR="006475E2" w:rsidRPr="00421E97" w:rsidRDefault="006475E2" w:rsidP="00421E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 xml:space="preserve">       </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r>
      <w:tr w:rsidR="006475E2" w:rsidRPr="00421E97" w:rsidTr="00647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Borders>
              <w:left w:val="single" w:sz="4" w:space="0" w:color="auto"/>
              <w:right w:val="single" w:sz="4" w:space="0" w:color="auto"/>
            </w:tcBorders>
            <w:shd w:val="clear" w:color="auto" w:fill="auto"/>
          </w:tcPr>
          <w:p w:rsidR="006475E2" w:rsidRPr="00421E97" w:rsidRDefault="006475E2" w:rsidP="00C50DE8">
            <w:pPr>
              <w:jc w:val="both"/>
              <w:rPr>
                <w:rFonts w:ascii="Times New Roman" w:hAnsi="Times New Roman" w:cs="Times New Roman"/>
                <w:b w:val="0"/>
                <w:color w:val="auto"/>
                <w:sz w:val="24"/>
                <w:szCs w:val="24"/>
                <w:lang w:val="en-US"/>
              </w:rPr>
            </w:pPr>
            <w:r w:rsidRPr="00421E97">
              <w:rPr>
                <w:rFonts w:ascii="Times New Roman" w:hAnsi="Times New Roman" w:cs="Times New Roman"/>
                <w:b w:val="0"/>
                <w:color w:val="auto"/>
                <w:sz w:val="24"/>
                <w:szCs w:val="24"/>
                <w:lang w:val="en-US"/>
              </w:rPr>
              <w:t>Hungary</w:t>
            </w:r>
          </w:p>
        </w:tc>
        <w:tc>
          <w:tcPr>
            <w:tcW w:w="1460" w:type="dxa"/>
            <w:tcBorders>
              <w:left w:val="single" w:sz="4" w:space="0" w:color="auto"/>
              <w:right w:val="single" w:sz="4" w:space="0" w:color="auto"/>
            </w:tcBorders>
            <w:shd w:val="clear" w:color="auto" w:fill="auto"/>
          </w:tcPr>
          <w:p w:rsidR="006475E2" w:rsidRPr="00421E97" w:rsidRDefault="006475E2" w:rsidP="00C50D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805" w:type="dxa"/>
            <w:tcBorders>
              <w:left w:val="single" w:sz="4" w:space="0" w:color="auto"/>
              <w:right w:val="single" w:sz="4" w:space="0" w:color="auto"/>
            </w:tcBorders>
            <w:shd w:val="clear" w:color="auto" w:fill="auto"/>
          </w:tcPr>
          <w:p w:rsidR="006475E2" w:rsidRPr="00421E97" w:rsidRDefault="006475E2" w:rsidP="00C50D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727" w:type="dxa"/>
            <w:tcBorders>
              <w:left w:val="single" w:sz="4" w:space="0" w:color="auto"/>
              <w:right w:val="single" w:sz="4" w:space="0" w:color="auto"/>
            </w:tcBorders>
            <w:shd w:val="clear" w:color="auto" w:fill="auto"/>
          </w:tcPr>
          <w:p w:rsidR="006475E2" w:rsidRPr="00421E97" w:rsidRDefault="006475E2" w:rsidP="00C50D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531" w:type="dxa"/>
            <w:tcBorders>
              <w:left w:val="single" w:sz="4" w:space="0" w:color="auto"/>
              <w:right w:val="single" w:sz="4" w:space="0" w:color="auto"/>
            </w:tcBorders>
            <w:shd w:val="clear" w:color="auto" w:fill="auto"/>
          </w:tcPr>
          <w:p w:rsidR="006475E2" w:rsidRPr="00421E97" w:rsidRDefault="006475E2" w:rsidP="00C50D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358" w:type="dxa"/>
            <w:tcBorders>
              <w:left w:val="single" w:sz="4" w:space="0" w:color="auto"/>
              <w:right w:val="single" w:sz="4" w:space="0" w:color="auto"/>
            </w:tcBorders>
            <w:shd w:val="clear" w:color="auto" w:fill="auto"/>
          </w:tcPr>
          <w:p w:rsidR="006475E2" w:rsidRPr="00421E97" w:rsidRDefault="006475E2" w:rsidP="00421E9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r>
      <w:tr w:rsidR="006475E2" w:rsidRPr="00421E97" w:rsidTr="005613A5">
        <w:tc>
          <w:tcPr>
            <w:cnfStyle w:val="001000000000" w:firstRow="0" w:lastRow="0" w:firstColumn="1" w:lastColumn="0" w:oddVBand="0" w:evenVBand="0" w:oddHBand="0" w:evenHBand="0" w:firstRowFirstColumn="0" w:firstRowLastColumn="0" w:lastRowFirstColumn="0" w:lastRowLastColumn="0"/>
            <w:tcW w:w="1652" w:type="dxa"/>
            <w:shd w:val="clear" w:color="auto" w:fill="auto"/>
          </w:tcPr>
          <w:p w:rsidR="006475E2" w:rsidRPr="00421E97" w:rsidRDefault="006475E2" w:rsidP="00C50DE8">
            <w:pPr>
              <w:jc w:val="both"/>
              <w:rPr>
                <w:rFonts w:ascii="Times New Roman" w:hAnsi="Times New Roman" w:cs="Times New Roman"/>
                <w:b w:val="0"/>
                <w:color w:val="auto"/>
                <w:sz w:val="24"/>
                <w:szCs w:val="24"/>
                <w:lang w:val="en-US"/>
              </w:rPr>
            </w:pPr>
            <w:r w:rsidRPr="00421E97">
              <w:rPr>
                <w:rFonts w:ascii="Times New Roman" w:hAnsi="Times New Roman" w:cs="Times New Roman"/>
                <w:b w:val="0"/>
                <w:color w:val="auto"/>
                <w:sz w:val="24"/>
                <w:szCs w:val="24"/>
                <w:lang w:val="en-US"/>
              </w:rPr>
              <w:t>Iceland</w:t>
            </w:r>
          </w:p>
        </w:tc>
        <w:tc>
          <w:tcPr>
            <w:tcW w:w="1460" w:type="dxa"/>
            <w:shd w:val="clear" w:color="auto" w:fill="auto"/>
          </w:tcPr>
          <w:p w:rsidR="006475E2" w:rsidRPr="00421E97" w:rsidRDefault="006475E2" w:rsidP="00C50D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805" w:type="dxa"/>
            <w:shd w:val="clear" w:color="auto" w:fill="auto"/>
          </w:tcPr>
          <w:p w:rsidR="006475E2" w:rsidRPr="00421E97" w:rsidRDefault="006475E2" w:rsidP="00C50D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727" w:type="dxa"/>
            <w:shd w:val="clear" w:color="auto" w:fill="auto"/>
          </w:tcPr>
          <w:p w:rsidR="006475E2" w:rsidRPr="00421E97" w:rsidRDefault="006475E2" w:rsidP="00C50D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531" w:type="dxa"/>
            <w:shd w:val="clear" w:color="auto" w:fill="auto"/>
          </w:tcPr>
          <w:p w:rsidR="006475E2" w:rsidRPr="00421E97" w:rsidRDefault="006475E2" w:rsidP="00C50D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358" w:type="dxa"/>
            <w:shd w:val="clear" w:color="auto" w:fill="auto"/>
          </w:tcPr>
          <w:p w:rsidR="006475E2" w:rsidRPr="00421E97" w:rsidRDefault="006475E2" w:rsidP="00421E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r>
      <w:tr w:rsidR="006475E2" w:rsidRPr="00421E97" w:rsidTr="00647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Borders>
              <w:left w:val="single" w:sz="4" w:space="0" w:color="auto"/>
              <w:right w:val="single" w:sz="4" w:space="0" w:color="auto"/>
            </w:tcBorders>
            <w:shd w:val="clear" w:color="auto" w:fill="auto"/>
          </w:tcPr>
          <w:p w:rsidR="006475E2" w:rsidRPr="00421E97" w:rsidRDefault="006475E2" w:rsidP="00C50DE8">
            <w:pPr>
              <w:jc w:val="both"/>
              <w:rPr>
                <w:rFonts w:ascii="Times New Roman" w:hAnsi="Times New Roman" w:cs="Times New Roman"/>
                <w:b w:val="0"/>
                <w:color w:val="auto"/>
                <w:sz w:val="24"/>
                <w:szCs w:val="24"/>
                <w:lang w:val="en-US"/>
              </w:rPr>
            </w:pPr>
            <w:r w:rsidRPr="00421E97">
              <w:rPr>
                <w:rFonts w:ascii="Times New Roman" w:hAnsi="Times New Roman" w:cs="Times New Roman"/>
                <w:b w:val="0"/>
                <w:color w:val="auto"/>
                <w:sz w:val="24"/>
                <w:szCs w:val="24"/>
                <w:lang w:val="en-US"/>
              </w:rPr>
              <w:t>Ireland</w:t>
            </w:r>
          </w:p>
        </w:tc>
        <w:tc>
          <w:tcPr>
            <w:tcW w:w="1460" w:type="dxa"/>
            <w:tcBorders>
              <w:left w:val="single" w:sz="4" w:space="0" w:color="auto"/>
              <w:right w:val="single" w:sz="4" w:space="0" w:color="auto"/>
            </w:tcBorders>
            <w:shd w:val="clear" w:color="auto" w:fill="auto"/>
          </w:tcPr>
          <w:p w:rsidR="006475E2" w:rsidRPr="00421E97" w:rsidRDefault="006475E2" w:rsidP="00C50D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805" w:type="dxa"/>
            <w:tcBorders>
              <w:left w:val="single" w:sz="4" w:space="0" w:color="auto"/>
              <w:right w:val="single" w:sz="4" w:space="0" w:color="auto"/>
            </w:tcBorders>
            <w:shd w:val="clear" w:color="auto" w:fill="auto"/>
          </w:tcPr>
          <w:p w:rsidR="006475E2" w:rsidRPr="00421E97" w:rsidRDefault="006475E2" w:rsidP="00C50D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727" w:type="dxa"/>
            <w:tcBorders>
              <w:left w:val="single" w:sz="4" w:space="0" w:color="auto"/>
              <w:right w:val="single" w:sz="4" w:space="0" w:color="auto"/>
            </w:tcBorders>
            <w:shd w:val="clear" w:color="auto" w:fill="auto"/>
          </w:tcPr>
          <w:p w:rsidR="006475E2" w:rsidRPr="00421E97" w:rsidRDefault="006475E2" w:rsidP="00C50D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531" w:type="dxa"/>
            <w:tcBorders>
              <w:left w:val="single" w:sz="4" w:space="0" w:color="auto"/>
              <w:right w:val="single" w:sz="4" w:space="0" w:color="auto"/>
            </w:tcBorders>
            <w:shd w:val="clear" w:color="auto" w:fill="auto"/>
          </w:tcPr>
          <w:p w:rsidR="006475E2" w:rsidRPr="00421E97" w:rsidRDefault="006475E2" w:rsidP="00C50D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358" w:type="dxa"/>
            <w:tcBorders>
              <w:left w:val="single" w:sz="4" w:space="0" w:color="auto"/>
              <w:right w:val="single" w:sz="4" w:space="0" w:color="auto"/>
            </w:tcBorders>
            <w:shd w:val="clear" w:color="auto" w:fill="auto"/>
          </w:tcPr>
          <w:p w:rsidR="006475E2" w:rsidRPr="00421E97" w:rsidRDefault="006475E2" w:rsidP="00421E9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r>
      <w:tr w:rsidR="006475E2" w:rsidRPr="00421E97" w:rsidTr="005613A5">
        <w:tc>
          <w:tcPr>
            <w:cnfStyle w:val="001000000000" w:firstRow="0" w:lastRow="0" w:firstColumn="1" w:lastColumn="0" w:oddVBand="0" w:evenVBand="0" w:oddHBand="0" w:evenHBand="0" w:firstRowFirstColumn="0" w:firstRowLastColumn="0" w:lastRowFirstColumn="0" w:lastRowLastColumn="0"/>
            <w:tcW w:w="1652" w:type="dxa"/>
            <w:shd w:val="clear" w:color="auto" w:fill="auto"/>
          </w:tcPr>
          <w:p w:rsidR="006475E2" w:rsidRPr="00421E97" w:rsidRDefault="006475E2" w:rsidP="00C50DE8">
            <w:pPr>
              <w:jc w:val="both"/>
              <w:rPr>
                <w:rFonts w:ascii="Times New Roman" w:hAnsi="Times New Roman" w:cs="Times New Roman"/>
                <w:b w:val="0"/>
                <w:color w:val="auto"/>
                <w:sz w:val="24"/>
                <w:szCs w:val="24"/>
                <w:lang w:val="en-US"/>
              </w:rPr>
            </w:pPr>
            <w:r w:rsidRPr="00421E97">
              <w:rPr>
                <w:rFonts w:ascii="Times New Roman" w:hAnsi="Times New Roman" w:cs="Times New Roman"/>
                <w:b w:val="0"/>
                <w:color w:val="auto"/>
                <w:sz w:val="24"/>
                <w:szCs w:val="24"/>
                <w:lang w:val="en-US"/>
              </w:rPr>
              <w:t>Israel</w:t>
            </w:r>
          </w:p>
        </w:tc>
        <w:tc>
          <w:tcPr>
            <w:tcW w:w="1460" w:type="dxa"/>
            <w:shd w:val="clear" w:color="auto" w:fill="auto"/>
          </w:tcPr>
          <w:p w:rsidR="006475E2" w:rsidRPr="00421E97" w:rsidRDefault="006475E2" w:rsidP="00C50D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805" w:type="dxa"/>
            <w:shd w:val="clear" w:color="auto" w:fill="auto"/>
          </w:tcPr>
          <w:p w:rsidR="006475E2" w:rsidRPr="00421E97" w:rsidRDefault="006475E2" w:rsidP="00C50D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727" w:type="dxa"/>
            <w:shd w:val="clear" w:color="auto" w:fill="auto"/>
          </w:tcPr>
          <w:p w:rsidR="006475E2" w:rsidRPr="00421E97" w:rsidRDefault="006475E2" w:rsidP="00C50D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531" w:type="dxa"/>
            <w:shd w:val="clear" w:color="auto" w:fill="auto"/>
          </w:tcPr>
          <w:p w:rsidR="006475E2" w:rsidRPr="00421E97" w:rsidRDefault="006475E2" w:rsidP="00C50D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358" w:type="dxa"/>
            <w:shd w:val="clear" w:color="auto" w:fill="auto"/>
          </w:tcPr>
          <w:p w:rsidR="006475E2" w:rsidRPr="00421E97" w:rsidRDefault="006475E2" w:rsidP="00421E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r>
      <w:tr w:rsidR="006475E2" w:rsidRPr="00421E97" w:rsidTr="00647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Borders>
              <w:left w:val="single" w:sz="4" w:space="0" w:color="auto"/>
              <w:right w:val="single" w:sz="4" w:space="0" w:color="auto"/>
            </w:tcBorders>
            <w:shd w:val="clear" w:color="auto" w:fill="auto"/>
          </w:tcPr>
          <w:p w:rsidR="006475E2" w:rsidRPr="00421E97" w:rsidRDefault="006475E2" w:rsidP="00C50DE8">
            <w:pPr>
              <w:jc w:val="both"/>
              <w:rPr>
                <w:rFonts w:ascii="Times New Roman" w:hAnsi="Times New Roman" w:cs="Times New Roman"/>
                <w:b w:val="0"/>
                <w:color w:val="auto"/>
                <w:sz w:val="24"/>
                <w:szCs w:val="24"/>
                <w:lang w:val="en-US"/>
              </w:rPr>
            </w:pPr>
            <w:r w:rsidRPr="00421E97">
              <w:rPr>
                <w:rFonts w:ascii="Times New Roman" w:hAnsi="Times New Roman" w:cs="Times New Roman"/>
                <w:b w:val="0"/>
                <w:color w:val="auto"/>
                <w:sz w:val="24"/>
                <w:szCs w:val="24"/>
                <w:lang w:val="en-US"/>
              </w:rPr>
              <w:t>Italy</w:t>
            </w:r>
          </w:p>
        </w:tc>
        <w:tc>
          <w:tcPr>
            <w:tcW w:w="1460" w:type="dxa"/>
            <w:tcBorders>
              <w:left w:val="single" w:sz="4" w:space="0" w:color="auto"/>
              <w:right w:val="single" w:sz="4" w:space="0" w:color="auto"/>
            </w:tcBorders>
            <w:shd w:val="clear" w:color="auto" w:fill="auto"/>
          </w:tcPr>
          <w:p w:rsidR="006475E2" w:rsidRPr="00421E97" w:rsidRDefault="006475E2" w:rsidP="00C50D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805" w:type="dxa"/>
            <w:tcBorders>
              <w:left w:val="single" w:sz="4" w:space="0" w:color="auto"/>
              <w:right w:val="single" w:sz="4" w:space="0" w:color="auto"/>
            </w:tcBorders>
            <w:shd w:val="clear" w:color="auto" w:fill="auto"/>
          </w:tcPr>
          <w:p w:rsidR="006475E2" w:rsidRPr="00421E97" w:rsidRDefault="006475E2" w:rsidP="00C50D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727" w:type="dxa"/>
            <w:tcBorders>
              <w:left w:val="single" w:sz="4" w:space="0" w:color="auto"/>
              <w:right w:val="single" w:sz="4" w:space="0" w:color="auto"/>
            </w:tcBorders>
            <w:shd w:val="clear" w:color="auto" w:fill="auto"/>
          </w:tcPr>
          <w:p w:rsidR="006475E2" w:rsidRPr="00421E97" w:rsidRDefault="006475E2" w:rsidP="00C50D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531" w:type="dxa"/>
            <w:tcBorders>
              <w:left w:val="single" w:sz="4" w:space="0" w:color="auto"/>
              <w:right w:val="single" w:sz="4" w:space="0" w:color="auto"/>
            </w:tcBorders>
            <w:shd w:val="clear" w:color="auto" w:fill="auto"/>
          </w:tcPr>
          <w:p w:rsidR="006475E2" w:rsidRPr="00421E97" w:rsidRDefault="006475E2" w:rsidP="00C50D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358" w:type="dxa"/>
            <w:tcBorders>
              <w:left w:val="single" w:sz="4" w:space="0" w:color="auto"/>
              <w:right w:val="single" w:sz="4" w:space="0" w:color="auto"/>
            </w:tcBorders>
            <w:shd w:val="clear" w:color="auto" w:fill="auto"/>
          </w:tcPr>
          <w:p w:rsidR="006475E2" w:rsidRPr="00421E97" w:rsidRDefault="006475E2" w:rsidP="00421E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r>
      <w:tr w:rsidR="006475E2" w:rsidRPr="00421E97" w:rsidTr="005613A5">
        <w:tc>
          <w:tcPr>
            <w:cnfStyle w:val="001000000000" w:firstRow="0" w:lastRow="0" w:firstColumn="1" w:lastColumn="0" w:oddVBand="0" w:evenVBand="0" w:oddHBand="0" w:evenHBand="0" w:firstRowFirstColumn="0" w:firstRowLastColumn="0" w:lastRowFirstColumn="0" w:lastRowLastColumn="0"/>
            <w:tcW w:w="1652" w:type="dxa"/>
            <w:shd w:val="clear" w:color="auto" w:fill="auto"/>
          </w:tcPr>
          <w:p w:rsidR="006475E2" w:rsidRPr="00421E97" w:rsidRDefault="006475E2" w:rsidP="00C50DE8">
            <w:pPr>
              <w:jc w:val="both"/>
              <w:rPr>
                <w:rFonts w:ascii="Times New Roman" w:hAnsi="Times New Roman" w:cs="Times New Roman"/>
                <w:b w:val="0"/>
                <w:color w:val="auto"/>
                <w:sz w:val="24"/>
                <w:szCs w:val="24"/>
                <w:lang w:val="en-US"/>
              </w:rPr>
            </w:pPr>
            <w:r w:rsidRPr="00421E97">
              <w:rPr>
                <w:rFonts w:ascii="Times New Roman" w:hAnsi="Times New Roman" w:cs="Times New Roman"/>
                <w:b w:val="0"/>
                <w:color w:val="auto"/>
                <w:sz w:val="24"/>
                <w:szCs w:val="24"/>
                <w:lang w:val="en-US"/>
              </w:rPr>
              <w:t>Japan</w:t>
            </w:r>
          </w:p>
        </w:tc>
        <w:tc>
          <w:tcPr>
            <w:tcW w:w="1460" w:type="dxa"/>
            <w:shd w:val="clear" w:color="auto" w:fill="auto"/>
          </w:tcPr>
          <w:p w:rsidR="006475E2" w:rsidRPr="00421E97" w:rsidRDefault="006475E2" w:rsidP="00C50D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805" w:type="dxa"/>
            <w:shd w:val="clear" w:color="auto" w:fill="auto"/>
          </w:tcPr>
          <w:p w:rsidR="006475E2" w:rsidRPr="00421E97" w:rsidRDefault="006475E2" w:rsidP="00C50D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727" w:type="dxa"/>
            <w:shd w:val="clear" w:color="auto" w:fill="auto"/>
          </w:tcPr>
          <w:p w:rsidR="006475E2" w:rsidRPr="00421E97" w:rsidRDefault="006475E2" w:rsidP="00C50D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531" w:type="dxa"/>
            <w:shd w:val="clear" w:color="auto" w:fill="auto"/>
          </w:tcPr>
          <w:p w:rsidR="006475E2" w:rsidRPr="00421E97" w:rsidRDefault="006475E2" w:rsidP="00C50D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358" w:type="dxa"/>
            <w:shd w:val="clear" w:color="auto" w:fill="auto"/>
          </w:tcPr>
          <w:p w:rsidR="006475E2" w:rsidRPr="00421E97" w:rsidRDefault="006475E2" w:rsidP="00421E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r>
      <w:tr w:rsidR="006475E2" w:rsidRPr="00421E97" w:rsidTr="00647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Borders>
              <w:left w:val="single" w:sz="4" w:space="0" w:color="auto"/>
              <w:right w:val="single" w:sz="4" w:space="0" w:color="auto"/>
            </w:tcBorders>
            <w:shd w:val="clear" w:color="auto" w:fill="auto"/>
          </w:tcPr>
          <w:p w:rsidR="006475E2" w:rsidRPr="00421E97" w:rsidRDefault="006475E2" w:rsidP="00C50DE8">
            <w:pPr>
              <w:jc w:val="both"/>
              <w:rPr>
                <w:rFonts w:ascii="Times New Roman" w:hAnsi="Times New Roman" w:cs="Times New Roman"/>
                <w:b w:val="0"/>
                <w:color w:val="auto"/>
                <w:sz w:val="24"/>
                <w:szCs w:val="24"/>
                <w:lang w:val="en-US"/>
              </w:rPr>
            </w:pPr>
            <w:r w:rsidRPr="00421E97">
              <w:rPr>
                <w:rFonts w:ascii="Times New Roman" w:hAnsi="Times New Roman" w:cs="Times New Roman"/>
                <w:b w:val="0"/>
                <w:color w:val="auto"/>
                <w:sz w:val="24"/>
                <w:szCs w:val="24"/>
                <w:lang w:val="en-US"/>
              </w:rPr>
              <w:t>Korea</w:t>
            </w:r>
          </w:p>
        </w:tc>
        <w:tc>
          <w:tcPr>
            <w:tcW w:w="1460" w:type="dxa"/>
            <w:tcBorders>
              <w:left w:val="single" w:sz="4" w:space="0" w:color="auto"/>
              <w:right w:val="single" w:sz="4" w:space="0" w:color="auto"/>
            </w:tcBorders>
            <w:shd w:val="clear" w:color="auto" w:fill="auto"/>
          </w:tcPr>
          <w:p w:rsidR="006475E2" w:rsidRPr="00421E97" w:rsidRDefault="006475E2" w:rsidP="00C50D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805" w:type="dxa"/>
            <w:tcBorders>
              <w:left w:val="single" w:sz="4" w:space="0" w:color="auto"/>
              <w:right w:val="single" w:sz="4" w:space="0" w:color="auto"/>
            </w:tcBorders>
            <w:shd w:val="clear" w:color="auto" w:fill="auto"/>
          </w:tcPr>
          <w:p w:rsidR="006475E2" w:rsidRPr="00421E97" w:rsidRDefault="006475E2" w:rsidP="00C50D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727" w:type="dxa"/>
            <w:tcBorders>
              <w:left w:val="single" w:sz="4" w:space="0" w:color="auto"/>
              <w:right w:val="single" w:sz="4" w:space="0" w:color="auto"/>
            </w:tcBorders>
            <w:shd w:val="clear" w:color="auto" w:fill="auto"/>
          </w:tcPr>
          <w:p w:rsidR="006475E2" w:rsidRPr="00421E97" w:rsidRDefault="006475E2" w:rsidP="00C50D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531" w:type="dxa"/>
            <w:tcBorders>
              <w:left w:val="single" w:sz="4" w:space="0" w:color="auto"/>
              <w:right w:val="single" w:sz="4" w:space="0" w:color="auto"/>
            </w:tcBorders>
            <w:shd w:val="clear" w:color="auto" w:fill="auto"/>
          </w:tcPr>
          <w:p w:rsidR="006475E2" w:rsidRPr="00421E97" w:rsidRDefault="006475E2" w:rsidP="00C50D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358" w:type="dxa"/>
            <w:tcBorders>
              <w:left w:val="single" w:sz="4" w:space="0" w:color="auto"/>
              <w:right w:val="single" w:sz="4" w:space="0" w:color="auto"/>
            </w:tcBorders>
            <w:shd w:val="clear" w:color="auto" w:fill="auto"/>
          </w:tcPr>
          <w:p w:rsidR="006475E2" w:rsidRPr="00421E97" w:rsidRDefault="006475E2" w:rsidP="00421E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r>
      <w:tr w:rsidR="006475E2" w:rsidRPr="00421E97" w:rsidTr="005613A5">
        <w:tc>
          <w:tcPr>
            <w:cnfStyle w:val="001000000000" w:firstRow="0" w:lastRow="0" w:firstColumn="1" w:lastColumn="0" w:oddVBand="0" w:evenVBand="0" w:oddHBand="0" w:evenHBand="0" w:firstRowFirstColumn="0" w:firstRowLastColumn="0" w:lastRowFirstColumn="0" w:lastRowLastColumn="0"/>
            <w:tcW w:w="1652" w:type="dxa"/>
            <w:shd w:val="clear" w:color="auto" w:fill="auto"/>
          </w:tcPr>
          <w:p w:rsidR="006475E2" w:rsidRPr="00421E97" w:rsidRDefault="006475E2" w:rsidP="00C50DE8">
            <w:pPr>
              <w:jc w:val="both"/>
              <w:rPr>
                <w:rFonts w:ascii="Times New Roman" w:hAnsi="Times New Roman" w:cs="Times New Roman"/>
                <w:b w:val="0"/>
                <w:color w:val="auto"/>
                <w:sz w:val="24"/>
                <w:szCs w:val="24"/>
                <w:lang w:val="en-US"/>
              </w:rPr>
            </w:pPr>
            <w:r w:rsidRPr="00421E97">
              <w:rPr>
                <w:rFonts w:ascii="Times New Roman" w:hAnsi="Times New Roman" w:cs="Times New Roman"/>
                <w:b w:val="0"/>
                <w:color w:val="auto"/>
                <w:sz w:val="24"/>
                <w:szCs w:val="24"/>
                <w:lang w:val="en-US"/>
              </w:rPr>
              <w:t>Latvia</w:t>
            </w:r>
          </w:p>
        </w:tc>
        <w:tc>
          <w:tcPr>
            <w:tcW w:w="1460" w:type="dxa"/>
            <w:shd w:val="clear" w:color="auto" w:fill="auto"/>
          </w:tcPr>
          <w:p w:rsidR="006475E2" w:rsidRPr="00421E97" w:rsidRDefault="006475E2" w:rsidP="00C50D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805" w:type="dxa"/>
            <w:shd w:val="clear" w:color="auto" w:fill="auto"/>
          </w:tcPr>
          <w:p w:rsidR="006475E2" w:rsidRPr="00421E97" w:rsidRDefault="006475E2" w:rsidP="00C50D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727" w:type="dxa"/>
            <w:shd w:val="clear" w:color="auto" w:fill="auto"/>
          </w:tcPr>
          <w:p w:rsidR="006475E2" w:rsidRPr="00421E97" w:rsidRDefault="006475E2" w:rsidP="00C50D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531" w:type="dxa"/>
            <w:shd w:val="clear" w:color="auto" w:fill="auto"/>
          </w:tcPr>
          <w:p w:rsidR="006475E2" w:rsidRPr="00421E97" w:rsidRDefault="006475E2" w:rsidP="00C50D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358" w:type="dxa"/>
            <w:shd w:val="clear" w:color="auto" w:fill="auto"/>
          </w:tcPr>
          <w:p w:rsidR="006475E2" w:rsidRPr="00421E97" w:rsidRDefault="006475E2" w:rsidP="00421E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r>
      <w:tr w:rsidR="006475E2" w:rsidRPr="00421E97" w:rsidTr="00647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Borders>
              <w:left w:val="single" w:sz="4" w:space="0" w:color="auto"/>
              <w:right w:val="single" w:sz="4" w:space="0" w:color="auto"/>
            </w:tcBorders>
            <w:shd w:val="clear" w:color="auto" w:fill="auto"/>
          </w:tcPr>
          <w:p w:rsidR="006475E2" w:rsidRPr="00421E97" w:rsidRDefault="006475E2" w:rsidP="00C50DE8">
            <w:pPr>
              <w:jc w:val="both"/>
              <w:rPr>
                <w:rFonts w:ascii="Times New Roman" w:hAnsi="Times New Roman" w:cs="Times New Roman"/>
                <w:b w:val="0"/>
                <w:color w:val="auto"/>
                <w:sz w:val="24"/>
                <w:szCs w:val="24"/>
                <w:lang w:val="en-US"/>
              </w:rPr>
            </w:pPr>
            <w:r w:rsidRPr="00421E97">
              <w:rPr>
                <w:rFonts w:ascii="Times New Roman" w:hAnsi="Times New Roman" w:cs="Times New Roman"/>
                <w:b w:val="0"/>
                <w:color w:val="auto"/>
                <w:sz w:val="24"/>
                <w:szCs w:val="24"/>
                <w:lang w:val="en-US"/>
              </w:rPr>
              <w:t>Lithuania</w:t>
            </w:r>
          </w:p>
        </w:tc>
        <w:tc>
          <w:tcPr>
            <w:tcW w:w="1460" w:type="dxa"/>
            <w:tcBorders>
              <w:left w:val="single" w:sz="4" w:space="0" w:color="auto"/>
              <w:right w:val="single" w:sz="4" w:space="0" w:color="auto"/>
            </w:tcBorders>
            <w:shd w:val="clear" w:color="auto" w:fill="auto"/>
          </w:tcPr>
          <w:p w:rsidR="006475E2" w:rsidRPr="00421E97" w:rsidRDefault="006475E2" w:rsidP="00C50D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805" w:type="dxa"/>
            <w:tcBorders>
              <w:left w:val="single" w:sz="4" w:space="0" w:color="auto"/>
              <w:right w:val="single" w:sz="4" w:space="0" w:color="auto"/>
            </w:tcBorders>
            <w:shd w:val="clear" w:color="auto" w:fill="auto"/>
          </w:tcPr>
          <w:p w:rsidR="006475E2" w:rsidRPr="00421E97" w:rsidRDefault="006475E2" w:rsidP="00C50D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727" w:type="dxa"/>
            <w:tcBorders>
              <w:left w:val="single" w:sz="4" w:space="0" w:color="auto"/>
              <w:right w:val="single" w:sz="4" w:space="0" w:color="auto"/>
            </w:tcBorders>
            <w:shd w:val="clear" w:color="auto" w:fill="auto"/>
          </w:tcPr>
          <w:p w:rsidR="006475E2" w:rsidRPr="00421E97" w:rsidRDefault="006475E2" w:rsidP="00C50D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531" w:type="dxa"/>
            <w:tcBorders>
              <w:left w:val="single" w:sz="4" w:space="0" w:color="auto"/>
              <w:right w:val="single" w:sz="4" w:space="0" w:color="auto"/>
            </w:tcBorders>
            <w:shd w:val="clear" w:color="auto" w:fill="auto"/>
          </w:tcPr>
          <w:p w:rsidR="006475E2" w:rsidRPr="00421E97" w:rsidRDefault="006475E2" w:rsidP="00C50D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358" w:type="dxa"/>
            <w:tcBorders>
              <w:left w:val="single" w:sz="4" w:space="0" w:color="auto"/>
              <w:right w:val="single" w:sz="4" w:space="0" w:color="auto"/>
            </w:tcBorders>
            <w:shd w:val="clear" w:color="auto" w:fill="auto"/>
          </w:tcPr>
          <w:p w:rsidR="006475E2" w:rsidRPr="00421E97" w:rsidRDefault="006475E2" w:rsidP="006475E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r>
      <w:tr w:rsidR="006475E2" w:rsidRPr="00421E97" w:rsidTr="005613A5">
        <w:tc>
          <w:tcPr>
            <w:cnfStyle w:val="001000000000" w:firstRow="0" w:lastRow="0" w:firstColumn="1" w:lastColumn="0" w:oddVBand="0" w:evenVBand="0" w:oddHBand="0" w:evenHBand="0" w:firstRowFirstColumn="0" w:firstRowLastColumn="0" w:lastRowFirstColumn="0" w:lastRowLastColumn="0"/>
            <w:tcW w:w="1652" w:type="dxa"/>
            <w:shd w:val="clear" w:color="auto" w:fill="auto"/>
          </w:tcPr>
          <w:p w:rsidR="006475E2" w:rsidRPr="00421E97" w:rsidRDefault="006475E2" w:rsidP="00C50DE8">
            <w:pPr>
              <w:jc w:val="both"/>
              <w:rPr>
                <w:rFonts w:ascii="Times New Roman" w:hAnsi="Times New Roman" w:cs="Times New Roman"/>
                <w:b w:val="0"/>
                <w:color w:val="auto"/>
                <w:sz w:val="24"/>
                <w:szCs w:val="24"/>
                <w:lang w:val="en-US"/>
              </w:rPr>
            </w:pPr>
            <w:r w:rsidRPr="00421E97">
              <w:rPr>
                <w:rFonts w:ascii="Times New Roman" w:hAnsi="Times New Roman" w:cs="Times New Roman"/>
                <w:b w:val="0"/>
                <w:color w:val="auto"/>
                <w:sz w:val="24"/>
                <w:szCs w:val="24"/>
                <w:lang w:val="en-US"/>
              </w:rPr>
              <w:t>Mexico</w:t>
            </w:r>
          </w:p>
        </w:tc>
        <w:tc>
          <w:tcPr>
            <w:tcW w:w="1460" w:type="dxa"/>
            <w:shd w:val="clear" w:color="auto" w:fill="auto"/>
          </w:tcPr>
          <w:p w:rsidR="006475E2" w:rsidRPr="00421E97" w:rsidRDefault="006475E2" w:rsidP="00C50D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805" w:type="dxa"/>
            <w:shd w:val="clear" w:color="auto" w:fill="auto"/>
          </w:tcPr>
          <w:p w:rsidR="006475E2" w:rsidRPr="00421E97" w:rsidRDefault="006475E2" w:rsidP="00C50D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727" w:type="dxa"/>
            <w:shd w:val="clear" w:color="auto" w:fill="auto"/>
          </w:tcPr>
          <w:p w:rsidR="006475E2" w:rsidRPr="00421E97" w:rsidRDefault="006475E2" w:rsidP="00C50D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531" w:type="dxa"/>
            <w:shd w:val="clear" w:color="auto" w:fill="auto"/>
          </w:tcPr>
          <w:p w:rsidR="006475E2" w:rsidRPr="00421E97" w:rsidRDefault="006475E2" w:rsidP="00C50D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358" w:type="dxa"/>
            <w:shd w:val="clear" w:color="auto" w:fill="auto"/>
          </w:tcPr>
          <w:p w:rsidR="006475E2" w:rsidRPr="00421E97" w:rsidRDefault="006475E2" w:rsidP="00421E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r>
      <w:tr w:rsidR="006475E2" w:rsidRPr="00421E97" w:rsidTr="00647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Borders>
              <w:left w:val="single" w:sz="4" w:space="0" w:color="auto"/>
              <w:right w:val="single" w:sz="4" w:space="0" w:color="auto"/>
            </w:tcBorders>
            <w:shd w:val="clear" w:color="auto" w:fill="auto"/>
          </w:tcPr>
          <w:p w:rsidR="006475E2" w:rsidRPr="00421E97" w:rsidRDefault="006475E2" w:rsidP="00421E97">
            <w:pPr>
              <w:jc w:val="both"/>
              <w:rPr>
                <w:rFonts w:ascii="Times New Roman" w:hAnsi="Times New Roman" w:cs="Times New Roman"/>
                <w:b w:val="0"/>
                <w:color w:val="auto"/>
                <w:sz w:val="24"/>
                <w:szCs w:val="24"/>
                <w:lang w:val="en-US"/>
              </w:rPr>
            </w:pPr>
            <w:r w:rsidRPr="00421E97">
              <w:rPr>
                <w:rFonts w:ascii="Times New Roman" w:hAnsi="Times New Roman" w:cs="Times New Roman"/>
                <w:b w:val="0"/>
                <w:color w:val="auto"/>
                <w:sz w:val="24"/>
                <w:szCs w:val="24"/>
                <w:lang w:val="en-US"/>
              </w:rPr>
              <w:t xml:space="preserve">Netherlands </w:t>
            </w:r>
          </w:p>
        </w:tc>
        <w:tc>
          <w:tcPr>
            <w:tcW w:w="1460" w:type="dxa"/>
            <w:tcBorders>
              <w:left w:val="single" w:sz="4" w:space="0" w:color="auto"/>
              <w:right w:val="single" w:sz="4" w:space="0" w:color="auto"/>
            </w:tcBorders>
            <w:shd w:val="clear" w:color="auto" w:fill="auto"/>
          </w:tcPr>
          <w:p w:rsidR="006475E2" w:rsidRPr="00421E97" w:rsidRDefault="006475E2" w:rsidP="00C50D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805" w:type="dxa"/>
            <w:tcBorders>
              <w:left w:val="single" w:sz="4" w:space="0" w:color="auto"/>
              <w:right w:val="single" w:sz="4" w:space="0" w:color="auto"/>
            </w:tcBorders>
            <w:shd w:val="clear" w:color="auto" w:fill="auto"/>
          </w:tcPr>
          <w:p w:rsidR="006475E2" w:rsidRPr="00421E97" w:rsidRDefault="006475E2" w:rsidP="00C50D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727" w:type="dxa"/>
            <w:tcBorders>
              <w:left w:val="single" w:sz="4" w:space="0" w:color="auto"/>
              <w:right w:val="single" w:sz="4" w:space="0" w:color="auto"/>
            </w:tcBorders>
            <w:shd w:val="clear" w:color="auto" w:fill="auto"/>
          </w:tcPr>
          <w:p w:rsidR="006475E2" w:rsidRPr="00421E97" w:rsidRDefault="006475E2" w:rsidP="00C50D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531" w:type="dxa"/>
            <w:tcBorders>
              <w:left w:val="single" w:sz="4" w:space="0" w:color="auto"/>
              <w:right w:val="single" w:sz="4" w:space="0" w:color="auto"/>
            </w:tcBorders>
            <w:shd w:val="clear" w:color="auto" w:fill="auto"/>
          </w:tcPr>
          <w:p w:rsidR="006475E2" w:rsidRPr="00421E97" w:rsidRDefault="006475E2" w:rsidP="00C50D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358" w:type="dxa"/>
            <w:tcBorders>
              <w:left w:val="single" w:sz="4" w:space="0" w:color="auto"/>
              <w:right w:val="single" w:sz="4" w:space="0" w:color="auto"/>
            </w:tcBorders>
            <w:shd w:val="clear" w:color="auto" w:fill="auto"/>
          </w:tcPr>
          <w:p w:rsidR="006475E2" w:rsidRPr="00421E97" w:rsidRDefault="006475E2" w:rsidP="00421E9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r>
      <w:tr w:rsidR="006475E2" w:rsidRPr="00421E97" w:rsidTr="005613A5">
        <w:tc>
          <w:tcPr>
            <w:cnfStyle w:val="001000000000" w:firstRow="0" w:lastRow="0" w:firstColumn="1" w:lastColumn="0" w:oddVBand="0" w:evenVBand="0" w:oddHBand="0" w:evenHBand="0" w:firstRowFirstColumn="0" w:firstRowLastColumn="0" w:lastRowFirstColumn="0" w:lastRowLastColumn="0"/>
            <w:tcW w:w="1652" w:type="dxa"/>
            <w:shd w:val="clear" w:color="auto" w:fill="auto"/>
          </w:tcPr>
          <w:p w:rsidR="006475E2" w:rsidRPr="00421E97" w:rsidRDefault="006475E2" w:rsidP="00C50DE8">
            <w:pPr>
              <w:jc w:val="both"/>
              <w:rPr>
                <w:rFonts w:ascii="Times New Roman" w:hAnsi="Times New Roman" w:cs="Times New Roman"/>
                <w:b w:val="0"/>
                <w:color w:val="auto"/>
                <w:sz w:val="24"/>
                <w:szCs w:val="24"/>
                <w:lang w:val="en-US"/>
              </w:rPr>
            </w:pPr>
            <w:r w:rsidRPr="00421E97">
              <w:rPr>
                <w:rFonts w:ascii="Times New Roman" w:hAnsi="Times New Roman" w:cs="Times New Roman"/>
                <w:b w:val="0"/>
                <w:color w:val="auto"/>
                <w:sz w:val="24"/>
                <w:szCs w:val="24"/>
                <w:lang w:val="en-US"/>
              </w:rPr>
              <w:t>New Zealand</w:t>
            </w:r>
          </w:p>
        </w:tc>
        <w:tc>
          <w:tcPr>
            <w:tcW w:w="1460" w:type="dxa"/>
            <w:shd w:val="clear" w:color="auto" w:fill="auto"/>
          </w:tcPr>
          <w:p w:rsidR="006475E2" w:rsidRPr="00421E97" w:rsidRDefault="006475E2" w:rsidP="00C50D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805" w:type="dxa"/>
            <w:shd w:val="clear" w:color="auto" w:fill="auto"/>
          </w:tcPr>
          <w:p w:rsidR="006475E2" w:rsidRPr="00421E97" w:rsidRDefault="006475E2" w:rsidP="00C50D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727" w:type="dxa"/>
            <w:shd w:val="clear" w:color="auto" w:fill="auto"/>
          </w:tcPr>
          <w:p w:rsidR="006475E2" w:rsidRPr="00421E97" w:rsidRDefault="006475E2" w:rsidP="00C50D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531" w:type="dxa"/>
            <w:shd w:val="clear" w:color="auto" w:fill="auto"/>
          </w:tcPr>
          <w:p w:rsidR="006475E2" w:rsidRPr="00421E97" w:rsidRDefault="006475E2" w:rsidP="00C50D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358" w:type="dxa"/>
            <w:shd w:val="clear" w:color="auto" w:fill="auto"/>
          </w:tcPr>
          <w:p w:rsidR="006475E2" w:rsidRPr="00421E97" w:rsidRDefault="006475E2" w:rsidP="00421E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r>
      <w:tr w:rsidR="006475E2" w:rsidRPr="00421E97" w:rsidTr="00647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Borders>
              <w:left w:val="single" w:sz="4" w:space="0" w:color="auto"/>
              <w:right w:val="single" w:sz="4" w:space="0" w:color="auto"/>
            </w:tcBorders>
            <w:shd w:val="clear" w:color="auto" w:fill="auto"/>
          </w:tcPr>
          <w:p w:rsidR="006475E2" w:rsidRPr="00421E97" w:rsidRDefault="006475E2" w:rsidP="00C50DE8">
            <w:pPr>
              <w:jc w:val="both"/>
              <w:rPr>
                <w:rFonts w:ascii="Times New Roman" w:hAnsi="Times New Roman" w:cs="Times New Roman"/>
                <w:b w:val="0"/>
                <w:color w:val="auto"/>
                <w:sz w:val="24"/>
                <w:szCs w:val="24"/>
                <w:lang w:val="en-US"/>
              </w:rPr>
            </w:pPr>
            <w:r w:rsidRPr="00421E97">
              <w:rPr>
                <w:rFonts w:ascii="Times New Roman" w:hAnsi="Times New Roman" w:cs="Times New Roman"/>
                <w:b w:val="0"/>
                <w:color w:val="auto"/>
                <w:sz w:val="24"/>
                <w:szCs w:val="24"/>
                <w:lang w:val="en-US"/>
              </w:rPr>
              <w:t>Norway</w:t>
            </w:r>
          </w:p>
        </w:tc>
        <w:tc>
          <w:tcPr>
            <w:tcW w:w="1460" w:type="dxa"/>
            <w:tcBorders>
              <w:left w:val="single" w:sz="4" w:space="0" w:color="auto"/>
              <w:right w:val="single" w:sz="4" w:space="0" w:color="auto"/>
            </w:tcBorders>
            <w:shd w:val="clear" w:color="auto" w:fill="auto"/>
          </w:tcPr>
          <w:p w:rsidR="006475E2" w:rsidRPr="00421E97" w:rsidRDefault="006475E2" w:rsidP="00C50D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805" w:type="dxa"/>
            <w:tcBorders>
              <w:left w:val="single" w:sz="4" w:space="0" w:color="auto"/>
              <w:right w:val="single" w:sz="4" w:space="0" w:color="auto"/>
            </w:tcBorders>
            <w:shd w:val="clear" w:color="auto" w:fill="auto"/>
          </w:tcPr>
          <w:p w:rsidR="006475E2" w:rsidRPr="00421E97" w:rsidRDefault="006475E2" w:rsidP="00C50D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727" w:type="dxa"/>
            <w:tcBorders>
              <w:left w:val="single" w:sz="4" w:space="0" w:color="auto"/>
              <w:right w:val="single" w:sz="4" w:space="0" w:color="auto"/>
            </w:tcBorders>
            <w:shd w:val="clear" w:color="auto" w:fill="auto"/>
          </w:tcPr>
          <w:p w:rsidR="006475E2" w:rsidRPr="00421E97" w:rsidRDefault="006475E2" w:rsidP="00C50D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531" w:type="dxa"/>
            <w:tcBorders>
              <w:left w:val="single" w:sz="4" w:space="0" w:color="auto"/>
              <w:right w:val="single" w:sz="4" w:space="0" w:color="auto"/>
            </w:tcBorders>
            <w:shd w:val="clear" w:color="auto" w:fill="auto"/>
          </w:tcPr>
          <w:p w:rsidR="006475E2" w:rsidRPr="00421E97" w:rsidRDefault="006475E2" w:rsidP="00C50D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358" w:type="dxa"/>
            <w:tcBorders>
              <w:left w:val="single" w:sz="4" w:space="0" w:color="auto"/>
              <w:right w:val="single" w:sz="4" w:space="0" w:color="auto"/>
            </w:tcBorders>
            <w:shd w:val="clear" w:color="auto" w:fill="auto"/>
          </w:tcPr>
          <w:p w:rsidR="006475E2" w:rsidRPr="00421E97" w:rsidRDefault="006475E2" w:rsidP="00421E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r>
      <w:tr w:rsidR="006475E2" w:rsidRPr="00421E97" w:rsidTr="005613A5">
        <w:tc>
          <w:tcPr>
            <w:cnfStyle w:val="001000000000" w:firstRow="0" w:lastRow="0" w:firstColumn="1" w:lastColumn="0" w:oddVBand="0" w:evenVBand="0" w:oddHBand="0" w:evenHBand="0" w:firstRowFirstColumn="0" w:firstRowLastColumn="0" w:lastRowFirstColumn="0" w:lastRowLastColumn="0"/>
            <w:tcW w:w="1652" w:type="dxa"/>
            <w:shd w:val="clear" w:color="auto" w:fill="auto"/>
          </w:tcPr>
          <w:p w:rsidR="006475E2" w:rsidRPr="00421E97" w:rsidRDefault="006475E2" w:rsidP="00C50DE8">
            <w:pPr>
              <w:jc w:val="both"/>
              <w:rPr>
                <w:rFonts w:ascii="Times New Roman" w:hAnsi="Times New Roman" w:cs="Times New Roman"/>
                <w:b w:val="0"/>
                <w:color w:val="auto"/>
                <w:sz w:val="24"/>
                <w:szCs w:val="24"/>
                <w:lang w:val="en-US"/>
              </w:rPr>
            </w:pPr>
            <w:r w:rsidRPr="00421E97">
              <w:rPr>
                <w:rFonts w:ascii="Times New Roman" w:hAnsi="Times New Roman" w:cs="Times New Roman"/>
                <w:b w:val="0"/>
                <w:color w:val="auto"/>
                <w:sz w:val="24"/>
                <w:szCs w:val="24"/>
                <w:lang w:val="en-US"/>
              </w:rPr>
              <w:t>Poland</w:t>
            </w:r>
          </w:p>
        </w:tc>
        <w:tc>
          <w:tcPr>
            <w:tcW w:w="1460" w:type="dxa"/>
            <w:shd w:val="clear" w:color="auto" w:fill="auto"/>
          </w:tcPr>
          <w:p w:rsidR="006475E2" w:rsidRPr="00421E97" w:rsidRDefault="006475E2" w:rsidP="00C50D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805" w:type="dxa"/>
            <w:shd w:val="clear" w:color="auto" w:fill="auto"/>
          </w:tcPr>
          <w:p w:rsidR="006475E2" w:rsidRPr="00421E97" w:rsidRDefault="006475E2" w:rsidP="00C50D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727" w:type="dxa"/>
            <w:shd w:val="clear" w:color="auto" w:fill="auto"/>
          </w:tcPr>
          <w:p w:rsidR="006475E2" w:rsidRPr="00421E97" w:rsidRDefault="006475E2" w:rsidP="00C50D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531" w:type="dxa"/>
            <w:shd w:val="clear" w:color="auto" w:fill="auto"/>
          </w:tcPr>
          <w:p w:rsidR="006475E2" w:rsidRPr="00421E97" w:rsidRDefault="006475E2" w:rsidP="00C50D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358" w:type="dxa"/>
            <w:shd w:val="clear" w:color="auto" w:fill="auto"/>
          </w:tcPr>
          <w:p w:rsidR="006475E2" w:rsidRPr="00421E97" w:rsidRDefault="006475E2" w:rsidP="00421E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r>
      <w:tr w:rsidR="006475E2" w:rsidRPr="00421E97" w:rsidTr="00647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Borders>
              <w:left w:val="single" w:sz="4" w:space="0" w:color="auto"/>
              <w:right w:val="single" w:sz="4" w:space="0" w:color="auto"/>
            </w:tcBorders>
            <w:shd w:val="clear" w:color="auto" w:fill="auto"/>
          </w:tcPr>
          <w:p w:rsidR="006475E2" w:rsidRPr="00421E97" w:rsidRDefault="006475E2" w:rsidP="00C50DE8">
            <w:pPr>
              <w:jc w:val="both"/>
              <w:rPr>
                <w:rFonts w:ascii="Times New Roman" w:hAnsi="Times New Roman" w:cs="Times New Roman"/>
                <w:b w:val="0"/>
                <w:color w:val="auto"/>
                <w:sz w:val="24"/>
                <w:szCs w:val="24"/>
                <w:lang w:val="en-US"/>
              </w:rPr>
            </w:pPr>
            <w:r w:rsidRPr="00421E97">
              <w:rPr>
                <w:rFonts w:ascii="Times New Roman" w:hAnsi="Times New Roman" w:cs="Times New Roman"/>
                <w:b w:val="0"/>
                <w:color w:val="auto"/>
                <w:sz w:val="24"/>
                <w:szCs w:val="24"/>
                <w:lang w:val="en-US"/>
              </w:rPr>
              <w:t>Portugal</w:t>
            </w:r>
          </w:p>
        </w:tc>
        <w:tc>
          <w:tcPr>
            <w:tcW w:w="1460" w:type="dxa"/>
            <w:tcBorders>
              <w:left w:val="single" w:sz="4" w:space="0" w:color="auto"/>
              <w:right w:val="single" w:sz="4" w:space="0" w:color="auto"/>
            </w:tcBorders>
            <w:shd w:val="clear" w:color="auto" w:fill="auto"/>
          </w:tcPr>
          <w:p w:rsidR="006475E2" w:rsidRPr="00421E97" w:rsidRDefault="006475E2" w:rsidP="00C50D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805" w:type="dxa"/>
            <w:tcBorders>
              <w:left w:val="single" w:sz="4" w:space="0" w:color="auto"/>
              <w:right w:val="single" w:sz="4" w:space="0" w:color="auto"/>
            </w:tcBorders>
            <w:shd w:val="clear" w:color="auto" w:fill="auto"/>
          </w:tcPr>
          <w:p w:rsidR="006475E2" w:rsidRPr="00421E97" w:rsidRDefault="006475E2" w:rsidP="00C50D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727" w:type="dxa"/>
            <w:tcBorders>
              <w:left w:val="single" w:sz="4" w:space="0" w:color="auto"/>
              <w:right w:val="single" w:sz="4" w:space="0" w:color="auto"/>
            </w:tcBorders>
            <w:shd w:val="clear" w:color="auto" w:fill="auto"/>
          </w:tcPr>
          <w:p w:rsidR="006475E2" w:rsidRPr="00421E97" w:rsidRDefault="006475E2" w:rsidP="00C50D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531" w:type="dxa"/>
            <w:tcBorders>
              <w:left w:val="single" w:sz="4" w:space="0" w:color="auto"/>
              <w:right w:val="single" w:sz="4" w:space="0" w:color="auto"/>
            </w:tcBorders>
            <w:shd w:val="clear" w:color="auto" w:fill="auto"/>
          </w:tcPr>
          <w:p w:rsidR="006475E2" w:rsidRPr="00421E97" w:rsidRDefault="006475E2" w:rsidP="00C50D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358" w:type="dxa"/>
            <w:tcBorders>
              <w:left w:val="single" w:sz="4" w:space="0" w:color="auto"/>
              <w:right w:val="single" w:sz="4" w:space="0" w:color="auto"/>
            </w:tcBorders>
            <w:shd w:val="clear" w:color="auto" w:fill="auto"/>
          </w:tcPr>
          <w:p w:rsidR="006475E2" w:rsidRPr="00421E97" w:rsidRDefault="006475E2" w:rsidP="00421E9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r>
      <w:tr w:rsidR="006475E2" w:rsidRPr="00421E97" w:rsidTr="005613A5">
        <w:tc>
          <w:tcPr>
            <w:cnfStyle w:val="001000000000" w:firstRow="0" w:lastRow="0" w:firstColumn="1" w:lastColumn="0" w:oddVBand="0" w:evenVBand="0" w:oddHBand="0" w:evenHBand="0" w:firstRowFirstColumn="0" w:firstRowLastColumn="0" w:lastRowFirstColumn="0" w:lastRowLastColumn="0"/>
            <w:tcW w:w="1652" w:type="dxa"/>
            <w:shd w:val="clear" w:color="auto" w:fill="auto"/>
          </w:tcPr>
          <w:p w:rsidR="006475E2" w:rsidRPr="00421E97" w:rsidRDefault="006475E2" w:rsidP="00C50DE8">
            <w:pPr>
              <w:jc w:val="both"/>
              <w:rPr>
                <w:rFonts w:ascii="Times New Roman" w:hAnsi="Times New Roman" w:cs="Times New Roman"/>
                <w:b w:val="0"/>
                <w:color w:val="auto"/>
                <w:sz w:val="24"/>
                <w:szCs w:val="24"/>
                <w:lang w:val="en-US"/>
              </w:rPr>
            </w:pPr>
            <w:r w:rsidRPr="00421E97">
              <w:rPr>
                <w:rFonts w:ascii="Times New Roman" w:hAnsi="Times New Roman" w:cs="Times New Roman"/>
                <w:b w:val="0"/>
                <w:color w:val="auto"/>
                <w:sz w:val="24"/>
                <w:szCs w:val="24"/>
                <w:lang w:val="en-US"/>
              </w:rPr>
              <w:t>Slovak Republic</w:t>
            </w:r>
          </w:p>
        </w:tc>
        <w:tc>
          <w:tcPr>
            <w:tcW w:w="1460" w:type="dxa"/>
            <w:shd w:val="clear" w:color="auto" w:fill="auto"/>
          </w:tcPr>
          <w:p w:rsidR="006475E2" w:rsidRPr="00421E97" w:rsidRDefault="006475E2" w:rsidP="00C50D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805" w:type="dxa"/>
            <w:shd w:val="clear" w:color="auto" w:fill="auto"/>
          </w:tcPr>
          <w:p w:rsidR="006475E2" w:rsidRPr="00421E97" w:rsidRDefault="006475E2" w:rsidP="00C50D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727" w:type="dxa"/>
            <w:shd w:val="clear" w:color="auto" w:fill="auto"/>
          </w:tcPr>
          <w:p w:rsidR="006475E2" w:rsidRPr="00421E97" w:rsidRDefault="006475E2" w:rsidP="00C50D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531" w:type="dxa"/>
            <w:shd w:val="clear" w:color="auto" w:fill="auto"/>
          </w:tcPr>
          <w:p w:rsidR="006475E2" w:rsidRPr="00421E97" w:rsidRDefault="006475E2" w:rsidP="00C50D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358" w:type="dxa"/>
            <w:shd w:val="clear" w:color="auto" w:fill="auto"/>
          </w:tcPr>
          <w:p w:rsidR="006475E2" w:rsidRPr="00421E97" w:rsidRDefault="006475E2" w:rsidP="00421E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r>
      <w:tr w:rsidR="006475E2" w:rsidRPr="00421E97" w:rsidTr="00647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Borders>
              <w:left w:val="single" w:sz="4" w:space="0" w:color="auto"/>
              <w:right w:val="single" w:sz="4" w:space="0" w:color="auto"/>
            </w:tcBorders>
            <w:shd w:val="clear" w:color="auto" w:fill="auto"/>
          </w:tcPr>
          <w:p w:rsidR="006475E2" w:rsidRPr="00421E97" w:rsidRDefault="006475E2" w:rsidP="00C50DE8">
            <w:pPr>
              <w:jc w:val="both"/>
              <w:rPr>
                <w:rFonts w:ascii="Times New Roman" w:hAnsi="Times New Roman" w:cs="Times New Roman"/>
                <w:b w:val="0"/>
                <w:color w:val="auto"/>
                <w:sz w:val="24"/>
                <w:szCs w:val="24"/>
                <w:lang w:val="en-US"/>
              </w:rPr>
            </w:pPr>
            <w:r w:rsidRPr="00421E97">
              <w:rPr>
                <w:rFonts w:ascii="Times New Roman" w:hAnsi="Times New Roman" w:cs="Times New Roman"/>
                <w:b w:val="0"/>
                <w:color w:val="auto"/>
                <w:sz w:val="24"/>
                <w:szCs w:val="24"/>
                <w:lang w:val="en-US"/>
              </w:rPr>
              <w:t>Slovenia</w:t>
            </w:r>
          </w:p>
        </w:tc>
        <w:tc>
          <w:tcPr>
            <w:tcW w:w="1460" w:type="dxa"/>
            <w:tcBorders>
              <w:left w:val="single" w:sz="4" w:space="0" w:color="auto"/>
              <w:right w:val="single" w:sz="4" w:space="0" w:color="auto"/>
            </w:tcBorders>
            <w:shd w:val="clear" w:color="auto" w:fill="auto"/>
          </w:tcPr>
          <w:p w:rsidR="006475E2" w:rsidRPr="00421E97" w:rsidRDefault="006475E2" w:rsidP="00C50D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805" w:type="dxa"/>
            <w:tcBorders>
              <w:left w:val="single" w:sz="4" w:space="0" w:color="auto"/>
              <w:right w:val="single" w:sz="4" w:space="0" w:color="auto"/>
            </w:tcBorders>
            <w:shd w:val="clear" w:color="auto" w:fill="auto"/>
          </w:tcPr>
          <w:p w:rsidR="006475E2" w:rsidRPr="00421E97" w:rsidRDefault="006475E2" w:rsidP="00C50D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727" w:type="dxa"/>
            <w:tcBorders>
              <w:left w:val="single" w:sz="4" w:space="0" w:color="auto"/>
              <w:right w:val="single" w:sz="4" w:space="0" w:color="auto"/>
            </w:tcBorders>
            <w:shd w:val="clear" w:color="auto" w:fill="auto"/>
          </w:tcPr>
          <w:p w:rsidR="006475E2" w:rsidRPr="00421E97" w:rsidRDefault="006475E2" w:rsidP="00C50D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531" w:type="dxa"/>
            <w:tcBorders>
              <w:left w:val="single" w:sz="4" w:space="0" w:color="auto"/>
              <w:right w:val="single" w:sz="4" w:space="0" w:color="auto"/>
            </w:tcBorders>
            <w:shd w:val="clear" w:color="auto" w:fill="auto"/>
          </w:tcPr>
          <w:p w:rsidR="006475E2" w:rsidRPr="00421E97" w:rsidRDefault="006475E2" w:rsidP="00C50D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358" w:type="dxa"/>
            <w:tcBorders>
              <w:left w:val="single" w:sz="4" w:space="0" w:color="auto"/>
              <w:right w:val="single" w:sz="4" w:space="0" w:color="auto"/>
            </w:tcBorders>
            <w:shd w:val="clear" w:color="auto" w:fill="auto"/>
          </w:tcPr>
          <w:p w:rsidR="006475E2" w:rsidRPr="00421E97" w:rsidRDefault="006475E2" w:rsidP="00421E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r>
      <w:tr w:rsidR="006475E2" w:rsidRPr="00421E97" w:rsidTr="005613A5">
        <w:tc>
          <w:tcPr>
            <w:cnfStyle w:val="001000000000" w:firstRow="0" w:lastRow="0" w:firstColumn="1" w:lastColumn="0" w:oddVBand="0" w:evenVBand="0" w:oddHBand="0" w:evenHBand="0" w:firstRowFirstColumn="0" w:firstRowLastColumn="0" w:lastRowFirstColumn="0" w:lastRowLastColumn="0"/>
            <w:tcW w:w="1652" w:type="dxa"/>
            <w:shd w:val="clear" w:color="auto" w:fill="auto"/>
          </w:tcPr>
          <w:p w:rsidR="006475E2" w:rsidRPr="00421E97" w:rsidRDefault="006475E2" w:rsidP="00C50DE8">
            <w:pPr>
              <w:jc w:val="both"/>
              <w:rPr>
                <w:rFonts w:ascii="Times New Roman" w:hAnsi="Times New Roman" w:cs="Times New Roman"/>
                <w:b w:val="0"/>
                <w:color w:val="auto"/>
                <w:sz w:val="24"/>
                <w:szCs w:val="24"/>
                <w:lang w:val="en-US"/>
              </w:rPr>
            </w:pPr>
            <w:r w:rsidRPr="00421E97">
              <w:rPr>
                <w:rFonts w:ascii="Times New Roman" w:hAnsi="Times New Roman" w:cs="Times New Roman"/>
                <w:b w:val="0"/>
                <w:color w:val="auto"/>
                <w:sz w:val="24"/>
                <w:szCs w:val="24"/>
                <w:lang w:val="en-US"/>
              </w:rPr>
              <w:t>Spain</w:t>
            </w:r>
          </w:p>
        </w:tc>
        <w:tc>
          <w:tcPr>
            <w:tcW w:w="1460" w:type="dxa"/>
            <w:shd w:val="clear" w:color="auto" w:fill="auto"/>
          </w:tcPr>
          <w:p w:rsidR="006475E2" w:rsidRPr="00421E97" w:rsidRDefault="006475E2" w:rsidP="00C50D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805" w:type="dxa"/>
            <w:shd w:val="clear" w:color="auto" w:fill="auto"/>
          </w:tcPr>
          <w:p w:rsidR="006475E2" w:rsidRPr="00421E97" w:rsidRDefault="006475E2" w:rsidP="00C50D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727" w:type="dxa"/>
            <w:shd w:val="clear" w:color="auto" w:fill="auto"/>
          </w:tcPr>
          <w:p w:rsidR="006475E2" w:rsidRPr="00421E97" w:rsidRDefault="006475E2" w:rsidP="00C50D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531" w:type="dxa"/>
            <w:shd w:val="clear" w:color="auto" w:fill="auto"/>
          </w:tcPr>
          <w:p w:rsidR="006475E2" w:rsidRPr="00421E97" w:rsidRDefault="006475E2" w:rsidP="00C50D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358" w:type="dxa"/>
            <w:shd w:val="clear" w:color="auto" w:fill="auto"/>
          </w:tcPr>
          <w:p w:rsidR="006475E2" w:rsidRPr="00421E97" w:rsidRDefault="006475E2" w:rsidP="00421E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r>
      <w:tr w:rsidR="006475E2" w:rsidRPr="00421E97" w:rsidTr="00647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Borders>
              <w:left w:val="single" w:sz="4" w:space="0" w:color="auto"/>
              <w:right w:val="single" w:sz="4" w:space="0" w:color="auto"/>
            </w:tcBorders>
            <w:shd w:val="clear" w:color="auto" w:fill="auto"/>
          </w:tcPr>
          <w:p w:rsidR="006475E2" w:rsidRPr="00421E97" w:rsidRDefault="006475E2" w:rsidP="00C50DE8">
            <w:pPr>
              <w:jc w:val="both"/>
              <w:rPr>
                <w:rFonts w:ascii="Times New Roman" w:hAnsi="Times New Roman" w:cs="Times New Roman"/>
                <w:b w:val="0"/>
                <w:color w:val="auto"/>
                <w:sz w:val="24"/>
                <w:szCs w:val="24"/>
                <w:lang w:val="en-US"/>
              </w:rPr>
            </w:pPr>
            <w:r w:rsidRPr="00421E97">
              <w:rPr>
                <w:rFonts w:ascii="Times New Roman" w:hAnsi="Times New Roman" w:cs="Times New Roman"/>
                <w:b w:val="0"/>
                <w:color w:val="auto"/>
                <w:sz w:val="24"/>
                <w:szCs w:val="24"/>
                <w:lang w:val="en-US"/>
              </w:rPr>
              <w:t>Sweden</w:t>
            </w:r>
          </w:p>
        </w:tc>
        <w:tc>
          <w:tcPr>
            <w:tcW w:w="1460" w:type="dxa"/>
            <w:tcBorders>
              <w:left w:val="single" w:sz="4" w:space="0" w:color="auto"/>
              <w:right w:val="single" w:sz="4" w:space="0" w:color="auto"/>
            </w:tcBorders>
            <w:shd w:val="clear" w:color="auto" w:fill="auto"/>
          </w:tcPr>
          <w:p w:rsidR="006475E2" w:rsidRPr="00421E97" w:rsidRDefault="006475E2" w:rsidP="00C50D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805" w:type="dxa"/>
            <w:tcBorders>
              <w:left w:val="single" w:sz="4" w:space="0" w:color="auto"/>
              <w:right w:val="single" w:sz="4" w:space="0" w:color="auto"/>
            </w:tcBorders>
            <w:shd w:val="clear" w:color="auto" w:fill="auto"/>
          </w:tcPr>
          <w:p w:rsidR="006475E2" w:rsidRPr="00421E97" w:rsidRDefault="006475E2" w:rsidP="00C50D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727" w:type="dxa"/>
            <w:tcBorders>
              <w:left w:val="single" w:sz="4" w:space="0" w:color="auto"/>
              <w:right w:val="single" w:sz="4" w:space="0" w:color="auto"/>
            </w:tcBorders>
            <w:shd w:val="clear" w:color="auto" w:fill="auto"/>
          </w:tcPr>
          <w:p w:rsidR="006475E2" w:rsidRPr="00421E97" w:rsidRDefault="006475E2" w:rsidP="00C50D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531" w:type="dxa"/>
            <w:tcBorders>
              <w:left w:val="single" w:sz="4" w:space="0" w:color="auto"/>
              <w:right w:val="single" w:sz="4" w:space="0" w:color="auto"/>
            </w:tcBorders>
            <w:shd w:val="clear" w:color="auto" w:fill="auto"/>
          </w:tcPr>
          <w:p w:rsidR="006475E2" w:rsidRPr="00421E97" w:rsidRDefault="006475E2" w:rsidP="00C50D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358" w:type="dxa"/>
            <w:tcBorders>
              <w:left w:val="single" w:sz="4" w:space="0" w:color="auto"/>
              <w:right w:val="single" w:sz="4" w:space="0" w:color="auto"/>
            </w:tcBorders>
            <w:shd w:val="clear" w:color="auto" w:fill="auto"/>
          </w:tcPr>
          <w:p w:rsidR="006475E2" w:rsidRPr="00421E97" w:rsidRDefault="006475E2" w:rsidP="00421E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r>
      <w:tr w:rsidR="006475E2" w:rsidRPr="00421E97" w:rsidTr="005613A5">
        <w:tc>
          <w:tcPr>
            <w:cnfStyle w:val="001000000000" w:firstRow="0" w:lastRow="0" w:firstColumn="1" w:lastColumn="0" w:oddVBand="0" w:evenVBand="0" w:oddHBand="0" w:evenHBand="0" w:firstRowFirstColumn="0" w:firstRowLastColumn="0" w:lastRowFirstColumn="0" w:lastRowLastColumn="0"/>
            <w:tcW w:w="1652" w:type="dxa"/>
            <w:shd w:val="clear" w:color="auto" w:fill="auto"/>
          </w:tcPr>
          <w:p w:rsidR="006475E2" w:rsidRPr="00421E97" w:rsidRDefault="006475E2" w:rsidP="00421E97">
            <w:pPr>
              <w:jc w:val="both"/>
              <w:rPr>
                <w:rFonts w:ascii="Times New Roman" w:hAnsi="Times New Roman" w:cs="Times New Roman"/>
                <w:b w:val="0"/>
                <w:color w:val="auto"/>
                <w:sz w:val="24"/>
                <w:szCs w:val="24"/>
                <w:lang w:val="en-US"/>
              </w:rPr>
            </w:pPr>
            <w:r w:rsidRPr="00421E97">
              <w:rPr>
                <w:rFonts w:ascii="Times New Roman" w:hAnsi="Times New Roman" w:cs="Times New Roman"/>
                <w:b w:val="0"/>
                <w:color w:val="auto"/>
                <w:sz w:val="24"/>
                <w:szCs w:val="24"/>
                <w:lang w:val="en-US"/>
              </w:rPr>
              <w:t xml:space="preserve">Turkey </w:t>
            </w:r>
          </w:p>
        </w:tc>
        <w:tc>
          <w:tcPr>
            <w:tcW w:w="1460" w:type="dxa"/>
            <w:shd w:val="clear" w:color="auto" w:fill="auto"/>
          </w:tcPr>
          <w:p w:rsidR="006475E2" w:rsidRPr="00421E97" w:rsidRDefault="006475E2" w:rsidP="00C50D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805" w:type="dxa"/>
            <w:shd w:val="clear" w:color="auto" w:fill="auto"/>
          </w:tcPr>
          <w:p w:rsidR="006475E2" w:rsidRPr="00421E97" w:rsidRDefault="006475E2" w:rsidP="00C50D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727" w:type="dxa"/>
            <w:shd w:val="clear" w:color="auto" w:fill="auto"/>
          </w:tcPr>
          <w:p w:rsidR="006475E2" w:rsidRPr="00421E97" w:rsidRDefault="006475E2" w:rsidP="00C50D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531" w:type="dxa"/>
            <w:shd w:val="clear" w:color="auto" w:fill="auto"/>
          </w:tcPr>
          <w:p w:rsidR="006475E2" w:rsidRPr="00421E97" w:rsidRDefault="006475E2" w:rsidP="00C50D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358" w:type="dxa"/>
            <w:shd w:val="clear" w:color="auto" w:fill="auto"/>
          </w:tcPr>
          <w:p w:rsidR="006475E2" w:rsidRPr="00421E97" w:rsidRDefault="006475E2" w:rsidP="00421E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r>
      <w:tr w:rsidR="006475E2" w:rsidRPr="00421E97" w:rsidTr="00647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Borders>
              <w:left w:val="single" w:sz="4" w:space="0" w:color="auto"/>
              <w:right w:val="single" w:sz="4" w:space="0" w:color="auto"/>
            </w:tcBorders>
            <w:shd w:val="clear" w:color="auto" w:fill="auto"/>
          </w:tcPr>
          <w:p w:rsidR="006475E2" w:rsidRPr="00421E97" w:rsidRDefault="006475E2" w:rsidP="00C50DE8">
            <w:pPr>
              <w:jc w:val="both"/>
              <w:rPr>
                <w:rFonts w:ascii="Times New Roman" w:hAnsi="Times New Roman" w:cs="Times New Roman"/>
                <w:b w:val="0"/>
                <w:color w:val="auto"/>
                <w:sz w:val="24"/>
                <w:szCs w:val="24"/>
                <w:lang w:val="en-US"/>
              </w:rPr>
            </w:pPr>
            <w:r w:rsidRPr="00421E97">
              <w:rPr>
                <w:rFonts w:ascii="Times New Roman" w:hAnsi="Times New Roman" w:cs="Times New Roman"/>
                <w:b w:val="0"/>
                <w:color w:val="auto"/>
                <w:sz w:val="24"/>
                <w:szCs w:val="24"/>
                <w:lang w:val="en-US"/>
              </w:rPr>
              <w:t>United Kingdom</w:t>
            </w:r>
          </w:p>
        </w:tc>
        <w:tc>
          <w:tcPr>
            <w:tcW w:w="1460" w:type="dxa"/>
            <w:tcBorders>
              <w:left w:val="single" w:sz="4" w:space="0" w:color="auto"/>
              <w:right w:val="single" w:sz="4" w:space="0" w:color="auto"/>
            </w:tcBorders>
            <w:shd w:val="clear" w:color="auto" w:fill="auto"/>
          </w:tcPr>
          <w:p w:rsidR="006475E2" w:rsidRPr="00421E97" w:rsidRDefault="006475E2" w:rsidP="00C50D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p>
        </w:tc>
        <w:tc>
          <w:tcPr>
            <w:tcW w:w="1805" w:type="dxa"/>
            <w:tcBorders>
              <w:left w:val="single" w:sz="4" w:space="0" w:color="auto"/>
              <w:right w:val="single" w:sz="4" w:space="0" w:color="auto"/>
            </w:tcBorders>
            <w:shd w:val="clear" w:color="auto" w:fill="auto"/>
          </w:tcPr>
          <w:p w:rsidR="006475E2" w:rsidRPr="00421E97" w:rsidRDefault="006475E2" w:rsidP="00C50D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p>
        </w:tc>
        <w:tc>
          <w:tcPr>
            <w:tcW w:w="1727" w:type="dxa"/>
            <w:tcBorders>
              <w:left w:val="single" w:sz="4" w:space="0" w:color="auto"/>
              <w:right w:val="single" w:sz="4" w:space="0" w:color="auto"/>
            </w:tcBorders>
            <w:shd w:val="clear" w:color="auto" w:fill="auto"/>
          </w:tcPr>
          <w:p w:rsidR="006475E2" w:rsidRPr="00421E97" w:rsidRDefault="006475E2" w:rsidP="00C50D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p>
        </w:tc>
        <w:tc>
          <w:tcPr>
            <w:tcW w:w="1531" w:type="dxa"/>
            <w:tcBorders>
              <w:left w:val="single" w:sz="4" w:space="0" w:color="auto"/>
              <w:right w:val="single" w:sz="4" w:space="0" w:color="auto"/>
            </w:tcBorders>
            <w:shd w:val="clear" w:color="auto" w:fill="auto"/>
          </w:tcPr>
          <w:p w:rsidR="006475E2" w:rsidRPr="00421E97" w:rsidRDefault="006475E2" w:rsidP="00C50D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p>
        </w:tc>
        <w:tc>
          <w:tcPr>
            <w:tcW w:w="1358" w:type="dxa"/>
            <w:tcBorders>
              <w:left w:val="single" w:sz="4" w:space="0" w:color="auto"/>
              <w:right w:val="single" w:sz="4" w:space="0" w:color="auto"/>
            </w:tcBorders>
            <w:shd w:val="clear" w:color="auto" w:fill="auto"/>
          </w:tcPr>
          <w:p w:rsidR="006475E2" w:rsidRPr="00421E97" w:rsidRDefault="006475E2" w:rsidP="00421E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p>
        </w:tc>
      </w:tr>
      <w:tr w:rsidR="006475E2" w:rsidRPr="00421E97" w:rsidTr="005613A5">
        <w:tc>
          <w:tcPr>
            <w:cnfStyle w:val="001000000000" w:firstRow="0" w:lastRow="0" w:firstColumn="1" w:lastColumn="0" w:oddVBand="0" w:evenVBand="0" w:oddHBand="0" w:evenHBand="0" w:firstRowFirstColumn="0" w:firstRowLastColumn="0" w:lastRowFirstColumn="0" w:lastRowLastColumn="0"/>
            <w:tcW w:w="9533" w:type="dxa"/>
            <w:gridSpan w:val="6"/>
            <w:shd w:val="clear" w:color="auto" w:fill="auto"/>
          </w:tcPr>
          <w:p w:rsidR="006475E2" w:rsidRPr="00421E97" w:rsidRDefault="006475E2" w:rsidP="00C50DE8">
            <w:pPr>
              <w:jc w:val="both"/>
              <w:rPr>
                <w:rFonts w:ascii="Times New Roman" w:hAnsi="Times New Roman" w:cs="Times New Roman"/>
                <w:color w:val="auto"/>
                <w:sz w:val="24"/>
                <w:szCs w:val="24"/>
              </w:rPr>
            </w:pPr>
            <w:r w:rsidRPr="00421E97">
              <w:rPr>
                <w:rFonts w:ascii="Times New Roman" w:hAnsi="Times New Roman" w:cs="Times New Roman"/>
                <w:b w:val="0"/>
                <w:color w:val="auto"/>
                <w:sz w:val="24"/>
                <w:szCs w:val="24"/>
                <w:lang w:val="en-US"/>
              </w:rPr>
              <w:t>OECD Total</w:t>
            </w:r>
          </w:p>
        </w:tc>
      </w:tr>
      <w:tr w:rsidR="006475E2" w:rsidRPr="00421E97" w:rsidTr="00647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Borders>
              <w:left w:val="single" w:sz="4" w:space="0" w:color="auto"/>
              <w:right w:val="single" w:sz="4" w:space="0" w:color="auto"/>
            </w:tcBorders>
            <w:shd w:val="clear" w:color="auto" w:fill="auto"/>
          </w:tcPr>
          <w:p w:rsidR="006475E2" w:rsidRPr="00421E97" w:rsidRDefault="006475E2" w:rsidP="00C50DE8">
            <w:pPr>
              <w:jc w:val="both"/>
              <w:rPr>
                <w:rFonts w:ascii="Times New Roman" w:hAnsi="Times New Roman" w:cs="Times New Roman"/>
                <w:b w:val="0"/>
                <w:color w:val="auto"/>
                <w:sz w:val="24"/>
                <w:szCs w:val="24"/>
                <w:lang w:val="en-US"/>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b w:val="0"/>
                <w:color w:val="auto"/>
                <w:sz w:val="24"/>
                <w:szCs w:val="24"/>
                <w:lang w:val="en-US"/>
              </w:rPr>
              <w:t>Yes</w:t>
            </w:r>
          </w:p>
        </w:tc>
        <w:tc>
          <w:tcPr>
            <w:tcW w:w="1460" w:type="dxa"/>
            <w:tcBorders>
              <w:left w:val="single" w:sz="4" w:space="0" w:color="auto"/>
              <w:right w:val="single" w:sz="4" w:space="0" w:color="auto"/>
            </w:tcBorders>
            <w:shd w:val="clear" w:color="auto" w:fill="auto"/>
          </w:tcPr>
          <w:p w:rsidR="006475E2" w:rsidRPr="00421E97" w:rsidRDefault="006475E2" w:rsidP="00421E9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421E97">
              <w:rPr>
                <w:rFonts w:ascii="Times New Roman" w:hAnsi="Times New Roman" w:cs="Times New Roman"/>
                <w:color w:val="auto"/>
                <w:sz w:val="24"/>
                <w:szCs w:val="24"/>
                <w:lang w:val="en-US"/>
              </w:rPr>
              <w:t>29           31</w:t>
            </w:r>
          </w:p>
        </w:tc>
        <w:tc>
          <w:tcPr>
            <w:tcW w:w="1805" w:type="dxa"/>
            <w:tcBorders>
              <w:left w:val="single" w:sz="4" w:space="0" w:color="auto"/>
              <w:right w:val="single" w:sz="4" w:space="0" w:color="auto"/>
            </w:tcBorders>
            <w:shd w:val="clear" w:color="auto" w:fill="auto"/>
          </w:tcPr>
          <w:p w:rsidR="006475E2" w:rsidRPr="00421E97" w:rsidRDefault="006475E2" w:rsidP="00C50D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lang w:val="en-US"/>
              </w:rPr>
              <w:t>18           25</w:t>
            </w:r>
          </w:p>
        </w:tc>
        <w:tc>
          <w:tcPr>
            <w:tcW w:w="1727" w:type="dxa"/>
            <w:tcBorders>
              <w:left w:val="single" w:sz="4" w:space="0" w:color="auto"/>
              <w:right w:val="single" w:sz="4" w:space="0" w:color="auto"/>
            </w:tcBorders>
            <w:shd w:val="clear" w:color="auto" w:fill="auto"/>
          </w:tcPr>
          <w:p w:rsidR="006475E2" w:rsidRPr="00421E97" w:rsidRDefault="006475E2" w:rsidP="00C50D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421E97">
              <w:rPr>
                <w:rFonts w:ascii="Times New Roman" w:hAnsi="Times New Roman" w:cs="Times New Roman"/>
                <w:color w:val="auto"/>
                <w:sz w:val="24"/>
                <w:szCs w:val="24"/>
                <w:lang w:val="en-US"/>
              </w:rPr>
              <w:t>25              30</w:t>
            </w:r>
          </w:p>
        </w:tc>
        <w:tc>
          <w:tcPr>
            <w:tcW w:w="1531" w:type="dxa"/>
            <w:tcBorders>
              <w:left w:val="single" w:sz="4" w:space="0" w:color="auto"/>
              <w:right w:val="single" w:sz="4" w:space="0" w:color="auto"/>
            </w:tcBorders>
            <w:shd w:val="clear" w:color="auto" w:fill="auto"/>
          </w:tcPr>
          <w:p w:rsidR="006475E2" w:rsidRPr="00421E97" w:rsidRDefault="006475E2" w:rsidP="006475E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421E97">
              <w:rPr>
                <w:rFonts w:ascii="Times New Roman" w:hAnsi="Times New Roman" w:cs="Times New Roman"/>
                <w:color w:val="auto"/>
                <w:sz w:val="24"/>
                <w:szCs w:val="24"/>
                <w:lang w:val="en-US"/>
              </w:rPr>
              <w:t>27             30</w:t>
            </w:r>
          </w:p>
        </w:tc>
        <w:tc>
          <w:tcPr>
            <w:tcW w:w="1358" w:type="dxa"/>
            <w:tcBorders>
              <w:left w:val="single" w:sz="4" w:space="0" w:color="auto"/>
              <w:right w:val="single" w:sz="4" w:space="0" w:color="auto"/>
            </w:tcBorders>
            <w:shd w:val="clear" w:color="auto" w:fill="auto"/>
          </w:tcPr>
          <w:p w:rsidR="006475E2" w:rsidRPr="00421E97" w:rsidRDefault="006475E2" w:rsidP="00421E9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421E97">
              <w:rPr>
                <w:rFonts w:ascii="Times New Roman" w:hAnsi="Times New Roman" w:cs="Times New Roman"/>
                <w:color w:val="auto"/>
                <w:sz w:val="24"/>
                <w:szCs w:val="24"/>
                <w:lang w:val="en-US"/>
              </w:rPr>
              <w:t>17           18</w:t>
            </w:r>
          </w:p>
        </w:tc>
      </w:tr>
      <w:tr w:rsidR="006475E2" w:rsidRPr="00421E97" w:rsidTr="005613A5">
        <w:tc>
          <w:tcPr>
            <w:cnfStyle w:val="001000000000" w:firstRow="0" w:lastRow="0" w:firstColumn="1" w:lastColumn="0" w:oddVBand="0" w:evenVBand="0" w:oddHBand="0" w:evenHBand="0" w:firstRowFirstColumn="0" w:firstRowLastColumn="0" w:lastRowFirstColumn="0" w:lastRowLastColumn="0"/>
            <w:tcW w:w="1652" w:type="dxa"/>
            <w:shd w:val="clear" w:color="auto" w:fill="auto"/>
          </w:tcPr>
          <w:p w:rsidR="006475E2" w:rsidRPr="00421E97" w:rsidRDefault="006475E2" w:rsidP="00C50DE8">
            <w:pPr>
              <w:jc w:val="both"/>
              <w:rPr>
                <w:rFonts w:ascii="Times New Roman" w:hAnsi="Times New Roman" w:cs="Times New Roman"/>
                <w:b w:val="0"/>
                <w:color w:val="auto"/>
                <w:sz w:val="24"/>
                <w:szCs w:val="24"/>
                <w:lang w:val="en-US"/>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b w:val="0"/>
                <w:color w:val="auto"/>
                <w:sz w:val="24"/>
                <w:szCs w:val="24"/>
                <w:lang w:val="en-US"/>
              </w:rPr>
              <w:t>No</w:t>
            </w:r>
          </w:p>
        </w:tc>
        <w:tc>
          <w:tcPr>
            <w:tcW w:w="1460" w:type="dxa"/>
            <w:shd w:val="clear" w:color="auto" w:fill="auto"/>
          </w:tcPr>
          <w:p w:rsidR="006475E2" w:rsidRPr="00421E97" w:rsidRDefault="006475E2" w:rsidP="00421E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421E97">
              <w:rPr>
                <w:rFonts w:ascii="Times New Roman" w:hAnsi="Times New Roman" w:cs="Times New Roman"/>
                <w:color w:val="auto"/>
                <w:sz w:val="24"/>
                <w:szCs w:val="24"/>
                <w:lang w:val="en-US"/>
              </w:rPr>
              <w:t>1              0</w:t>
            </w:r>
          </w:p>
        </w:tc>
        <w:tc>
          <w:tcPr>
            <w:tcW w:w="1805" w:type="dxa"/>
            <w:shd w:val="clear" w:color="auto" w:fill="auto"/>
          </w:tcPr>
          <w:p w:rsidR="006475E2" w:rsidRPr="00421E97" w:rsidRDefault="006475E2" w:rsidP="00C50D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lang w:val="en-US"/>
              </w:rPr>
              <w:t xml:space="preserve">12             6 </w:t>
            </w:r>
          </w:p>
        </w:tc>
        <w:tc>
          <w:tcPr>
            <w:tcW w:w="1727" w:type="dxa"/>
            <w:shd w:val="clear" w:color="auto" w:fill="auto"/>
          </w:tcPr>
          <w:p w:rsidR="006475E2" w:rsidRPr="00421E97" w:rsidRDefault="006475E2" w:rsidP="00C50D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421E97">
              <w:rPr>
                <w:rFonts w:ascii="Times New Roman" w:hAnsi="Times New Roman" w:cs="Times New Roman"/>
                <w:color w:val="auto"/>
                <w:sz w:val="24"/>
                <w:szCs w:val="24"/>
                <w:lang w:val="en-US"/>
              </w:rPr>
              <w:t>4                1</w:t>
            </w:r>
          </w:p>
        </w:tc>
        <w:tc>
          <w:tcPr>
            <w:tcW w:w="1531" w:type="dxa"/>
            <w:shd w:val="clear" w:color="auto" w:fill="auto"/>
          </w:tcPr>
          <w:p w:rsidR="006475E2" w:rsidRPr="00421E97" w:rsidRDefault="006475E2" w:rsidP="00C50D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421E97">
              <w:rPr>
                <w:rFonts w:ascii="Times New Roman" w:hAnsi="Times New Roman" w:cs="Times New Roman"/>
                <w:color w:val="auto"/>
                <w:sz w:val="24"/>
                <w:szCs w:val="24"/>
                <w:lang w:val="en-US"/>
              </w:rPr>
              <w:t>3                1</w:t>
            </w:r>
          </w:p>
        </w:tc>
        <w:tc>
          <w:tcPr>
            <w:tcW w:w="1358" w:type="dxa"/>
            <w:shd w:val="clear" w:color="auto" w:fill="auto"/>
          </w:tcPr>
          <w:p w:rsidR="006475E2" w:rsidRPr="00421E97" w:rsidRDefault="006475E2" w:rsidP="00421E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421E97">
              <w:rPr>
                <w:rFonts w:ascii="Times New Roman" w:hAnsi="Times New Roman" w:cs="Times New Roman"/>
                <w:color w:val="auto"/>
                <w:sz w:val="24"/>
                <w:szCs w:val="24"/>
                <w:lang w:val="en-US"/>
              </w:rPr>
              <w:t>13           13</w:t>
            </w:r>
          </w:p>
        </w:tc>
      </w:tr>
      <w:tr w:rsidR="006475E2" w:rsidRPr="00421E97" w:rsidTr="00647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Borders>
              <w:left w:val="single" w:sz="4" w:space="0" w:color="auto"/>
              <w:right w:val="single" w:sz="4" w:space="0" w:color="auto"/>
            </w:tcBorders>
            <w:shd w:val="clear" w:color="auto" w:fill="auto"/>
          </w:tcPr>
          <w:p w:rsidR="006475E2" w:rsidRPr="00421E97" w:rsidRDefault="006475E2" w:rsidP="00C50DE8">
            <w:pPr>
              <w:jc w:val="both"/>
              <w:rPr>
                <w:rFonts w:ascii="Times New Roman" w:hAnsi="Times New Roman" w:cs="Times New Roman"/>
                <w:b w:val="0"/>
                <w:color w:val="auto"/>
                <w:sz w:val="24"/>
                <w:szCs w:val="24"/>
                <w:lang w:val="en-US"/>
              </w:rPr>
            </w:pPr>
            <w:r w:rsidRPr="00421E97">
              <w:rPr>
                <w:rFonts w:ascii="Times New Roman" w:hAnsi="Times New Roman" w:cs="Times New Roman"/>
                <w:b w:val="0"/>
                <w:color w:val="auto"/>
                <w:sz w:val="24"/>
                <w:szCs w:val="24"/>
                <w:lang w:val="en-US"/>
              </w:rPr>
              <w:t>Costa Rica</w:t>
            </w:r>
          </w:p>
        </w:tc>
        <w:tc>
          <w:tcPr>
            <w:tcW w:w="1460" w:type="dxa"/>
            <w:tcBorders>
              <w:left w:val="single" w:sz="4" w:space="0" w:color="auto"/>
              <w:right w:val="single" w:sz="4" w:space="0" w:color="auto"/>
            </w:tcBorders>
            <w:shd w:val="clear" w:color="auto" w:fill="auto"/>
          </w:tcPr>
          <w:p w:rsidR="006475E2" w:rsidRPr="00421E97" w:rsidRDefault="006475E2" w:rsidP="00C50D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805" w:type="dxa"/>
            <w:tcBorders>
              <w:left w:val="single" w:sz="4" w:space="0" w:color="auto"/>
              <w:right w:val="single" w:sz="4" w:space="0" w:color="auto"/>
            </w:tcBorders>
            <w:shd w:val="clear" w:color="auto" w:fill="auto"/>
          </w:tcPr>
          <w:p w:rsidR="006475E2" w:rsidRPr="00421E97" w:rsidRDefault="006475E2" w:rsidP="00C50D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727" w:type="dxa"/>
            <w:tcBorders>
              <w:left w:val="single" w:sz="4" w:space="0" w:color="auto"/>
              <w:right w:val="single" w:sz="4" w:space="0" w:color="auto"/>
            </w:tcBorders>
            <w:shd w:val="clear" w:color="auto" w:fill="auto"/>
          </w:tcPr>
          <w:p w:rsidR="006475E2" w:rsidRPr="00421E97" w:rsidRDefault="006475E2" w:rsidP="00C50D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531" w:type="dxa"/>
            <w:tcBorders>
              <w:left w:val="single" w:sz="4" w:space="0" w:color="auto"/>
              <w:right w:val="single" w:sz="4" w:space="0" w:color="auto"/>
            </w:tcBorders>
            <w:shd w:val="clear" w:color="auto" w:fill="auto"/>
          </w:tcPr>
          <w:p w:rsidR="006475E2" w:rsidRPr="00421E97" w:rsidRDefault="006475E2" w:rsidP="00C50D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c>
          <w:tcPr>
            <w:tcW w:w="1358" w:type="dxa"/>
            <w:tcBorders>
              <w:left w:val="single" w:sz="4" w:space="0" w:color="auto"/>
              <w:right w:val="single" w:sz="4" w:space="0" w:color="auto"/>
            </w:tcBorders>
            <w:shd w:val="clear" w:color="auto" w:fill="auto"/>
          </w:tcPr>
          <w:p w:rsidR="006475E2" w:rsidRPr="00421E97" w:rsidRDefault="006475E2" w:rsidP="00421E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21E97">
              <w:rPr>
                <w:rFonts w:ascii="Times New Roman" w:hAnsi="Times New Roman" w:cs="Times New Roman"/>
                <w:color w:val="auto"/>
                <w:sz w:val="24"/>
                <w:szCs w:val="24"/>
              </w:rPr>
              <w:t>●</w:t>
            </w:r>
            <w:r w:rsidRPr="00421E97">
              <w:rPr>
                <w:rFonts w:ascii="Times New Roman" w:hAnsi="Times New Roman" w:cs="Times New Roman"/>
                <w:color w:val="auto"/>
                <w:sz w:val="24"/>
                <w:szCs w:val="24"/>
                <w:lang w:val="en-US"/>
              </w:rPr>
              <w:t xml:space="preserve">              </w:t>
            </w:r>
            <w:r w:rsidRPr="00421E97">
              <w:rPr>
                <w:rFonts w:ascii="Times New Roman" w:hAnsi="Times New Roman" w:cs="Times New Roman"/>
                <w:color w:val="auto"/>
                <w:sz w:val="24"/>
                <w:szCs w:val="24"/>
              </w:rPr>
              <w:t>●</w:t>
            </w:r>
          </w:p>
        </w:tc>
      </w:tr>
      <w:tr w:rsidR="00421E97" w:rsidRPr="00421E97" w:rsidTr="006475E2">
        <w:tc>
          <w:tcPr>
            <w:cnfStyle w:val="001000000000" w:firstRow="0" w:lastRow="0" w:firstColumn="1" w:lastColumn="0" w:oddVBand="0" w:evenVBand="0" w:oddHBand="0" w:evenHBand="0" w:firstRowFirstColumn="0" w:firstRowLastColumn="0" w:lastRowFirstColumn="0" w:lastRowLastColumn="0"/>
            <w:tcW w:w="9533" w:type="dxa"/>
            <w:gridSpan w:val="6"/>
            <w:shd w:val="clear" w:color="auto" w:fill="auto"/>
          </w:tcPr>
          <w:p w:rsidR="00421E97" w:rsidRPr="00421E97" w:rsidRDefault="00421E97" w:rsidP="00BC6ADB">
            <w:pPr>
              <w:ind w:firstLine="559"/>
              <w:rPr>
                <w:rFonts w:ascii="Times New Roman" w:hAnsi="Times New Roman" w:cs="Times New Roman"/>
                <w:b w:val="0"/>
                <w:sz w:val="24"/>
                <w:szCs w:val="24"/>
              </w:rPr>
            </w:pPr>
            <w:r w:rsidRPr="00421E97">
              <w:rPr>
                <w:rFonts w:ascii="Times New Roman" w:hAnsi="Times New Roman" w:cs="Times New Roman"/>
                <w:b w:val="0"/>
                <w:color w:val="auto"/>
                <w:sz w:val="24"/>
                <w:szCs w:val="24"/>
              </w:rPr>
              <w:t xml:space="preserve">Примечание – </w:t>
            </w:r>
            <w:r w:rsidR="006475E2">
              <w:rPr>
                <w:rFonts w:ascii="Times New Roman" w:hAnsi="Times New Roman" w:cs="Times New Roman"/>
                <w:b w:val="0"/>
                <w:color w:val="auto"/>
                <w:sz w:val="24"/>
                <w:szCs w:val="24"/>
              </w:rPr>
              <w:t>Составлено</w:t>
            </w:r>
            <w:r w:rsidRPr="00421E97">
              <w:rPr>
                <w:rFonts w:ascii="Times New Roman" w:hAnsi="Times New Roman" w:cs="Times New Roman"/>
                <w:b w:val="0"/>
                <w:color w:val="auto"/>
                <w:sz w:val="24"/>
                <w:szCs w:val="24"/>
              </w:rPr>
              <w:t xml:space="preserve"> автором на основе ис</w:t>
            </w:r>
            <w:r w:rsidR="006475E2">
              <w:rPr>
                <w:rFonts w:ascii="Times New Roman" w:hAnsi="Times New Roman" w:cs="Times New Roman"/>
                <w:b w:val="0"/>
                <w:color w:val="auto"/>
                <w:sz w:val="24"/>
                <w:szCs w:val="24"/>
              </w:rPr>
              <w:t>точников</w:t>
            </w:r>
            <w:r w:rsidRPr="00421E97">
              <w:rPr>
                <w:rFonts w:ascii="Times New Roman" w:hAnsi="Times New Roman" w:cs="Times New Roman"/>
                <w:b w:val="0"/>
                <w:color w:val="auto"/>
                <w:sz w:val="24"/>
                <w:szCs w:val="24"/>
              </w:rPr>
              <w:t xml:space="preserve"> </w:t>
            </w:r>
            <w:r w:rsidR="004C1430">
              <w:rPr>
                <w:rFonts w:ascii="Times New Roman" w:eastAsia="Calibri" w:hAnsi="Times New Roman" w:cs="Times New Roman"/>
                <w:b w:val="0"/>
                <w:color w:val="auto"/>
                <w:sz w:val="24"/>
                <w:szCs w:val="24"/>
              </w:rPr>
              <w:t>[105</w:t>
            </w:r>
            <w:r w:rsidR="00BC6ADB">
              <w:rPr>
                <w:rFonts w:ascii="Times New Roman" w:eastAsia="Calibri" w:hAnsi="Times New Roman" w:cs="Times New Roman"/>
                <w:b w:val="0"/>
                <w:color w:val="auto"/>
                <w:sz w:val="24"/>
                <w:szCs w:val="24"/>
              </w:rPr>
              <w:t>-</w:t>
            </w:r>
            <w:r w:rsidR="004C1430">
              <w:rPr>
                <w:rFonts w:ascii="Times New Roman" w:hAnsi="Times New Roman" w:cs="Times New Roman"/>
                <w:b w:val="0"/>
                <w:color w:val="auto"/>
                <w:sz w:val="24"/>
                <w:szCs w:val="24"/>
              </w:rPr>
              <w:t>106</w:t>
            </w:r>
            <w:r w:rsidRPr="00421E97">
              <w:rPr>
                <w:rFonts w:ascii="Times New Roman" w:hAnsi="Times New Roman" w:cs="Times New Roman"/>
                <w:b w:val="0"/>
                <w:color w:val="auto"/>
                <w:sz w:val="24"/>
                <w:szCs w:val="24"/>
              </w:rPr>
              <w:t>]</w:t>
            </w:r>
          </w:p>
        </w:tc>
      </w:tr>
    </w:tbl>
    <w:p w:rsidR="006475E2" w:rsidRDefault="006475E2" w:rsidP="00C50DE8">
      <w:pPr>
        <w:spacing w:after="0" w:line="240" w:lineRule="auto"/>
        <w:ind w:firstLine="709"/>
        <w:jc w:val="both"/>
        <w:rPr>
          <w:rFonts w:ascii="Times New Roman" w:hAnsi="Times New Roman" w:cs="Times New Roman"/>
          <w:sz w:val="28"/>
        </w:rPr>
      </w:pPr>
    </w:p>
    <w:p w:rsidR="00BF3A31" w:rsidRPr="00C50DE8" w:rsidRDefault="00BF3A31" w:rsidP="00C50DE8">
      <w:pPr>
        <w:spacing w:after="0" w:line="240" w:lineRule="auto"/>
        <w:ind w:firstLine="709"/>
        <w:jc w:val="both"/>
        <w:rPr>
          <w:rFonts w:ascii="Times New Roman" w:hAnsi="Times New Roman" w:cs="Times New Roman"/>
          <w:sz w:val="28"/>
        </w:rPr>
      </w:pPr>
      <w:r w:rsidRPr="00C50DE8">
        <w:rPr>
          <w:rFonts w:ascii="Times New Roman" w:hAnsi="Times New Roman" w:cs="Times New Roman"/>
          <w:sz w:val="28"/>
        </w:rPr>
        <w:t xml:space="preserve">Страны ОЭСР все активнее интегрируют свои системы электронных закупок с другими государственными ИТ-системами, такими как интерфейсы составления бюджета, реестры предприятий и налогов, базы данных социального обеспечения, государственные финансовые системы и планирование ресурсов предприятия (ERP), демонстрируя быстрые темпы цифровой трансформации правительства и интеграции государственных услуг. В то </w:t>
      </w:r>
      <w:r w:rsidR="00B760A5" w:rsidRPr="00C50DE8">
        <w:rPr>
          <w:rFonts w:ascii="Times New Roman" w:hAnsi="Times New Roman" w:cs="Times New Roman"/>
          <w:sz w:val="28"/>
        </w:rPr>
        <w:t>время,</w:t>
      </w:r>
      <w:r w:rsidRPr="00C50DE8">
        <w:rPr>
          <w:rFonts w:ascii="Times New Roman" w:hAnsi="Times New Roman" w:cs="Times New Roman"/>
          <w:sz w:val="28"/>
        </w:rPr>
        <w:t xml:space="preserve"> как только 37% стран ОЭСР сообщили о какой-либо интеграции с другими правительствами ИТ-системы в опросе 2016 года этот процент увеличился до 72% в опросе 2018 года, следуя тенденции к охватить весь цикл государственных закупок полноценными решения для электронных закупок, от планирования и подготовки до исполнения контрактов и оплаты. В Бельгии, Чили, Франции, Израиле, Португалии и Словении система электронных </w:t>
      </w:r>
      <w:r w:rsidRPr="00C50DE8">
        <w:rPr>
          <w:rFonts w:ascii="Times New Roman" w:hAnsi="Times New Roman" w:cs="Times New Roman"/>
          <w:sz w:val="28"/>
        </w:rPr>
        <w:lastRenderedPageBreak/>
        <w:t>закупок связана с системой планирования бюджета и бухгалтерского учета центрального правительства. Кроме того, в Австрии, Эстонии, Греции, Латвии и Словацкой Республике система электронных закупок интегрирована с реестром предприятий. Эстония и Латвия интегрировали свою систему электронных закупок с местным налоговым реестром. Многие страны начали интегрироваться системы электронных закупок с электронной подписью и системами электронного выставления счетов. В целом, корейская онлайновая система электронных закупок (KONEPS) обеспечивает самую высокую степень подключения к внешним базам данных, поскольку она подключена к более чем 200 из них, из которых 65 принадлежат государственным организациям, другие включают интерфейсы с базами данных бизнес-ассоциаций частного сектора, компаний, оценивающих кредитоспособность, и платежных систем</w:t>
      </w:r>
      <w:r w:rsidRPr="00C50DE8">
        <w:rPr>
          <w:rFonts w:ascii="Times New Roman" w:hAnsi="Times New Roman" w:cs="Times New Roman"/>
          <w:sz w:val="32"/>
        </w:rPr>
        <w:t xml:space="preserve"> </w:t>
      </w:r>
      <w:r w:rsidRPr="00C50DE8">
        <w:rPr>
          <w:rFonts w:ascii="Times New Roman" w:hAnsi="Times New Roman" w:cs="Times New Roman"/>
          <w:sz w:val="28"/>
        </w:rPr>
        <w:t>коммерческих банков. Несмотря на то, что системы электронных закупок</w:t>
      </w:r>
      <w:r w:rsidRPr="00C50DE8">
        <w:rPr>
          <w:rFonts w:ascii="Times New Roman" w:hAnsi="Times New Roman" w:cs="Times New Roman"/>
          <w:sz w:val="32"/>
        </w:rPr>
        <w:t xml:space="preserve"> </w:t>
      </w:r>
      <w:r w:rsidRPr="00C50DE8">
        <w:rPr>
          <w:rFonts w:ascii="Times New Roman" w:hAnsi="Times New Roman" w:cs="Times New Roman"/>
          <w:sz w:val="28"/>
        </w:rPr>
        <w:t>являются основными факторами повышения эффективности государственных закупок, только</w:t>
      </w:r>
      <w:r w:rsidRPr="00C50DE8">
        <w:rPr>
          <w:rFonts w:ascii="Times New Roman" w:hAnsi="Times New Roman" w:cs="Times New Roman"/>
          <w:sz w:val="32"/>
        </w:rPr>
        <w:t xml:space="preserve"> </w:t>
      </w:r>
      <w:r w:rsidRPr="00C50DE8">
        <w:rPr>
          <w:rFonts w:ascii="Times New Roman" w:hAnsi="Times New Roman" w:cs="Times New Roman"/>
          <w:sz w:val="28"/>
        </w:rPr>
        <w:t>меньшинство стран ОЭСР измеряют указанную эффективность.</w:t>
      </w:r>
    </w:p>
    <w:p w:rsidR="00BF3A31" w:rsidRPr="00C50DE8" w:rsidRDefault="00BF3A31" w:rsidP="00C50DE8">
      <w:pPr>
        <w:spacing w:after="0" w:line="240" w:lineRule="auto"/>
        <w:ind w:firstLine="709"/>
        <w:jc w:val="both"/>
        <w:rPr>
          <w:rFonts w:ascii="Times New Roman" w:hAnsi="Times New Roman" w:cs="Times New Roman"/>
          <w:sz w:val="28"/>
        </w:rPr>
      </w:pPr>
      <w:r w:rsidRPr="00C50DE8">
        <w:rPr>
          <w:rFonts w:ascii="Times New Roman" w:hAnsi="Times New Roman" w:cs="Times New Roman"/>
          <w:sz w:val="28"/>
        </w:rPr>
        <w:t xml:space="preserve">Основной целью системы государственных закупок является обеспечение эффективности и соотношения цены и качества при использовании государственных средств. Обеспечение того, чтобы государственные учреждения осуществляли государственные закупки в соответствии с этими целями, является одним из важных мандатов правительств. Страны все чаще измеряют эффективность и рентабельность государственных закупок с помощью показателей эффективности, наряду с увеличением доступности данных о закупках. Данные о государственных закупках могут помочь в сопоставлении с аналогичными организациями-заказчиками или в управлении производительностью путем отслеживания тенденций с течением времени и измерения результатов в соответствии с заранее определенными целями. </w:t>
      </w:r>
    </w:p>
    <w:p w:rsidR="00BF3A31" w:rsidRPr="00C50DE8" w:rsidRDefault="00BF3A31" w:rsidP="00C50DE8">
      <w:pPr>
        <w:spacing w:after="0" w:line="240" w:lineRule="auto"/>
        <w:ind w:firstLine="709"/>
        <w:jc w:val="both"/>
        <w:rPr>
          <w:rFonts w:ascii="Times New Roman" w:hAnsi="Times New Roman" w:cs="Times New Roman"/>
          <w:sz w:val="28"/>
        </w:rPr>
      </w:pPr>
      <w:r w:rsidRPr="00C50DE8">
        <w:rPr>
          <w:rFonts w:ascii="Times New Roman" w:hAnsi="Times New Roman" w:cs="Times New Roman"/>
          <w:sz w:val="28"/>
        </w:rPr>
        <w:t>Такая структурированная оценка и управление эффективностью в сфере государственных закупок являются основными столпами системы управления эффективностью. Кроме того, персонал по закупкам, обладающий достаточными навыками, обеспечивает эффективное и результативное достижение желаемых результатов закупок.</w:t>
      </w:r>
    </w:p>
    <w:p w:rsidR="00BF3A31" w:rsidRPr="00C50DE8" w:rsidRDefault="00BF3A31" w:rsidP="00562FDD">
      <w:pPr>
        <w:spacing w:after="0" w:line="240" w:lineRule="auto"/>
        <w:ind w:firstLine="709"/>
        <w:jc w:val="both"/>
        <w:rPr>
          <w:rFonts w:ascii="Times New Roman" w:hAnsi="Times New Roman" w:cs="Times New Roman"/>
          <w:sz w:val="28"/>
        </w:rPr>
      </w:pPr>
      <w:r w:rsidRPr="00C50DE8">
        <w:rPr>
          <w:rFonts w:ascii="Times New Roman" w:hAnsi="Times New Roman" w:cs="Times New Roman"/>
          <w:sz w:val="28"/>
        </w:rPr>
        <w:t>Более половины стран ОЭСР сообщают, что они анализируют информацию и данные о закупках для поддержки разработки стратегической политики в области закупок. Экономия цен, достигнутая в результате закупки, является наиболее распространенным показателем эффективности, который измеряют организации-заказчики в странах ОЭСР, хотя многие из них также измеряют затраты и время, затраченные на процессы закупок. Однако только 30% стран ОЭСР установили ключевые показатели эффективности, измеряющие результаты процессов закупок по сравнению с установленными целевыми показателями. Аналогичным образом, 33% стран ОЭСР имеют орган, отвечающий за управление системой оценки эффективности. Это говорит о том, что многие страны ОЭСР анализируют данные и показатели государственных закупок децентрализованным, несистематическим образом.</w:t>
      </w:r>
    </w:p>
    <w:p w:rsidR="006475E2" w:rsidRDefault="00BF3A31" w:rsidP="00562FDD">
      <w:pPr>
        <w:spacing w:after="0" w:line="240" w:lineRule="auto"/>
        <w:ind w:firstLine="709"/>
        <w:jc w:val="both"/>
        <w:rPr>
          <w:rFonts w:ascii="Times New Roman" w:hAnsi="Times New Roman" w:cs="Times New Roman"/>
          <w:sz w:val="28"/>
        </w:rPr>
      </w:pPr>
      <w:r w:rsidRPr="00C50DE8">
        <w:rPr>
          <w:rFonts w:ascii="Times New Roman" w:hAnsi="Times New Roman" w:cs="Times New Roman"/>
          <w:sz w:val="28"/>
        </w:rPr>
        <w:lastRenderedPageBreak/>
        <w:t>Навыки, необходимые для должностных лиц, занимающихся государственными закупками, значительно различаются в странах ОЭСР, в разных системах и на разных уровнях управления, а также иногда в разных организациях-заказчиках. Система сертификации в сфере государственных закупок может обеспечить регулярное и целенаправленное обучение персонала соответствующим навыкам, способствуя повышению эффективности и достижению стратегических целей государственных закупок. Он тесно связан с системами компетенций, которые отображают важнейшие навыки в общем стратегическом направлении организации. В небольшом числе стран ОЭСР существуют процессы сертификации (21%) и модели компетенций, помогающие установить требования к поступлению (30%) для специалистов по государственным закупкам, которые используются для планирования и разработки обучения персонала по закупкам. В Чили центральный орган по закупкам выдает сертификаты сотрудникам после прохождения ими специальной подготовки. Во Франции Министерство финансов разработало комплексную модель повышения квалификации с соответствующими учебными модулями, одновременно осуществляя надзор за предложением об обучении, которое каждое министерство разрабатывает для своих сотрудников по закупкам.</w:t>
      </w:r>
    </w:p>
    <w:p w:rsidR="006475E2" w:rsidRDefault="006475E2" w:rsidP="00562FDD">
      <w:pPr>
        <w:spacing w:after="0" w:line="240" w:lineRule="auto"/>
        <w:jc w:val="both"/>
        <w:rPr>
          <w:rFonts w:ascii="Times New Roman" w:hAnsi="Times New Roman" w:cs="Times New Roman"/>
          <w:sz w:val="28"/>
        </w:rPr>
      </w:pPr>
    </w:p>
    <w:p w:rsidR="00BF3A31" w:rsidRDefault="00BF3A31" w:rsidP="00562FDD">
      <w:pPr>
        <w:spacing w:after="0" w:line="240" w:lineRule="auto"/>
        <w:jc w:val="both"/>
        <w:rPr>
          <w:rFonts w:ascii="Times New Roman" w:hAnsi="Times New Roman" w:cs="Times New Roman"/>
          <w:sz w:val="28"/>
        </w:rPr>
      </w:pPr>
      <w:r w:rsidRPr="00C50DE8">
        <w:rPr>
          <w:rFonts w:ascii="Times New Roman" w:hAnsi="Times New Roman" w:cs="Times New Roman"/>
          <w:sz w:val="28"/>
        </w:rPr>
        <w:t xml:space="preserve">Таблица </w:t>
      </w:r>
      <w:r w:rsidR="00BA199A" w:rsidRPr="00C50DE8">
        <w:rPr>
          <w:rFonts w:ascii="Times New Roman" w:hAnsi="Times New Roman" w:cs="Times New Roman"/>
          <w:sz w:val="28"/>
        </w:rPr>
        <w:t xml:space="preserve">10 - </w:t>
      </w:r>
      <w:r w:rsidRPr="00C50DE8">
        <w:rPr>
          <w:rFonts w:ascii="Times New Roman" w:hAnsi="Times New Roman" w:cs="Times New Roman"/>
          <w:sz w:val="28"/>
        </w:rPr>
        <w:t>Основы управления эффективностью го</w:t>
      </w:r>
      <w:r w:rsidR="00562FDD">
        <w:rPr>
          <w:rFonts w:ascii="Times New Roman" w:hAnsi="Times New Roman" w:cs="Times New Roman"/>
          <w:sz w:val="28"/>
        </w:rPr>
        <w:t>сударственных закупок, 2018 год</w:t>
      </w:r>
    </w:p>
    <w:p w:rsidR="006475E2" w:rsidRPr="006475E2" w:rsidRDefault="006475E2" w:rsidP="00562FDD">
      <w:pPr>
        <w:spacing w:after="0" w:line="240" w:lineRule="auto"/>
        <w:jc w:val="both"/>
        <w:rPr>
          <w:rFonts w:ascii="Times New Roman" w:hAnsi="Times New Roman" w:cs="Times New Roman"/>
          <w:sz w:val="16"/>
          <w:szCs w:val="16"/>
        </w:rPr>
      </w:pPr>
    </w:p>
    <w:tbl>
      <w:tblPr>
        <w:tblStyle w:val="-4"/>
        <w:tblW w:w="9561"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1842"/>
        <w:gridCol w:w="2410"/>
        <w:gridCol w:w="1859"/>
        <w:gridCol w:w="1932"/>
      </w:tblGrid>
      <w:tr w:rsidR="00517A15" w:rsidRPr="009411AF" w:rsidTr="00562F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Borders>
              <w:top w:val="none" w:sz="0" w:space="0" w:color="auto"/>
              <w:left w:val="none" w:sz="0" w:space="0" w:color="auto"/>
              <w:bottom w:val="none" w:sz="0" w:space="0" w:color="auto"/>
              <w:right w:val="none" w:sz="0" w:space="0" w:color="auto"/>
            </w:tcBorders>
            <w:shd w:val="clear" w:color="auto" w:fill="auto"/>
            <w:vAlign w:val="center"/>
          </w:tcPr>
          <w:p w:rsidR="00517A15" w:rsidRPr="00562FDD" w:rsidRDefault="00517A15" w:rsidP="00562FDD">
            <w:pPr>
              <w:jc w:val="center"/>
              <w:rPr>
                <w:rFonts w:ascii="Times New Roman" w:hAnsi="Times New Roman" w:cs="Times New Roman"/>
                <w:color w:val="auto"/>
                <w:sz w:val="24"/>
                <w:szCs w:val="24"/>
              </w:rPr>
            </w:pPr>
          </w:p>
        </w:tc>
        <w:tc>
          <w:tcPr>
            <w:tcW w:w="1842" w:type="dxa"/>
            <w:tcBorders>
              <w:top w:val="none" w:sz="0" w:space="0" w:color="auto"/>
              <w:left w:val="none" w:sz="0" w:space="0" w:color="auto"/>
              <w:bottom w:val="none" w:sz="0" w:space="0" w:color="auto"/>
              <w:right w:val="none" w:sz="0" w:space="0" w:color="auto"/>
            </w:tcBorders>
            <w:shd w:val="clear" w:color="auto" w:fill="auto"/>
            <w:vAlign w:val="center"/>
          </w:tcPr>
          <w:p w:rsidR="00517A15" w:rsidRPr="00562FDD" w:rsidRDefault="00517A15" w:rsidP="00562FD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lang w:val="en-US"/>
              </w:rPr>
            </w:pPr>
            <w:r w:rsidRPr="00562FDD">
              <w:rPr>
                <w:rFonts w:ascii="Times New Roman" w:hAnsi="Times New Roman" w:cs="Times New Roman"/>
                <w:b w:val="0"/>
                <w:bCs w:val="0"/>
                <w:color w:val="auto"/>
                <w:sz w:val="24"/>
                <w:szCs w:val="24"/>
                <w:lang w:val="en-US"/>
              </w:rPr>
              <w:t>A performance measurement system is established</w:t>
            </w:r>
          </w:p>
        </w:tc>
        <w:tc>
          <w:tcPr>
            <w:tcW w:w="2410" w:type="dxa"/>
            <w:tcBorders>
              <w:top w:val="none" w:sz="0" w:space="0" w:color="auto"/>
              <w:left w:val="none" w:sz="0" w:space="0" w:color="auto"/>
              <w:bottom w:val="none" w:sz="0" w:space="0" w:color="auto"/>
              <w:right w:val="none" w:sz="0" w:space="0" w:color="auto"/>
            </w:tcBorders>
            <w:shd w:val="clear" w:color="auto" w:fill="auto"/>
            <w:vAlign w:val="center"/>
          </w:tcPr>
          <w:p w:rsidR="00517A15" w:rsidRPr="00562FDD" w:rsidRDefault="00517A15" w:rsidP="00562FD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en-US"/>
              </w:rPr>
            </w:pPr>
            <w:r w:rsidRPr="00562FDD">
              <w:rPr>
                <w:rFonts w:ascii="Times New Roman" w:hAnsi="Times New Roman" w:cs="Times New Roman"/>
                <w:b w:val="0"/>
                <w:bCs w:val="0"/>
                <w:color w:val="auto"/>
                <w:sz w:val="24"/>
                <w:szCs w:val="24"/>
                <w:lang w:val="en-US"/>
              </w:rPr>
              <w:t>A performance measurement system focuses on outcomes of procurement processes versus set targets</w:t>
            </w:r>
          </w:p>
        </w:tc>
        <w:tc>
          <w:tcPr>
            <w:tcW w:w="1859" w:type="dxa"/>
            <w:tcBorders>
              <w:top w:val="none" w:sz="0" w:space="0" w:color="auto"/>
              <w:left w:val="none" w:sz="0" w:space="0" w:color="auto"/>
              <w:bottom w:val="none" w:sz="0" w:space="0" w:color="auto"/>
              <w:right w:val="none" w:sz="0" w:space="0" w:color="auto"/>
            </w:tcBorders>
            <w:shd w:val="clear" w:color="auto" w:fill="auto"/>
            <w:vAlign w:val="center"/>
          </w:tcPr>
          <w:p w:rsidR="00517A15" w:rsidRPr="00562FDD" w:rsidRDefault="00517A15" w:rsidP="00562FD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lang w:val="en-US"/>
              </w:rPr>
            </w:pPr>
            <w:r w:rsidRPr="00562FDD">
              <w:rPr>
                <w:rFonts w:ascii="Times New Roman" w:hAnsi="Times New Roman" w:cs="Times New Roman"/>
                <w:b w:val="0"/>
                <w:bCs w:val="0"/>
                <w:color w:val="auto"/>
                <w:sz w:val="24"/>
                <w:szCs w:val="24"/>
                <w:lang w:val="en-US"/>
              </w:rPr>
              <w:t>The information is used to support strategic policy making on procurement</w:t>
            </w:r>
          </w:p>
        </w:tc>
        <w:tc>
          <w:tcPr>
            <w:tcW w:w="1932" w:type="dxa"/>
            <w:tcBorders>
              <w:top w:val="none" w:sz="0" w:space="0" w:color="auto"/>
              <w:left w:val="none" w:sz="0" w:space="0" w:color="auto"/>
              <w:bottom w:val="none" w:sz="0" w:space="0" w:color="auto"/>
              <w:right w:val="none" w:sz="0" w:space="0" w:color="auto"/>
            </w:tcBorders>
            <w:shd w:val="clear" w:color="auto" w:fill="auto"/>
            <w:vAlign w:val="center"/>
          </w:tcPr>
          <w:p w:rsidR="00517A15" w:rsidRPr="00562FDD" w:rsidRDefault="00517A15" w:rsidP="00562FD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lang w:val="en-US"/>
              </w:rPr>
            </w:pPr>
            <w:r w:rsidRPr="00562FDD">
              <w:rPr>
                <w:rFonts w:ascii="Times New Roman" w:hAnsi="Times New Roman" w:cs="Times New Roman"/>
                <w:b w:val="0"/>
                <w:color w:val="auto"/>
                <w:sz w:val="24"/>
                <w:szCs w:val="24"/>
                <w:lang w:val="en-US"/>
              </w:rPr>
              <w:t>There is an autho</w:t>
            </w:r>
            <w:r w:rsidR="006475E2" w:rsidRPr="006475E2">
              <w:rPr>
                <w:rFonts w:ascii="Times New Roman" w:hAnsi="Times New Roman" w:cs="Times New Roman"/>
                <w:b w:val="0"/>
                <w:color w:val="auto"/>
                <w:sz w:val="24"/>
                <w:szCs w:val="24"/>
                <w:lang w:val="en-US"/>
              </w:rPr>
              <w:t xml:space="preserve"> </w:t>
            </w:r>
            <w:r w:rsidRPr="00562FDD">
              <w:rPr>
                <w:rFonts w:ascii="Times New Roman" w:hAnsi="Times New Roman" w:cs="Times New Roman"/>
                <w:b w:val="0"/>
                <w:color w:val="auto"/>
                <w:sz w:val="24"/>
                <w:szCs w:val="24"/>
                <w:lang w:val="en-US"/>
              </w:rPr>
              <w:t>rity(-ies) with clear responsibi</w:t>
            </w:r>
            <w:r w:rsidR="006475E2" w:rsidRPr="006475E2">
              <w:rPr>
                <w:rFonts w:ascii="Times New Roman" w:hAnsi="Times New Roman" w:cs="Times New Roman"/>
                <w:b w:val="0"/>
                <w:color w:val="auto"/>
                <w:sz w:val="24"/>
                <w:szCs w:val="24"/>
                <w:lang w:val="en-US"/>
              </w:rPr>
              <w:t xml:space="preserve"> </w:t>
            </w:r>
            <w:r w:rsidRPr="00562FDD">
              <w:rPr>
                <w:rFonts w:ascii="Times New Roman" w:hAnsi="Times New Roman" w:cs="Times New Roman"/>
                <w:b w:val="0"/>
                <w:color w:val="auto"/>
                <w:sz w:val="24"/>
                <w:szCs w:val="24"/>
                <w:lang w:val="en-US"/>
              </w:rPr>
              <w:t>lity for managing the performance frameworks</w:t>
            </w:r>
          </w:p>
        </w:tc>
      </w:tr>
      <w:tr w:rsidR="006475E2" w:rsidRPr="0000734D" w:rsidTr="00346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Borders>
              <w:left w:val="none" w:sz="0" w:space="0" w:color="auto"/>
              <w:right w:val="none" w:sz="0" w:space="0" w:color="auto"/>
            </w:tcBorders>
            <w:shd w:val="clear" w:color="auto" w:fill="auto"/>
            <w:vAlign w:val="center"/>
          </w:tcPr>
          <w:p w:rsidR="006475E2" w:rsidRPr="00346040" w:rsidRDefault="00346040" w:rsidP="00562FDD">
            <w:pPr>
              <w:jc w:val="center"/>
              <w:rPr>
                <w:rFonts w:ascii="Times New Roman" w:hAnsi="Times New Roman" w:cs="Times New Roman"/>
                <w:b w:val="0"/>
                <w:sz w:val="24"/>
                <w:szCs w:val="24"/>
              </w:rPr>
            </w:pPr>
            <w:r w:rsidRPr="00346040">
              <w:rPr>
                <w:rFonts w:ascii="Times New Roman" w:hAnsi="Times New Roman" w:cs="Times New Roman"/>
                <w:b w:val="0"/>
                <w:sz w:val="24"/>
                <w:szCs w:val="24"/>
              </w:rPr>
              <w:t>1</w:t>
            </w:r>
          </w:p>
        </w:tc>
        <w:tc>
          <w:tcPr>
            <w:tcW w:w="1842" w:type="dxa"/>
            <w:tcBorders>
              <w:left w:val="none" w:sz="0" w:space="0" w:color="auto"/>
              <w:right w:val="none" w:sz="0" w:space="0" w:color="auto"/>
            </w:tcBorders>
            <w:shd w:val="clear" w:color="auto" w:fill="auto"/>
            <w:vAlign w:val="center"/>
          </w:tcPr>
          <w:p w:rsidR="006475E2" w:rsidRPr="00346040" w:rsidRDefault="00346040" w:rsidP="00562F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46040">
              <w:rPr>
                <w:rFonts w:ascii="Times New Roman" w:hAnsi="Times New Roman" w:cs="Times New Roman"/>
                <w:bCs/>
                <w:sz w:val="24"/>
                <w:szCs w:val="24"/>
              </w:rPr>
              <w:t>2</w:t>
            </w:r>
          </w:p>
        </w:tc>
        <w:tc>
          <w:tcPr>
            <w:tcW w:w="2410" w:type="dxa"/>
            <w:tcBorders>
              <w:left w:val="none" w:sz="0" w:space="0" w:color="auto"/>
              <w:right w:val="none" w:sz="0" w:space="0" w:color="auto"/>
            </w:tcBorders>
            <w:shd w:val="clear" w:color="auto" w:fill="auto"/>
            <w:vAlign w:val="center"/>
          </w:tcPr>
          <w:p w:rsidR="006475E2" w:rsidRPr="00346040" w:rsidRDefault="00346040" w:rsidP="00562F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46040">
              <w:rPr>
                <w:rFonts w:ascii="Times New Roman" w:hAnsi="Times New Roman" w:cs="Times New Roman"/>
                <w:bCs/>
                <w:sz w:val="24"/>
                <w:szCs w:val="24"/>
              </w:rPr>
              <w:t>3</w:t>
            </w:r>
          </w:p>
        </w:tc>
        <w:tc>
          <w:tcPr>
            <w:tcW w:w="1859" w:type="dxa"/>
            <w:tcBorders>
              <w:left w:val="none" w:sz="0" w:space="0" w:color="auto"/>
              <w:right w:val="none" w:sz="0" w:space="0" w:color="auto"/>
            </w:tcBorders>
            <w:shd w:val="clear" w:color="auto" w:fill="auto"/>
            <w:vAlign w:val="center"/>
          </w:tcPr>
          <w:p w:rsidR="006475E2" w:rsidRPr="00346040" w:rsidRDefault="00346040" w:rsidP="00562F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46040">
              <w:rPr>
                <w:rFonts w:ascii="Times New Roman" w:hAnsi="Times New Roman" w:cs="Times New Roman"/>
                <w:bCs/>
                <w:sz w:val="24"/>
                <w:szCs w:val="24"/>
              </w:rPr>
              <w:t>4</w:t>
            </w:r>
          </w:p>
        </w:tc>
        <w:tc>
          <w:tcPr>
            <w:tcW w:w="1932" w:type="dxa"/>
            <w:tcBorders>
              <w:left w:val="none" w:sz="0" w:space="0" w:color="auto"/>
              <w:right w:val="none" w:sz="0" w:space="0" w:color="auto"/>
            </w:tcBorders>
            <w:shd w:val="clear" w:color="auto" w:fill="auto"/>
            <w:vAlign w:val="center"/>
          </w:tcPr>
          <w:p w:rsidR="006475E2" w:rsidRPr="00346040" w:rsidRDefault="00346040" w:rsidP="00562F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6040">
              <w:rPr>
                <w:rFonts w:ascii="Times New Roman" w:hAnsi="Times New Roman" w:cs="Times New Roman"/>
                <w:sz w:val="24"/>
                <w:szCs w:val="24"/>
              </w:rPr>
              <w:t>5</w:t>
            </w:r>
          </w:p>
        </w:tc>
      </w:tr>
      <w:tr w:rsidR="00517A15" w:rsidRPr="00562FDD" w:rsidTr="00562FDD">
        <w:tc>
          <w:tcPr>
            <w:cnfStyle w:val="001000000000" w:firstRow="0" w:lastRow="0" w:firstColumn="1" w:lastColumn="0" w:oddVBand="0" w:evenVBand="0" w:oddHBand="0" w:evenHBand="0" w:firstRowFirstColumn="0" w:firstRowLastColumn="0" w:lastRowFirstColumn="0" w:lastRowLastColumn="0"/>
            <w:tcW w:w="1518" w:type="dxa"/>
            <w:shd w:val="clear" w:color="auto" w:fill="auto"/>
          </w:tcPr>
          <w:p w:rsidR="00517A15" w:rsidRPr="00562FDD" w:rsidRDefault="00517A15" w:rsidP="00C50DE8">
            <w:pPr>
              <w:jc w:val="both"/>
              <w:rPr>
                <w:rFonts w:ascii="Times New Roman" w:hAnsi="Times New Roman" w:cs="Times New Roman"/>
                <w:b w:val="0"/>
                <w:color w:val="auto"/>
                <w:sz w:val="24"/>
                <w:szCs w:val="24"/>
                <w:lang w:val="en-US"/>
              </w:rPr>
            </w:pPr>
            <w:r w:rsidRPr="00562FDD">
              <w:rPr>
                <w:rFonts w:ascii="Times New Roman" w:hAnsi="Times New Roman" w:cs="Times New Roman"/>
                <w:b w:val="0"/>
                <w:color w:val="auto"/>
                <w:sz w:val="24"/>
                <w:szCs w:val="24"/>
                <w:lang w:val="en-US"/>
              </w:rPr>
              <w:t>Australia</w:t>
            </w:r>
          </w:p>
        </w:tc>
        <w:tc>
          <w:tcPr>
            <w:tcW w:w="1842"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2410"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1859"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1932"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r>
      <w:tr w:rsidR="00517A15" w:rsidRPr="00562FDD" w:rsidTr="00346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Borders>
              <w:left w:val="none" w:sz="0" w:space="0" w:color="auto"/>
              <w:right w:val="none" w:sz="0" w:space="0" w:color="auto"/>
            </w:tcBorders>
            <w:shd w:val="clear" w:color="auto" w:fill="auto"/>
          </w:tcPr>
          <w:p w:rsidR="00517A15" w:rsidRPr="00562FDD" w:rsidRDefault="00517A15" w:rsidP="00C50DE8">
            <w:pPr>
              <w:jc w:val="both"/>
              <w:rPr>
                <w:rFonts w:ascii="Times New Roman" w:hAnsi="Times New Roman" w:cs="Times New Roman"/>
                <w:b w:val="0"/>
                <w:color w:val="auto"/>
                <w:sz w:val="24"/>
                <w:szCs w:val="24"/>
                <w:lang w:val="en-US"/>
              </w:rPr>
            </w:pPr>
            <w:r w:rsidRPr="00562FDD">
              <w:rPr>
                <w:rFonts w:ascii="Times New Roman" w:hAnsi="Times New Roman" w:cs="Times New Roman"/>
                <w:b w:val="0"/>
                <w:color w:val="auto"/>
                <w:sz w:val="24"/>
                <w:szCs w:val="24"/>
                <w:lang w:val="en-US"/>
              </w:rPr>
              <w:t>Austria</w:t>
            </w:r>
          </w:p>
        </w:tc>
        <w:tc>
          <w:tcPr>
            <w:tcW w:w="1842"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2410"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1859"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1932"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r>
      <w:tr w:rsidR="00517A15" w:rsidRPr="00562FDD" w:rsidTr="00562FDD">
        <w:tc>
          <w:tcPr>
            <w:cnfStyle w:val="001000000000" w:firstRow="0" w:lastRow="0" w:firstColumn="1" w:lastColumn="0" w:oddVBand="0" w:evenVBand="0" w:oddHBand="0" w:evenHBand="0" w:firstRowFirstColumn="0" w:firstRowLastColumn="0" w:lastRowFirstColumn="0" w:lastRowLastColumn="0"/>
            <w:tcW w:w="1518" w:type="dxa"/>
            <w:shd w:val="clear" w:color="auto" w:fill="auto"/>
          </w:tcPr>
          <w:p w:rsidR="00517A15" w:rsidRPr="00562FDD" w:rsidRDefault="00517A15" w:rsidP="00C50DE8">
            <w:pPr>
              <w:jc w:val="both"/>
              <w:rPr>
                <w:rFonts w:ascii="Times New Roman" w:hAnsi="Times New Roman" w:cs="Times New Roman"/>
                <w:b w:val="0"/>
                <w:color w:val="auto"/>
                <w:sz w:val="24"/>
                <w:szCs w:val="24"/>
                <w:lang w:val="en-US"/>
              </w:rPr>
            </w:pPr>
            <w:r w:rsidRPr="00562FDD">
              <w:rPr>
                <w:rFonts w:ascii="Times New Roman" w:hAnsi="Times New Roman" w:cs="Times New Roman"/>
                <w:b w:val="0"/>
                <w:color w:val="auto"/>
                <w:sz w:val="24"/>
                <w:szCs w:val="24"/>
                <w:lang w:val="en-US"/>
              </w:rPr>
              <w:t>Belgium</w:t>
            </w:r>
          </w:p>
        </w:tc>
        <w:tc>
          <w:tcPr>
            <w:tcW w:w="1842"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2410"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1859"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1932"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r>
      <w:tr w:rsidR="00517A15" w:rsidRPr="00562FDD" w:rsidTr="00346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Borders>
              <w:left w:val="none" w:sz="0" w:space="0" w:color="auto"/>
              <w:right w:val="none" w:sz="0" w:space="0" w:color="auto"/>
            </w:tcBorders>
            <w:shd w:val="clear" w:color="auto" w:fill="auto"/>
          </w:tcPr>
          <w:p w:rsidR="00517A15" w:rsidRPr="00562FDD" w:rsidRDefault="00517A15" w:rsidP="00C50DE8">
            <w:pPr>
              <w:jc w:val="both"/>
              <w:rPr>
                <w:rFonts w:ascii="Times New Roman" w:hAnsi="Times New Roman" w:cs="Times New Roman"/>
                <w:b w:val="0"/>
                <w:color w:val="auto"/>
                <w:sz w:val="24"/>
                <w:szCs w:val="24"/>
                <w:lang w:val="en-US"/>
              </w:rPr>
            </w:pPr>
            <w:r w:rsidRPr="00562FDD">
              <w:rPr>
                <w:rFonts w:ascii="Times New Roman" w:hAnsi="Times New Roman" w:cs="Times New Roman"/>
                <w:b w:val="0"/>
                <w:color w:val="auto"/>
                <w:sz w:val="24"/>
                <w:szCs w:val="24"/>
                <w:lang w:val="en-US"/>
              </w:rPr>
              <w:t>Canada</w:t>
            </w:r>
          </w:p>
        </w:tc>
        <w:tc>
          <w:tcPr>
            <w:tcW w:w="1842"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2410"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1859"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1932"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r>
      <w:tr w:rsidR="00517A15" w:rsidRPr="00562FDD" w:rsidTr="00562FDD">
        <w:tc>
          <w:tcPr>
            <w:cnfStyle w:val="001000000000" w:firstRow="0" w:lastRow="0" w:firstColumn="1" w:lastColumn="0" w:oddVBand="0" w:evenVBand="0" w:oddHBand="0" w:evenHBand="0" w:firstRowFirstColumn="0" w:firstRowLastColumn="0" w:lastRowFirstColumn="0" w:lastRowLastColumn="0"/>
            <w:tcW w:w="1518" w:type="dxa"/>
            <w:shd w:val="clear" w:color="auto" w:fill="auto"/>
          </w:tcPr>
          <w:p w:rsidR="00517A15" w:rsidRPr="00562FDD" w:rsidRDefault="00517A15" w:rsidP="00C50DE8">
            <w:pPr>
              <w:jc w:val="both"/>
              <w:rPr>
                <w:rFonts w:ascii="Times New Roman" w:hAnsi="Times New Roman" w:cs="Times New Roman"/>
                <w:b w:val="0"/>
                <w:color w:val="auto"/>
                <w:sz w:val="24"/>
                <w:szCs w:val="24"/>
                <w:lang w:val="en-US"/>
              </w:rPr>
            </w:pPr>
            <w:r w:rsidRPr="00562FDD">
              <w:rPr>
                <w:rFonts w:ascii="Times New Roman" w:hAnsi="Times New Roman" w:cs="Times New Roman"/>
                <w:b w:val="0"/>
                <w:color w:val="auto"/>
                <w:sz w:val="24"/>
                <w:szCs w:val="24"/>
                <w:lang w:val="en-US"/>
              </w:rPr>
              <w:t>Chile</w:t>
            </w:r>
          </w:p>
        </w:tc>
        <w:tc>
          <w:tcPr>
            <w:tcW w:w="1842"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2410"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1859"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lang w:val="en-US"/>
              </w:rPr>
            </w:pPr>
            <w:r w:rsidRPr="00562FDD">
              <w:rPr>
                <w:rFonts w:ascii="Times New Roman" w:hAnsi="Times New Roman" w:cs="Times New Roman"/>
                <w:color w:val="auto"/>
                <w:sz w:val="24"/>
                <w:szCs w:val="24"/>
              </w:rPr>
              <w:t>●</w:t>
            </w:r>
          </w:p>
        </w:tc>
        <w:tc>
          <w:tcPr>
            <w:tcW w:w="1932"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lang w:val="en-US"/>
              </w:rPr>
            </w:pPr>
            <w:r w:rsidRPr="00562FDD">
              <w:rPr>
                <w:rFonts w:ascii="Times New Roman" w:hAnsi="Times New Roman" w:cs="Times New Roman"/>
                <w:color w:val="auto"/>
                <w:sz w:val="24"/>
                <w:szCs w:val="24"/>
              </w:rPr>
              <w:t>●</w:t>
            </w:r>
          </w:p>
        </w:tc>
      </w:tr>
      <w:tr w:rsidR="00517A15" w:rsidRPr="00562FDD" w:rsidTr="00346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Borders>
              <w:left w:val="none" w:sz="0" w:space="0" w:color="auto"/>
              <w:right w:val="none" w:sz="0" w:space="0" w:color="auto"/>
            </w:tcBorders>
            <w:shd w:val="clear" w:color="auto" w:fill="auto"/>
          </w:tcPr>
          <w:p w:rsidR="00517A15" w:rsidRPr="00562FDD" w:rsidRDefault="00517A15" w:rsidP="00C50DE8">
            <w:pPr>
              <w:jc w:val="both"/>
              <w:rPr>
                <w:rFonts w:ascii="Times New Roman" w:hAnsi="Times New Roman" w:cs="Times New Roman"/>
                <w:b w:val="0"/>
                <w:color w:val="auto"/>
                <w:sz w:val="24"/>
                <w:szCs w:val="24"/>
                <w:lang w:val="en-US"/>
              </w:rPr>
            </w:pPr>
            <w:r w:rsidRPr="00562FDD">
              <w:rPr>
                <w:rFonts w:ascii="Times New Roman" w:hAnsi="Times New Roman" w:cs="Times New Roman"/>
                <w:b w:val="0"/>
                <w:color w:val="auto"/>
                <w:sz w:val="24"/>
                <w:szCs w:val="24"/>
                <w:lang w:val="en-US"/>
              </w:rPr>
              <w:t>Denmark</w:t>
            </w:r>
          </w:p>
        </w:tc>
        <w:tc>
          <w:tcPr>
            <w:tcW w:w="1842"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2410"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1859"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1932"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r>
      <w:tr w:rsidR="00517A15" w:rsidRPr="00562FDD" w:rsidTr="00562FDD">
        <w:tc>
          <w:tcPr>
            <w:cnfStyle w:val="001000000000" w:firstRow="0" w:lastRow="0" w:firstColumn="1" w:lastColumn="0" w:oddVBand="0" w:evenVBand="0" w:oddHBand="0" w:evenHBand="0" w:firstRowFirstColumn="0" w:firstRowLastColumn="0" w:lastRowFirstColumn="0" w:lastRowLastColumn="0"/>
            <w:tcW w:w="1518" w:type="dxa"/>
            <w:shd w:val="clear" w:color="auto" w:fill="auto"/>
          </w:tcPr>
          <w:p w:rsidR="00517A15" w:rsidRPr="00562FDD" w:rsidRDefault="00517A15" w:rsidP="00C50DE8">
            <w:pPr>
              <w:jc w:val="both"/>
              <w:rPr>
                <w:rFonts w:ascii="Times New Roman" w:hAnsi="Times New Roman" w:cs="Times New Roman"/>
                <w:b w:val="0"/>
                <w:color w:val="auto"/>
                <w:sz w:val="24"/>
                <w:szCs w:val="24"/>
                <w:lang w:val="en-US"/>
              </w:rPr>
            </w:pPr>
            <w:r w:rsidRPr="00562FDD">
              <w:rPr>
                <w:rFonts w:ascii="Times New Roman" w:hAnsi="Times New Roman" w:cs="Times New Roman"/>
                <w:b w:val="0"/>
                <w:color w:val="auto"/>
                <w:sz w:val="24"/>
                <w:szCs w:val="24"/>
                <w:lang w:val="en-US"/>
              </w:rPr>
              <w:t>Estonia</w:t>
            </w:r>
          </w:p>
        </w:tc>
        <w:tc>
          <w:tcPr>
            <w:tcW w:w="1842"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2410"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1859"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1932"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r>
      <w:tr w:rsidR="00517A15" w:rsidRPr="00562FDD" w:rsidTr="00346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Borders>
              <w:left w:val="none" w:sz="0" w:space="0" w:color="auto"/>
              <w:right w:val="none" w:sz="0" w:space="0" w:color="auto"/>
            </w:tcBorders>
            <w:shd w:val="clear" w:color="auto" w:fill="auto"/>
          </w:tcPr>
          <w:p w:rsidR="00517A15" w:rsidRPr="00562FDD" w:rsidRDefault="00517A15" w:rsidP="00C50DE8">
            <w:pPr>
              <w:jc w:val="both"/>
              <w:rPr>
                <w:rFonts w:ascii="Times New Roman" w:hAnsi="Times New Roman" w:cs="Times New Roman"/>
                <w:b w:val="0"/>
                <w:color w:val="auto"/>
                <w:sz w:val="24"/>
                <w:szCs w:val="24"/>
                <w:lang w:val="en-US"/>
              </w:rPr>
            </w:pPr>
            <w:r w:rsidRPr="00562FDD">
              <w:rPr>
                <w:rFonts w:ascii="Times New Roman" w:hAnsi="Times New Roman" w:cs="Times New Roman"/>
                <w:b w:val="0"/>
                <w:color w:val="auto"/>
                <w:sz w:val="24"/>
                <w:szCs w:val="24"/>
                <w:lang w:val="en-US"/>
              </w:rPr>
              <w:t>Finland</w:t>
            </w:r>
          </w:p>
        </w:tc>
        <w:tc>
          <w:tcPr>
            <w:tcW w:w="1842"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2410"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1859"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1932"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r>
      <w:tr w:rsidR="00517A15" w:rsidRPr="00562FDD" w:rsidTr="00562FDD">
        <w:tc>
          <w:tcPr>
            <w:cnfStyle w:val="001000000000" w:firstRow="0" w:lastRow="0" w:firstColumn="1" w:lastColumn="0" w:oddVBand="0" w:evenVBand="0" w:oddHBand="0" w:evenHBand="0" w:firstRowFirstColumn="0" w:firstRowLastColumn="0" w:lastRowFirstColumn="0" w:lastRowLastColumn="0"/>
            <w:tcW w:w="1518" w:type="dxa"/>
            <w:shd w:val="clear" w:color="auto" w:fill="auto"/>
          </w:tcPr>
          <w:p w:rsidR="00517A15" w:rsidRPr="00562FDD" w:rsidRDefault="00517A15" w:rsidP="00C50DE8">
            <w:pPr>
              <w:jc w:val="both"/>
              <w:rPr>
                <w:rFonts w:ascii="Times New Roman" w:hAnsi="Times New Roman" w:cs="Times New Roman"/>
                <w:b w:val="0"/>
                <w:color w:val="auto"/>
                <w:sz w:val="24"/>
                <w:szCs w:val="24"/>
                <w:lang w:val="en-US"/>
              </w:rPr>
            </w:pPr>
            <w:r w:rsidRPr="00562FDD">
              <w:rPr>
                <w:rFonts w:ascii="Times New Roman" w:hAnsi="Times New Roman" w:cs="Times New Roman"/>
                <w:b w:val="0"/>
                <w:color w:val="auto"/>
                <w:sz w:val="24"/>
                <w:szCs w:val="24"/>
                <w:lang w:val="en-US"/>
              </w:rPr>
              <w:t>France</w:t>
            </w:r>
          </w:p>
        </w:tc>
        <w:tc>
          <w:tcPr>
            <w:tcW w:w="1842"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lang w:val="en-US"/>
              </w:rPr>
            </w:pPr>
            <w:r w:rsidRPr="00562FDD">
              <w:rPr>
                <w:rFonts w:ascii="Times New Roman" w:hAnsi="Times New Roman" w:cs="Times New Roman"/>
                <w:color w:val="auto"/>
                <w:sz w:val="24"/>
                <w:szCs w:val="24"/>
              </w:rPr>
              <w:t>●</w:t>
            </w:r>
          </w:p>
        </w:tc>
        <w:tc>
          <w:tcPr>
            <w:tcW w:w="2410"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lang w:val="en-US"/>
              </w:rPr>
            </w:pPr>
            <w:r w:rsidRPr="00562FDD">
              <w:rPr>
                <w:rFonts w:ascii="Times New Roman" w:hAnsi="Times New Roman" w:cs="Times New Roman"/>
                <w:color w:val="auto"/>
                <w:sz w:val="24"/>
                <w:szCs w:val="24"/>
              </w:rPr>
              <w:t>●</w:t>
            </w:r>
          </w:p>
        </w:tc>
        <w:tc>
          <w:tcPr>
            <w:tcW w:w="1859"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lang w:val="en-US"/>
              </w:rPr>
            </w:pPr>
            <w:r w:rsidRPr="00562FDD">
              <w:rPr>
                <w:rFonts w:ascii="Times New Roman" w:hAnsi="Times New Roman" w:cs="Times New Roman"/>
                <w:color w:val="auto"/>
                <w:sz w:val="24"/>
                <w:szCs w:val="24"/>
              </w:rPr>
              <w:t>●</w:t>
            </w:r>
          </w:p>
        </w:tc>
        <w:tc>
          <w:tcPr>
            <w:tcW w:w="1932"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lang w:val="en-US"/>
              </w:rPr>
            </w:pPr>
            <w:r w:rsidRPr="00562FDD">
              <w:rPr>
                <w:rFonts w:ascii="Times New Roman" w:hAnsi="Times New Roman" w:cs="Times New Roman"/>
                <w:color w:val="auto"/>
                <w:sz w:val="24"/>
                <w:szCs w:val="24"/>
              </w:rPr>
              <w:t>●</w:t>
            </w:r>
          </w:p>
        </w:tc>
      </w:tr>
      <w:tr w:rsidR="00517A15" w:rsidRPr="00562FDD" w:rsidTr="00346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Borders>
              <w:left w:val="none" w:sz="0" w:space="0" w:color="auto"/>
              <w:right w:val="none" w:sz="0" w:space="0" w:color="auto"/>
            </w:tcBorders>
            <w:shd w:val="clear" w:color="auto" w:fill="auto"/>
          </w:tcPr>
          <w:p w:rsidR="00517A15" w:rsidRPr="00562FDD" w:rsidRDefault="00517A15" w:rsidP="00C50DE8">
            <w:pPr>
              <w:jc w:val="both"/>
              <w:rPr>
                <w:rFonts w:ascii="Times New Roman" w:hAnsi="Times New Roman" w:cs="Times New Roman"/>
                <w:b w:val="0"/>
                <w:color w:val="auto"/>
                <w:sz w:val="24"/>
                <w:szCs w:val="24"/>
                <w:lang w:val="en-US"/>
              </w:rPr>
            </w:pPr>
            <w:r w:rsidRPr="00562FDD">
              <w:rPr>
                <w:rFonts w:ascii="Times New Roman" w:hAnsi="Times New Roman" w:cs="Times New Roman"/>
                <w:b w:val="0"/>
                <w:color w:val="auto"/>
                <w:sz w:val="24"/>
                <w:szCs w:val="24"/>
                <w:lang w:val="en-US"/>
              </w:rPr>
              <w:t>Greece</w:t>
            </w:r>
          </w:p>
        </w:tc>
        <w:tc>
          <w:tcPr>
            <w:tcW w:w="1842"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2410"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1859"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lang w:val="en-US"/>
              </w:rPr>
            </w:pPr>
            <w:r w:rsidRPr="00562FDD">
              <w:rPr>
                <w:rFonts w:ascii="Times New Roman" w:hAnsi="Times New Roman" w:cs="Times New Roman"/>
                <w:color w:val="auto"/>
                <w:sz w:val="24"/>
                <w:szCs w:val="24"/>
              </w:rPr>
              <w:t>●</w:t>
            </w:r>
          </w:p>
        </w:tc>
        <w:tc>
          <w:tcPr>
            <w:tcW w:w="1932"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r>
      <w:tr w:rsidR="00517A15" w:rsidRPr="00562FDD" w:rsidTr="00562FDD">
        <w:tc>
          <w:tcPr>
            <w:cnfStyle w:val="001000000000" w:firstRow="0" w:lastRow="0" w:firstColumn="1" w:lastColumn="0" w:oddVBand="0" w:evenVBand="0" w:oddHBand="0" w:evenHBand="0" w:firstRowFirstColumn="0" w:firstRowLastColumn="0" w:lastRowFirstColumn="0" w:lastRowLastColumn="0"/>
            <w:tcW w:w="1518" w:type="dxa"/>
            <w:shd w:val="clear" w:color="auto" w:fill="auto"/>
          </w:tcPr>
          <w:p w:rsidR="00517A15" w:rsidRPr="00562FDD" w:rsidRDefault="00517A15" w:rsidP="00C50DE8">
            <w:pPr>
              <w:jc w:val="both"/>
              <w:rPr>
                <w:rFonts w:ascii="Times New Roman" w:hAnsi="Times New Roman" w:cs="Times New Roman"/>
                <w:b w:val="0"/>
                <w:color w:val="auto"/>
                <w:sz w:val="24"/>
                <w:szCs w:val="24"/>
                <w:lang w:val="en-US"/>
              </w:rPr>
            </w:pPr>
            <w:r w:rsidRPr="00562FDD">
              <w:rPr>
                <w:rFonts w:ascii="Times New Roman" w:hAnsi="Times New Roman" w:cs="Times New Roman"/>
                <w:b w:val="0"/>
                <w:color w:val="auto"/>
                <w:sz w:val="24"/>
                <w:szCs w:val="24"/>
                <w:lang w:val="en-US"/>
              </w:rPr>
              <w:t>Hungary</w:t>
            </w:r>
          </w:p>
        </w:tc>
        <w:tc>
          <w:tcPr>
            <w:tcW w:w="1842"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lang w:val="en-US"/>
              </w:rPr>
            </w:pPr>
            <w:r w:rsidRPr="00562FDD">
              <w:rPr>
                <w:rFonts w:ascii="Times New Roman" w:hAnsi="Times New Roman" w:cs="Times New Roman"/>
                <w:color w:val="auto"/>
                <w:sz w:val="24"/>
                <w:szCs w:val="24"/>
              </w:rPr>
              <w:t>●</w:t>
            </w:r>
          </w:p>
        </w:tc>
        <w:tc>
          <w:tcPr>
            <w:tcW w:w="2410"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1859"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1932"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r>
      <w:tr w:rsidR="00517A15" w:rsidRPr="00562FDD" w:rsidTr="00346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Borders>
              <w:left w:val="none" w:sz="0" w:space="0" w:color="auto"/>
              <w:right w:val="none" w:sz="0" w:space="0" w:color="auto"/>
            </w:tcBorders>
            <w:shd w:val="clear" w:color="auto" w:fill="auto"/>
          </w:tcPr>
          <w:p w:rsidR="00517A15" w:rsidRPr="00562FDD" w:rsidRDefault="00517A15" w:rsidP="00C50DE8">
            <w:pPr>
              <w:jc w:val="both"/>
              <w:rPr>
                <w:rFonts w:ascii="Times New Roman" w:hAnsi="Times New Roman" w:cs="Times New Roman"/>
                <w:b w:val="0"/>
                <w:color w:val="auto"/>
                <w:sz w:val="24"/>
                <w:szCs w:val="24"/>
                <w:lang w:val="en-US"/>
              </w:rPr>
            </w:pPr>
            <w:r w:rsidRPr="00562FDD">
              <w:rPr>
                <w:rFonts w:ascii="Times New Roman" w:hAnsi="Times New Roman" w:cs="Times New Roman"/>
                <w:b w:val="0"/>
                <w:color w:val="auto"/>
                <w:sz w:val="24"/>
                <w:szCs w:val="24"/>
                <w:lang w:val="en-US"/>
              </w:rPr>
              <w:t>Iceland</w:t>
            </w:r>
          </w:p>
        </w:tc>
        <w:tc>
          <w:tcPr>
            <w:tcW w:w="1842"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2410"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1859"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1932"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r>
      <w:tr w:rsidR="00517A15" w:rsidRPr="00562FDD" w:rsidTr="00562FDD">
        <w:tc>
          <w:tcPr>
            <w:cnfStyle w:val="001000000000" w:firstRow="0" w:lastRow="0" w:firstColumn="1" w:lastColumn="0" w:oddVBand="0" w:evenVBand="0" w:oddHBand="0" w:evenHBand="0" w:firstRowFirstColumn="0" w:firstRowLastColumn="0" w:lastRowFirstColumn="0" w:lastRowLastColumn="0"/>
            <w:tcW w:w="1518" w:type="dxa"/>
            <w:shd w:val="clear" w:color="auto" w:fill="auto"/>
          </w:tcPr>
          <w:p w:rsidR="00517A15" w:rsidRPr="00562FDD" w:rsidRDefault="00517A15" w:rsidP="00C50DE8">
            <w:pPr>
              <w:jc w:val="both"/>
              <w:rPr>
                <w:rFonts w:ascii="Times New Roman" w:hAnsi="Times New Roman" w:cs="Times New Roman"/>
                <w:b w:val="0"/>
                <w:color w:val="auto"/>
                <w:sz w:val="24"/>
                <w:szCs w:val="24"/>
                <w:lang w:val="en-US"/>
              </w:rPr>
            </w:pPr>
            <w:r w:rsidRPr="00562FDD">
              <w:rPr>
                <w:rFonts w:ascii="Times New Roman" w:hAnsi="Times New Roman" w:cs="Times New Roman"/>
                <w:b w:val="0"/>
                <w:color w:val="auto"/>
                <w:sz w:val="24"/>
                <w:szCs w:val="24"/>
                <w:lang w:val="en-US"/>
              </w:rPr>
              <w:t>Ireland</w:t>
            </w:r>
          </w:p>
        </w:tc>
        <w:tc>
          <w:tcPr>
            <w:tcW w:w="1842"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2410"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1859"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lang w:val="en-US"/>
              </w:rPr>
            </w:pPr>
            <w:r w:rsidRPr="00562FDD">
              <w:rPr>
                <w:rFonts w:ascii="Times New Roman" w:hAnsi="Times New Roman" w:cs="Times New Roman"/>
                <w:color w:val="auto"/>
                <w:sz w:val="24"/>
                <w:szCs w:val="24"/>
              </w:rPr>
              <w:t>●</w:t>
            </w:r>
          </w:p>
        </w:tc>
        <w:tc>
          <w:tcPr>
            <w:tcW w:w="1932"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r>
      <w:tr w:rsidR="00517A15" w:rsidRPr="00562FDD" w:rsidTr="00346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Borders>
              <w:left w:val="none" w:sz="0" w:space="0" w:color="auto"/>
              <w:right w:val="none" w:sz="0" w:space="0" w:color="auto"/>
            </w:tcBorders>
            <w:shd w:val="clear" w:color="auto" w:fill="auto"/>
          </w:tcPr>
          <w:p w:rsidR="00517A15" w:rsidRPr="00562FDD" w:rsidRDefault="00517A15" w:rsidP="00C50DE8">
            <w:pPr>
              <w:jc w:val="both"/>
              <w:rPr>
                <w:rFonts w:ascii="Times New Roman" w:hAnsi="Times New Roman" w:cs="Times New Roman"/>
                <w:b w:val="0"/>
                <w:color w:val="auto"/>
                <w:sz w:val="24"/>
                <w:szCs w:val="24"/>
                <w:lang w:val="en-US"/>
              </w:rPr>
            </w:pPr>
            <w:r w:rsidRPr="00562FDD">
              <w:rPr>
                <w:rFonts w:ascii="Times New Roman" w:hAnsi="Times New Roman" w:cs="Times New Roman"/>
                <w:b w:val="0"/>
                <w:color w:val="auto"/>
                <w:sz w:val="24"/>
                <w:szCs w:val="24"/>
                <w:lang w:val="en-US"/>
              </w:rPr>
              <w:t>Israel</w:t>
            </w:r>
          </w:p>
        </w:tc>
        <w:tc>
          <w:tcPr>
            <w:tcW w:w="1842"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2410"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1859"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1932"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r>
      <w:tr w:rsidR="00517A15" w:rsidRPr="00562FDD" w:rsidTr="00562FDD">
        <w:tc>
          <w:tcPr>
            <w:cnfStyle w:val="001000000000" w:firstRow="0" w:lastRow="0" w:firstColumn="1" w:lastColumn="0" w:oddVBand="0" w:evenVBand="0" w:oddHBand="0" w:evenHBand="0" w:firstRowFirstColumn="0" w:firstRowLastColumn="0" w:lastRowFirstColumn="0" w:lastRowLastColumn="0"/>
            <w:tcW w:w="1518" w:type="dxa"/>
            <w:shd w:val="clear" w:color="auto" w:fill="auto"/>
          </w:tcPr>
          <w:p w:rsidR="00517A15" w:rsidRPr="00562FDD" w:rsidRDefault="00517A15" w:rsidP="00C50DE8">
            <w:pPr>
              <w:jc w:val="both"/>
              <w:rPr>
                <w:rFonts w:ascii="Times New Roman" w:hAnsi="Times New Roman" w:cs="Times New Roman"/>
                <w:b w:val="0"/>
                <w:color w:val="auto"/>
                <w:sz w:val="24"/>
                <w:szCs w:val="24"/>
                <w:lang w:val="en-US"/>
              </w:rPr>
            </w:pPr>
            <w:r w:rsidRPr="00562FDD">
              <w:rPr>
                <w:rFonts w:ascii="Times New Roman" w:hAnsi="Times New Roman" w:cs="Times New Roman"/>
                <w:b w:val="0"/>
                <w:color w:val="auto"/>
                <w:sz w:val="24"/>
                <w:szCs w:val="24"/>
                <w:lang w:val="en-US"/>
              </w:rPr>
              <w:t>Italy</w:t>
            </w:r>
          </w:p>
        </w:tc>
        <w:tc>
          <w:tcPr>
            <w:tcW w:w="1842"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lang w:val="en-US"/>
              </w:rPr>
            </w:pPr>
            <w:r w:rsidRPr="00562FDD">
              <w:rPr>
                <w:rFonts w:ascii="Times New Roman" w:hAnsi="Times New Roman" w:cs="Times New Roman"/>
                <w:color w:val="auto"/>
                <w:sz w:val="24"/>
                <w:szCs w:val="24"/>
              </w:rPr>
              <w:t>●</w:t>
            </w:r>
          </w:p>
        </w:tc>
        <w:tc>
          <w:tcPr>
            <w:tcW w:w="2410"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lang w:val="en-US"/>
              </w:rPr>
            </w:pPr>
            <w:r w:rsidRPr="00562FDD">
              <w:rPr>
                <w:rFonts w:ascii="Times New Roman" w:hAnsi="Times New Roman" w:cs="Times New Roman"/>
                <w:color w:val="auto"/>
                <w:sz w:val="24"/>
                <w:szCs w:val="24"/>
              </w:rPr>
              <w:t>●</w:t>
            </w:r>
          </w:p>
        </w:tc>
        <w:tc>
          <w:tcPr>
            <w:tcW w:w="1859"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lang w:val="en-US"/>
              </w:rPr>
            </w:pPr>
            <w:r w:rsidRPr="00562FDD">
              <w:rPr>
                <w:rFonts w:ascii="Times New Roman" w:hAnsi="Times New Roman" w:cs="Times New Roman"/>
                <w:color w:val="auto"/>
                <w:sz w:val="24"/>
                <w:szCs w:val="24"/>
              </w:rPr>
              <w:t>●</w:t>
            </w:r>
          </w:p>
        </w:tc>
        <w:tc>
          <w:tcPr>
            <w:tcW w:w="1932"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lang w:val="en-US"/>
              </w:rPr>
            </w:pPr>
            <w:r w:rsidRPr="00562FDD">
              <w:rPr>
                <w:rFonts w:ascii="Times New Roman" w:hAnsi="Times New Roman" w:cs="Times New Roman"/>
                <w:color w:val="auto"/>
                <w:sz w:val="24"/>
                <w:szCs w:val="24"/>
              </w:rPr>
              <w:t>●</w:t>
            </w:r>
          </w:p>
        </w:tc>
      </w:tr>
      <w:tr w:rsidR="00517A15" w:rsidRPr="00562FDD" w:rsidTr="00346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Borders>
              <w:left w:val="none" w:sz="0" w:space="0" w:color="auto"/>
              <w:right w:val="none" w:sz="0" w:space="0" w:color="auto"/>
            </w:tcBorders>
            <w:shd w:val="clear" w:color="auto" w:fill="auto"/>
          </w:tcPr>
          <w:p w:rsidR="00517A15" w:rsidRPr="00562FDD" w:rsidRDefault="00517A15" w:rsidP="00C50DE8">
            <w:pPr>
              <w:jc w:val="both"/>
              <w:rPr>
                <w:rFonts w:ascii="Times New Roman" w:hAnsi="Times New Roman" w:cs="Times New Roman"/>
                <w:b w:val="0"/>
                <w:color w:val="auto"/>
                <w:sz w:val="24"/>
                <w:szCs w:val="24"/>
                <w:lang w:val="en-US"/>
              </w:rPr>
            </w:pPr>
            <w:r w:rsidRPr="00562FDD">
              <w:rPr>
                <w:rFonts w:ascii="Times New Roman" w:hAnsi="Times New Roman" w:cs="Times New Roman"/>
                <w:b w:val="0"/>
                <w:color w:val="auto"/>
                <w:sz w:val="24"/>
                <w:szCs w:val="24"/>
                <w:lang w:val="en-US"/>
              </w:rPr>
              <w:t>Japan</w:t>
            </w:r>
          </w:p>
        </w:tc>
        <w:tc>
          <w:tcPr>
            <w:tcW w:w="1842"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lang w:val="en-US"/>
              </w:rPr>
            </w:pPr>
            <w:r w:rsidRPr="00562FDD">
              <w:rPr>
                <w:rFonts w:ascii="Times New Roman" w:hAnsi="Times New Roman" w:cs="Times New Roman"/>
                <w:color w:val="auto"/>
                <w:sz w:val="24"/>
                <w:szCs w:val="24"/>
              </w:rPr>
              <w:t>○</w:t>
            </w:r>
          </w:p>
        </w:tc>
        <w:tc>
          <w:tcPr>
            <w:tcW w:w="2410"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lang w:val="en-US"/>
              </w:rPr>
            </w:pPr>
            <w:r w:rsidRPr="00562FDD">
              <w:rPr>
                <w:rFonts w:ascii="Times New Roman" w:hAnsi="Times New Roman" w:cs="Times New Roman"/>
                <w:color w:val="auto"/>
                <w:sz w:val="24"/>
                <w:szCs w:val="24"/>
              </w:rPr>
              <w:t>●</w:t>
            </w:r>
          </w:p>
        </w:tc>
        <w:tc>
          <w:tcPr>
            <w:tcW w:w="1859"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lang w:val="en-US"/>
              </w:rPr>
            </w:pPr>
            <w:r w:rsidRPr="00562FDD">
              <w:rPr>
                <w:rFonts w:ascii="Times New Roman" w:hAnsi="Times New Roman" w:cs="Times New Roman"/>
                <w:color w:val="auto"/>
                <w:sz w:val="24"/>
                <w:szCs w:val="24"/>
              </w:rPr>
              <w:t>●</w:t>
            </w:r>
          </w:p>
        </w:tc>
        <w:tc>
          <w:tcPr>
            <w:tcW w:w="1932"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r>
      <w:tr w:rsidR="00517A15" w:rsidRPr="00562FDD" w:rsidTr="00562FDD">
        <w:tc>
          <w:tcPr>
            <w:cnfStyle w:val="001000000000" w:firstRow="0" w:lastRow="0" w:firstColumn="1" w:lastColumn="0" w:oddVBand="0" w:evenVBand="0" w:oddHBand="0" w:evenHBand="0" w:firstRowFirstColumn="0" w:firstRowLastColumn="0" w:lastRowFirstColumn="0" w:lastRowLastColumn="0"/>
            <w:tcW w:w="1518" w:type="dxa"/>
            <w:shd w:val="clear" w:color="auto" w:fill="auto"/>
          </w:tcPr>
          <w:p w:rsidR="00517A15" w:rsidRPr="00562FDD" w:rsidRDefault="00517A15" w:rsidP="00C50DE8">
            <w:pPr>
              <w:jc w:val="both"/>
              <w:rPr>
                <w:rFonts w:ascii="Times New Roman" w:hAnsi="Times New Roman" w:cs="Times New Roman"/>
                <w:b w:val="0"/>
                <w:color w:val="auto"/>
                <w:sz w:val="24"/>
                <w:szCs w:val="24"/>
                <w:lang w:val="en-US"/>
              </w:rPr>
            </w:pPr>
            <w:r w:rsidRPr="00562FDD">
              <w:rPr>
                <w:rFonts w:ascii="Times New Roman" w:hAnsi="Times New Roman" w:cs="Times New Roman"/>
                <w:b w:val="0"/>
                <w:color w:val="auto"/>
                <w:sz w:val="24"/>
                <w:szCs w:val="24"/>
                <w:lang w:val="en-US"/>
              </w:rPr>
              <w:t>Korea</w:t>
            </w:r>
          </w:p>
        </w:tc>
        <w:tc>
          <w:tcPr>
            <w:tcW w:w="1842"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lang w:val="en-US"/>
              </w:rPr>
            </w:pPr>
            <w:r w:rsidRPr="00562FDD">
              <w:rPr>
                <w:rFonts w:ascii="Times New Roman" w:hAnsi="Times New Roman" w:cs="Times New Roman"/>
                <w:color w:val="auto"/>
                <w:sz w:val="24"/>
                <w:szCs w:val="24"/>
              </w:rPr>
              <w:t>●</w:t>
            </w:r>
          </w:p>
        </w:tc>
        <w:tc>
          <w:tcPr>
            <w:tcW w:w="2410"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lang w:val="en-US"/>
              </w:rPr>
            </w:pPr>
            <w:r w:rsidRPr="00562FDD">
              <w:rPr>
                <w:rFonts w:ascii="Times New Roman" w:hAnsi="Times New Roman" w:cs="Times New Roman"/>
                <w:color w:val="auto"/>
                <w:sz w:val="24"/>
                <w:szCs w:val="24"/>
              </w:rPr>
              <w:t>●</w:t>
            </w:r>
          </w:p>
        </w:tc>
        <w:tc>
          <w:tcPr>
            <w:tcW w:w="1859"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lang w:val="en-US"/>
              </w:rPr>
            </w:pPr>
            <w:r w:rsidRPr="00562FDD">
              <w:rPr>
                <w:rFonts w:ascii="Times New Roman" w:hAnsi="Times New Roman" w:cs="Times New Roman"/>
                <w:color w:val="auto"/>
                <w:sz w:val="24"/>
                <w:szCs w:val="24"/>
              </w:rPr>
              <w:t>●</w:t>
            </w:r>
          </w:p>
        </w:tc>
        <w:tc>
          <w:tcPr>
            <w:tcW w:w="1932"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r>
      <w:tr w:rsidR="00517A15" w:rsidRPr="00562FDD" w:rsidTr="00BC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Borders>
              <w:left w:val="none" w:sz="0" w:space="0" w:color="auto"/>
              <w:bottom w:val="nil"/>
              <w:right w:val="none" w:sz="0" w:space="0" w:color="auto"/>
            </w:tcBorders>
            <w:shd w:val="clear" w:color="auto" w:fill="auto"/>
          </w:tcPr>
          <w:p w:rsidR="00517A15" w:rsidRPr="00562FDD" w:rsidRDefault="00517A15" w:rsidP="00C50DE8">
            <w:pPr>
              <w:jc w:val="both"/>
              <w:rPr>
                <w:rFonts w:ascii="Times New Roman" w:hAnsi="Times New Roman" w:cs="Times New Roman"/>
                <w:b w:val="0"/>
                <w:color w:val="auto"/>
                <w:sz w:val="24"/>
                <w:szCs w:val="24"/>
                <w:lang w:val="en-US"/>
              </w:rPr>
            </w:pPr>
            <w:r w:rsidRPr="00562FDD">
              <w:rPr>
                <w:rFonts w:ascii="Times New Roman" w:hAnsi="Times New Roman" w:cs="Times New Roman"/>
                <w:b w:val="0"/>
                <w:color w:val="auto"/>
                <w:sz w:val="24"/>
                <w:szCs w:val="24"/>
                <w:lang w:val="en-US"/>
              </w:rPr>
              <w:t>Latvia</w:t>
            </w:r>
          </w:p>
        </w:tc>
        <w:tc>
          <w:tcPr>
            <w:tcW w:w="1842" w:type="dxa"/>
            <w:tcBorders>
              <w:left w:val="none" w:sz="0" w:space="0" w:color="auto"/>
              <w:bottom w:val="nil"/>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lang w:val="en-US"/>
              </w:rPr>
            </w:pPr>
            <w:r w:rsidRPr="00562FDD">
              <w:rPr>
                <w:rFonts w:ascii="Times New Roman" w:hAnsi="Times New Roman" w:cs="Times New Roman"/>
                <w:color w:val="auto"/>
                <w:sz w:val="24"/>
                <w:szCs w:val="24"/>
              </w:rPr>
              <w:t>○</w:t>
            </w:r>
          </w:p>
        </w:tc>
        <w:tc>
          <w:tcPr>
            <w:tcW w:w="2410" w:type="dxa"/>
            <w:tcBorders>
              <w:left w:val="none" w:sz="0" w:space="0" w:color="auto"/>
              <w:bottom w:val="nil"/>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1859" w:type="dxa"/>
            <w:tcBorders>
              <w:left w:val="none" w:sz="0" w:space="0" w:color="auto"/>
              <w:bottom w:val="nil"/>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1932" w:type="dxa"/>
            <w:tcBorders>
              <w:left w:val="none" w:sz="0" w:space="0" w:color="auto"/>
              <w:bottom w:val="nil"/>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r>
      <w:tr w:rsidR="00BC6ADB" w:rsidRPr="00562FDD" w:rsidTr="00BC6ADB">
        <w:tc>
          <w:tcPr>
            <w:cnfStyle w:val="001000000000" w:firstRow="0" w:lastRow="0" w:firstColumn="1" w:lastColumn="0" w:oddVBand="0" w:evenVBand="0" w:oddHBand="0" w:evenHBand="0" w:firstRowFirstColumn="0" w:firstRowLastColumn="0" w:lastRowFirstColumn="0" w:lastRowLastColumn="0"/>
            <w:tcW w:w="9561" w:type="dxa"/>
            <w:gridSpan w:val="5"/>
            <w:tcBorders>
              <w:top w:val="nil"/>
              <w:left w:val="nil"/>
              <w:bottom w:val="single" w:sz="4" w:space="0" w:color="auto"/>
              <w:right w:val="nil"/>
            </w:tcBorders>
            <w:shd w:val="clear" w:color="auto" w:fill="auto"/>
          </w:tcPr>
          <w:p w:rsidR="00BC6ADB" w:rsidRPr="00346040" w:rsidRDefault="00BC6ADB" w:rsidP="004E5F8D">
            <w:pPr>
              <w:ind w:hanging="122"/>
              <w:jc w:val="both"/>
              <w:rPr>
                <w:rFonts w:ascii="Times New Roman" w:hAnsi="Times New Roman" w:cs="Times New Roman"/>
                <w:b w:val="0"/>
                <w:color w:val="auto"/>
                <w:sz w:val="28"/>
                <w:szCs w:val="28"/>
              </w:rPr>
            </w:pPr>
            <w:r w:rsidRPr="00346040">
              <w:rPr>
                <w:rFonts w:ascii="Times New Roman" w:hAnsi="Times New Roman" w:cs="Times New Roman"/>
                <w:b w:val="0"/>
                <w:color w:val="auto"/>
                <w:sz w:val="28"/>
                <w:szCs w:val="28"/>
              </w:rPr>
              <w:lastRenderedPageBreak/>
              <w:t>Продолжение таблицы 10</w:t>
            </w:r>
          </w:p>
          <w:p w:rsidR="00BC6ADB" w:rsidRPr="00346040" w:rsidRDefault="00BC6ADB" w:rsidP="004E5F8D">
            <w:pPr>
              <w:ind w:hanging="122"/>
              <w:jc w:val="both"/>
              <w:rPr>
                <w:rFonts w:ascii="Times New Roman" w:hAnsi="Times New Roman" w:cs="Times New Roman"/>
                <w:sz w:val="16"/>
                <w:szCs w:val="16"/>
              </w:rPr>
            </w:pPr>
          </w:p>
        </w:tc>
      </w:tr>
      <w:tr w:rsidR="00BC6ADB" w:rsidRPr="00562FDD" w:rsidTr="00BC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Borders>
              <w:left w:val="single" w:sz="4" w:space="0" w:color="auto"/>
              <w:right w:val="single" w:sz="4" w:space="0" w:color="auto"/>
            </w:tcBorders>
            <w:shd w:val="clear" w:color="auto" w:fill="auto"/>
          </w:tcPr>
          <w:p w:rsidR="00BC6ADB" w:rsidRPr="00346040" w:rsidRDefault="00BC6ADB" w:rsidP="004E5F8D">
            <w:pPr>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1</w:t>
            </w:r>
          </w:p>
        </w:tc>
        <w:tc>
          <w:tcPr>
            <w:tcW w:w="1842" w:type="dxa"/>
            <w:tcBorders>
              <w:left w:val="single" w:sz="4" w:space="0" w:color="auto"/>
              <w:right w:val="single" w:sz="4" w:space="0" w:color="auto"/>
            </w:tcBorders>
            <w:shd w:val="clear" w:color="auto" w:fill="auto"/>
          </w:tcPr>
          <w:p w:rsidR="00BC6ADB" w:rsidRPr="00562FDD" w:rsidRDefault="00BC6ADB" w:rsidP="004E5F8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2</w:t>
            </w:r>
          </w:p>
        </w:tc>
        <w:tc>
          <w:tcPr>
            <w:tcW w:w="2410" w:type="dxa"/>
            <w:tcBorders>
              <w:left w:val="single" w:sz="4" w:space="0" w:color="auto"/>
              <w:right w:val="single" w:sz="4" w:space="0" w:color="auto"/>
            </w:tcBorders>
            <w:shd w:val="clear" w:color="auto" w:fill="auto"/>
          </w:tcPr>
          <w:p w:rsidR="00BC6ADB" w:rsidRPr="00562FDD" w:rsidRDefault="00BC6ADB" w:rsidP="004E5F8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3</w:t>
            </w:r>
          </w:p>
        </w:tc>
        <w:tc>
          <w:tcPr>
            <w:tcW w:w="1859" w:type="dxa"/>
            <w:tcBorders>
              <w:left w:val="single" w:sz="4" w:space="0" w:color="auto"/>
              <w:right w:val="single" w:sz="4" w:space="0" w:color="auto"/>
            </w:tcBorders>
            <w:shd w:val="clear" w:color="auto" w:fill="auto"/>
          </w:tcPr>
          <w:p w:rsidR="00BC6ADB" w:rsidRPr="00562FDD" w:rsidRDefault="00BC6ADB" w:rsidP="004E5F8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4</w:t>
            </w:r>
          </w:p>
        </w:tc>
        <w:tc>
          <w:tcPr>
            <w:tcW w:w="1932" w:type="dxa"/>
            <w:tcBorders>
              <w:left w:val="single" w:sz="4" w:space="0" w:color="auto"/>
              <w:right w:val="single" w:sz="4" w:space="0" w:color="auto"/>
            </w:tcBorders>
            <w:shd w:val="clear" w:color="auto" w:fill="auto"/>
          </w:tcPr>
          <w:p w:rsidR="00BC6ADB" w:rsidRPr="00562FDD" w:rsidRDefault="00BC6ADB" w:rsidP="004E5F8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5</w:t>
            </w:r>
          </w:p>
        </w:tc>
      </w:tr>
      <w:tr w:rsidR="00517A15" w:rsidRPr="00562FDD" w:rsidTr="00562FDD">
        <w:tc>
          <w:tcPr>
            <w:cnfStyle w:val="001000000000" w:firstRow="0" w:lastRow="0" w:firstColumn="1" w:lastColumn="0" w:oddVBand="0" w:evenVBand="0" w:oddHBand="0" w:evenHBand="0" w:firstRowFirstColumn="0" w:firstRowLastColumn="0" w:lastRowFirstColumn="0" w:lastRowLastColumn="0"/>
            <w:tcW w:w="1518" w:type="dxa"/>
            <w:shd w:val="clear" w:color="auto" w:fill="auto"/>
          </w:tcPr>
          <w:p w:rsidR="00517A15" w:rsidRPr="00562FDD" w:rsidRDefault="00517A15" w:rsidP="00C50DE8">
            <w:pPr>
              <w:jc w:val="both"/>
              <w:rPr>
                <w:rFonts w:ascii="Times New Roman" w:hAnsi="Times New Roman" w:cs="Times New Roman"/>
                <w:b w:val="0"/>
                <w:color w:val="auto"/>
                <w:sz w:val="24"/>
                <w:szCs w:val="24"/>
                <w:lang w:val="en-US"/>
              </w:rPr>
            </w:pPr>
            <w:r w:rsidRPr="00562FDD">
              <w:rPr>
                <w:rFonts w:ascii="Times New Roman" w:hAnsi="Times New Roman" w:cs="Times New Roman"/>
                <w:b w:val="0"/>
                <w:color w:val="auto"/>
                <w:sz w:val="24"/>
                <w:szCs w:val="24"/>
                <w:lang w:val="en-US"/>
              </w:rPr>
              <w:t>Lithuania</w:t>
            </w:r>
          </w:p>
        </w:tc>
        <w:tc>
          <w:tcPr>
            <w:tcW w:w="1842"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lang w:val="en-US"/>
              </w:rPr>
            </w:pPr>
            <w:r w:rsidRPr="00562FDD">
              <w:rPr>
                <w:rFonts w:ascii="Times New Roman" w:hAnsi="Times New Roman" w:cs="Times New Roman"/>
                <w:color w:val="auto"/>
                <w:sz w:val="24"/>
                <w:szCs w:val="24"/>
              </w:rPr>
              <w:t>●</w:t>
            </w:r>
          </w:p>
        </w:tc>
        <w:tc>
          <w:tcPr>
            <w:tcW w:w="2410"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1859"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lang w:val="en-US"/>
              </w:rPr>
            </w:pPr>
            <w:r w:rsidRPr="00562FDD">
              <w:rPr>
                <w:rFonts w:ascii="Times New Roman" w:hAnsi="Times New Roman" w:cs="Times New Roman"/>
                <w:color w:val="auto"/>
                <w:sz w:val="24"/>
                <w:szCs w:val="24"/>
              </w:rPr>
              <w:t>●</w:t>
            </w:r>
          </w:p>
        </w:tc>
        <w:tc>
          <w:tcPr>
            <w:tcW w:w="1932"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lang w:val="en-US"/>
              </w:rPr>
            </w:pPr>
            <w:r w:rsidRPr="00562FDD">
              <w:rPr>
                <w:rFonts w:ascii="Times New Roman" w:hAnsi="Times New Roman" w:cs="Times New Roman"/>
                <w:color w:val="auto"/>
                <w:sz w:val="24"/>
                <w:szCs w:val="24"/>
              </w:rPr>
              <w:t>●</w:t>
            </w:r>
          </w:p>
        </w:tc>
      </w:tr>
      <w:tr w:rsidR="00517A15" w:rsidRPr="00562FDD" w:rsidTr="00346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Borders>
              <w:left w:val="none" w:sz="0" w:space="0" w:color="auto"/>
              <w:right w:val="none" w:sz="0" w:space="0" w:color="auto"/>
            </w:tcBorders>
            <w:shd w:val="clear" w:color="auto" w:fill="auto"/>
          </w:tcPr>
          <w:p w:rsidR="00517A15" w:rsidRPr="00562FDD" w:rsidRDefault="00517A15" w:rsidP="00C50DE8">
            <w:pPr>
              <w:jc w:val="both"/>
              <w:rPr>
                <w:rFonts w:ascii="Times New Roman" w:hAnsi="Times New Roman" w:cs="Times New Roman"/>
                <w:b w:val="0"/>
                <w:color w:val="auto"/>
                <w:sz w:val="24"/>
                <w:szCs w:val="24"/>
                <w:lang w:val="en-US"/>
              </w:rPr>
            </w:pPr>
            <w:r w:rsidRPr="00562FDD">
              <w:rPr>
                <w:rFonts w:ascii="Times New Roman" w:hAnsi="Times New Roman" w:cs="Times New Roman"/>
                <w:b w:val="0"/>
                <w:color w:val="auto"/>
                <w:sz w:val="24"/>
                <w:szCs w:val="24"/>
                <w:lang w:val="en-US"/>
              </w:rPr>
              <w:t>Mexico</w:t>
            </w:r>
          </w:p>
        </w:tc>
        <w:tc>
          <w:tcPr>
            <w:tcW w:w="1842"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lang w:val="en-US"/>
              </w:rPr>
            </w:pPr>
            <w:r w:rsidRPr="00562FDD">
              <w:rPr>
                <w:rFonts w:ascii="Times New Roman" w:hAnsi="Times New Roman" w:cs="Times New Roman"/>
                <w:color w:val="auto"/>
                <w:sz w:val="24"/>
                <w:szCs w:val="24"/>
              </w:rPr>
              <w:t>○</w:t>
            </w:r>
          </w:p>
        </w:tc>
        <w:tc>
          <w:tcPr>
            <w:tcW w:w="2410"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1859"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lang w:val="en-US"/>
              </w:rPr>
            </w:pPr>
            <w:r w:rsidRPr="00562FDD">
              <w:rPr>
                <w:rFonts w:ascii="Times New Roman" w:hAnsi="Times New Roman" w:cs="Times New Roman"/>
                <w:color w:val="auto"/>
                <w:sz w:val="24"/>
                <w:szCs w:val="24"/>
              </w:rPr>
              <w:t>●</w:t>
            </w:r>
          </w:p>
        </w:tc>
        <w:tc>
          <w:tcPr>
            <w:tcW w:w="1932"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r>
      <w:tr w:rsidR="00517A15" w:rsidRPr="00562FDD" w:rsidTr="00562FDD">
        <w:tc>
          <w:tcPr>
            <w:cnfStyle w:val="001000000000" w:firstRow="0" w:lastRow="0" w:firstColumn="1" w:lastColumn="0" w:oddVBand="0" w:evenVBand="0" w:oddHBand="0" w:evenHBand="0" w:firstRowFirstColumn="0" w:firstRowLastColumn="0" w:lastRowFirstColumn="0" w:lastRowLastColumn="0"/>
            <w:tcW w:w="1518" w:type="dxa"/>
            <w:shd w:val="clear" w:color="auto" w:fill="auto"/>
          </w:tcPr>
          <w:p w:rsidR="00517A15" w:rsidRPr="00562FDD" w:rsidRDefault="00517A15" w:rsidP="00C50DE8">
            <w:pPr>
              <w:jc w:val="both"/>
              <w:rPr>
                <w:rFonts w:ascii="Times New Roman" w:hAnsi="Times New Roman" w:cs="Times New Roman"/>
                <w:b w:val="0"/>
                <w:color w:val="auto"/>
                <w:sz w:val="24"/>
                <w:szCs w:val="24"/>
                <w:lang w:val="en-US"/>
              </w:rPr>
            </w:pPr>
            <w:r w:rsidRPr="00562FDD">
              <w:rPr>
                <w:rFonts w:ascii="Times New Roman" w:hAnsi="Times New Roman" w:cs="Times New Roman"/>
                <w:b w:val="0"/>
                <w:color w:val="auto"/>
                <w:sz w:val="24"/>
                <w:szCs w:val="24"/>
                <w:lang w:val="en-US"/>
              </w:rPr>
              <w:t>Netherlands</w:t>
            </w:r>
          </w:p>
        </w:tc>
        <w:tc>
          <w:tcPr>
            <w:tcW w:w="1842"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2410"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lang w:val="en-US"/>
              </w:rPr>
            </w:pPr>
            <w:r w:rsidRPr="00562FDD">
              <w:rPr>
                <w:rFonts w:ascii="Times New Roman" w:hAnsi="Times New Roman" w:cs="Times New Roman"/>
                <w:color w:val="auto"/>
                <w:sz w:val="24"/>
                <w:szCs w:val="24"/>
              </w:rPr>
              <w:t>●</w:t>
            </w:r>
          </w:p>
        </w:tc>
        <w:tc>
          <w:tcPr>
            <w:tcW w:w="1859"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lang w:val="en-US"/>
              </w:rPr>
            </w:pPr>
            <w:r w:rsidRPr="00562FDD">
              <w:rPr>
                <w:rFonts w:ascii="Times New Roman" w:hAnsi="Times New Roman" w:cs="Times New Roman"/>
                <w:color w:val="auto"/>
                <w:sz w:val="24"/>
                <w:szCs w:val="24"/>
              </w:rPr>
              <w:t>●</w:t>
            </w:r>
          </w:p>
        </w:tc>
        <w:tc>
          <w:tcPr>
            <w:tcW w:w="1932"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r>
      <w:tr w:rsidR="00517A15" w:rsidRPr="00562FDD" w:rsidTr="00346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Borders>
              <w:left w:val="none" w:sz="0" w:space="0" w:color="auto"/>
              <w:right w:val="none" w:sz="0" w:space="0" w:color="auto"/>
            </w:tcBorders>
            <w:shd w:val="clear" w:color="auto" w:fill="auto"/>
          </w:tcPr>
          <w:p w:rsidR="00517A15" w:rsidRPr="00562FDD" w:rsidRDefault="00517A15" w:rsidP="00C50DE8">
            <w:pPr>
              <w:jc w:val="both"/>
              <w:rPr>
                <w:rFonts w:ascii="Times New Roman" w:hAnsi="Times New Roman" w:cs="Times New Roman"/>
                <w:b w:val="0"/>
                <w:color w:val="auto"/>
                <w:sz w:val="24"/>
                <w:szCs w:val="24"/>
                <w:lang w:val="en-US"/>
              </w:rPr>
            </w:pPr>
            <w:r w:rsidRPr="00562FDD">
              <w:rPr>
                <w:rFonts w:ascii="Times New Roman" w:hAnsi="Times New Roman" w:cs="Times New Roman"/>
                <w:b w:val="0"/>
                <w:color w:val="auto"/>
                <w:sz w:val="24"/>
                <w:szCs w:val="24"/>
                <w:lang w:val="en-US"/>
              </w:rPr>
              <w:t>New Zealand</w:t>
            </w:r>
          </w:p>
        </w:tc>
        <w:tc>
          <w:tcPr>
            <w:tcW w:w="1842"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2410"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lang w:val="en-US"/>
              </w:rPr>
            </w:pPr>
            <w:r w:rsidRPr="00562FDD">
              <w:rPr>
                <w:rFonts w:ascii="Times New Roman" w:hAnsi="Times New Roman" w:cs="Times New Roman"/>
                <w:color w:val="auto"/>
                <w:sz w:val="24"/>
                <w:szCs w:val="24"/>
              </w:rPr>
              <w:t>●</w:t>
            </w:r>
          </w:p>
        </w:tc>
        <w:tc>
          <w:tcPr>
            <w:tcW w:w="1859"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lang w:val="en-US"/>
              </w:rPr>
            </w:pPr>
            <w:r w:rsidRPr="00562FDD">
              <w:rPr>
                <w:rFonts w:ascii="Times New Roman" w:hAnsi="Times New Roman" w:cs="Times New Roman"/>
                <w:color w:val="auto"/>
                <w:sz w:val="24"/>
                <w:szCs w:val="24"/>
              </w:rPr>
              <w:t>●</w:t>
            </w:r>
          </w:p>
        </w:tc>
        <w:tc>
          <w:tcPr>
            <w:tcW w:w="1932"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lang w:val="en-US"/>
              </w:rPr>
            </w:pPr>
            <w:r w:rsidRPr="00562FDD">
              <w:rPr>
                <w:rFonts w:ascii="Times New Roman" w:hAnsi="Times New Roman" w:cs="Times New Roman"/>
                <w:color w:val="auto"/>
                <w:sz w:val="24"/>
                <w:szCs w:val="24"/>
              </w:rPr>
              <w:t>●</w:t>
            </w:r>
          </w:p>
        </w:tc>
      </w:tr>
      <w:tr w:rsidR="005613A5" w:rsidRPr="00562FDD" w:rsidTr="00346040">
        <w:tc>
          <w:tcPr>
            <w:cnfStyle w:val="001000000000" w:firstRow="0" w:lastRow="0" w:firstColumn="1" w:lastColumn="0" w:oddVBand="0" w:evenVBand="0" w:oddHBand="0" w:evenHBand="0" w:firstRowFirstColumn="0" w:firstRowLastColumn="0" w:lastRowFirstColumn="0" w:lastRowLastColumn="0"/>
            <w:tcW w:w="1518" w:type="dxa"/>
            <w:tcBorders>
              <w:bottom w:val="nil"/>
            </w:tcBorders>
            <w:shd w:val="clear" w:color="auto" w:fill="auto"/>
          </w:tcPr>
          <w:p w:rsidR="005613A5" w:rsidRPr="00562FDD" w:rsidRDefault="005613A5" w:rsidP="005613A5">
            <w:pPr>
              <w:jc w:val="both"/>
              <w:rPr>
                <w:rFonts w:ascii="Times New Roman" w:hAnsi="Times New Roman" w:cs="Times New Roman"/>
                <w:b w:val="0"/>
                <w:color w:val="auto"/>
                <w:sz w:val="24"/>
                <w:szCs w:val="24"/>
                <w:lang w:val="en-US"/>
              </w:rPr>
            </w:pPr>
            <w:r w:rsidRPr="00562FDD">
              <w:rPr>
                <w:rFonts w:ascii="Times New Roman" w:hAnsi="Times New Roman" w:cs="Times New Roman"/>
                <w:b w:val="0"/>
                <w:color w:val="auto"/>
                <w:sz w:val="24"/>
                <w:szCs w:val="24"/>
                <w:lang w:val="en-US"/>
              </w:rPr>
              <w:t>Norway</w:t>
            </w:r>
          </w:p>
        </w:tc>
        <w:tc>
          <w:tcPr>
            <w:tcW w:w="1842" w:type="dxa"/>
            <w:tcBorders>
              <w:bottom w:val="nil"/>
            </w:tcBorders>
            <w:shd w:val="clear" w:color="auto" w:fill="auto"/>
          </w:tcPr>
          <w:p w:rsidR="005613A5" w:rsidRPr="00562FDD" w:rsidRDefault="005613A5" w:rsidP="005613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2410" w:type="dxa"/>
            <w:tcBorders>
              <w:bottom w:val="nil"/>
            </w:tcBorders>
            <w:shd w:val="clear" w:color="auto" w:fill="auto"/>
          </w:tcPr>
          <w:p w:rsidR="005613A5" w:rsidRPr="00562FDD" w:rsidRDefault="005613A5" w:rsidP="005613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1859" w:type="dxa"/>
            <w:tcBorders>
              <w:bottom w:val="nil"/>
            </w:tcBorders>
            <w:shd w:val="clear" w:color="auto" w:fill="auto"/>
          </w:tcPr>
          <w:p w:rsidR="005613A5" w:rsidRPr="00562FDD" w:rsidRDefault="005613A5" w:rsidP="005613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1932" w:type="dxa"/>
            <w:tcBorders>
              <w:bottom w:val="nil"/>
            </w:tcBorders>
            <w:shd w:val="clear" w:color="auto" w:fill="auto"/>
          </w:tcPr>
          <w:p w:rsidR="005613A5" w:rsidRPr="00562FDD" w:rsidRDefault="005613A5" w:rsidP="005613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r>
      <w:tr w:rsidR="00517A15" w:rsidRPr="00562FDD" w:rsidTr="00346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Borders>
              <w:left w:val="none" w:sz="0" w:space="0" w:color="auto"/>
              <w:right w:val="none" w:sz="0" w:space="0" w:color="auto"/>
            </w:tcBorders>
            <w:shd w:val="clear" w:color="auto" w:fill="auto"/>
          </w:tcPr>
          <w:p w:rsidR="00517A15" w:rsidRPr="00562FDD" w:rsidRDefault="00517A15" w:rsidP="00C50DE8">
            <w:pPr>
              <w:jc w:val="both"/>
              <w:rPr>
                <w:rFonts w:ascii="Times New Roman" w:hAnsi="Times New Roman" w:cs="Times New Roman"/>
                <w:b w:val="0"/>
                <w:color w:val="auto"/>
                <w:sz w:val="24"/>
                <w:szCs w:val="24"/>
                <w:lang w:val="en-US"/>
              </w:rPr>
            </w:pPr>
            <w:r w:rsidRPr="00562FDD">
              <w:rPr>
                <w:rFonts w:ascii="Times New Roman" w:hAnsi="Times New Roman" w:cs="Times New Roman"/>
                <w:b w:val="0"/>
                <w:color w:val="auto"/>
                <w:sz w:val="24"/>
                <w:szCs w:val="24"/>
                <w:lang w:val="en-US"/>
              </w:rPr>
              <w:t>Poland</w:t>
            </w:r>
          </w:p>
        </w:tc>
        <w:tc>
          <w:tcPr>
            <w:tcW w:w="1842"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2410"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1859"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lang w:val="en-US"/>
              </w:rPr>
            </w:pPr>
            <w:r w:rsidRPr="00562FDD">
              <w:rPr>
                <w:rFonts w:ascii="Times New Roman" w:hAnsi="Times New Roman" w:cs="Times New Roman"/>
                <w:color w:val="auto"/>
                <w:sz w:val="24"/>
                <w:szCs w:val="24"/>
              </w:rPr>
              <w:t>●</w:t>
            </w:r>
          </w:p>
        </w:tc>
        <w:tc>
          <w:tcPr>
            <w:tcW w:w="1932"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r>
      <w:tr w:rsidR="00517A15" w:rsidRPr="00562FDD" w:rsidTr="00562FDD">
        <w:tc>
          <w:tcPr>
            <w:cnfStyle w:val="001000000000" w:firstRow="0" w:lastRow="0" w:firstColumn="1" w:lastColumn="0" w:oddVBand="0" w:evenVBand="0" w:oddHBand="0" w:evenHBand="0" w:firstRowFirstColumn="0" w:firstRowLastColumn="0" w:lastRowFirstColumn="0" w:lastRowLastColumn="0"/>
            <w:tcW w:w="1518" w:type="dxa"/>
            <w:shd w:val="clear" w:color="auto" w:fill="auto"/>
          </w:tcPr>
          <w:p w:rsidR="00517A15" w:rsidRPr="00562FDD" w:rsidRDefault="00517A15" w:rsidP="00C50DE8">
            <w:pPr>
              <w:jc w:val="both"/>
              <w:rPr>
                <w:rFonts w:ascii="Times New Roman" w:hAnsi="Times New Roman" w:cs="Times New Roman"/>
                <w:b w:val="0"/>
                <w:color w:val="auto"/>
                <w:sz w:val="24"/>
                <w:szCs w:val="24"/>
                <w:lang w:val="en-US"/>
              </w:rPr>
            </w:pPr>
            <w:r w:rsidRPr="00562FDD">
              <w:rPr>
                <w:rFonts w:ascii="Times New Roman" w:hAnsi="Times New Roman" w:cs="Times New Roman"/>
                <w:b w:val="0"/>
                <w:color w:val="auto"/>
                <w:sz w:val="24"/>
                <w:szCs w:val="24"/>
                <w:lang w:val="en-US"/>
              </w:rPr>
              <w:t>Portugal</w:t>
            </w:r>
          </w:p>
        </w:tc>
        <w:tc>
          <w:tcPr>
            <w:tcW w:w="1842"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2410"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1859"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1932"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lang w:val="en-US"/>
              </w:rPr>
            </w:pPr>
            <w:r w:rsidRPr="00562FDD">
              <w:rPr>
                <w:rFonts w:ascii="Times New Roman" w:hAnsi="Times New Roman" w:cs="Times New Roman"/>
                <w:color w:val="auto"/>
                <w:sz w:val="24"/>
                <w:szCs w:val="24"/>
              </w:rPr>
              <w:t>●</w:t>
            </w:r>
          </w:p>
        </w:tc>
      </w:tr>
      <w:tr w:rsidR="00517A15" w:rsidRPr="00562FDD" w:rsidTr="00346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Borders>
              <w:left w:val="none" w:sz="0" w:space="0" w:color="auto"/>
              <w:right w:val="none" w:sz="0" w:space="0" w:color="auto"/>
            </w:tcBorders>
            <w:shd w:val="clear" w:color="auto" w:fill="auto"/>
          </w:tcPr>
          <w:p w:rsidR="00517A15" w:rsidRPr="00562FDD" w:rsidRDefault="00517A15" w:rsidP="006475E2">
            <w:pPr>
              <w:ind w:right="-102"/>
              <w:jc w:val="both"/>
              <w:rPr>
                <w:rFonts w:ascii="Times New Roman" w:hAnsi="Times New Roman" w:cs="Times New Roman"/>
                <w:b w:val="0"/>
                <w:color w:val="auto"/>
                <w:sz w:val="24"/>
                <w:szCs w:val="24"/>
                <w:lang w:val="en-US"/>
              </w:rPr>
            </w:pPr>
            <w:r w:rsidRPr="00562FDD">
              <w:rPr>
                <w:rFonts w:ascii="Times New Roman" w:hAnsi="Times New Roman" w:cs="Times New Roman"/>
                <w:b w:val="0"/>
                <w:color w:val="auto"/>
                <w:sz w:val="24"/>
                <w:szCs w:val="24"/>
                <w:lang w:val="en-US"/>
              </w:rPr>
              <w:t>Slovak Republic</w:t>
            </w:r>
          </w:p>
        </w:tc>
        <w:tc>
          <w:tcPr>
            <w:tcW w:w="1842"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2410"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lang w:val="en-US"/>
              </w:rPr>
            </w:pPr>
            <w:r w:rsidRPr="00562FDD">
              <w:rPr>
                <w:rFonts w:ascii="Times New Roman" w:hAnsi="Times New Roman" w:cs="Times New Roman"/>
                <w:color w:val="auto"/>
                <w:sz w:val="24"/>
                <w:szCs w:val="24"/>
              </w:rPr>
              <w:t>●</w:t>
            </w:r>
          </w:p>
        </w:tc>
        <w:tc>
          <w:tcPr>
            <w:tcW w:w="1859"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lang w:val="en-US"/>
              </w:rPr>
            </w:pPr>
            <w:r w:rsidRPr="00562FDD">
              <w:rPr>
                <w:rFonts w:ascii="Times New Roman" w:hAnsi="Times New Roman" w:cs="Times New Roman"/>
                <w:color w:val="auto"/>
                <w:sz w:val="24"/>
                <w:szCs w:val="24"/>
              </w:rPr>
              <w:t>●</w:t>
            </w:r>
          </w:p>
        </w:tc>
        <w:tc>
          <w:tcPr>
            <w:tcW w:w="1932"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r>
      <w:tr w:rsidR="00517A15" w:rsidRPr="00562FDD" w:rsidTr="00562FDD">
        <w:tc>
          <w:tcPr>
            <w:cnfStyle w:val="001000000000" w:firstRow="0" w:lastRow="0" w:firstColumn="1" w:lastColumn="0" w:oddVBand="0" w:evenVBand="0" w:oddHBand="0" w:evenHBand="0" w:firstRowFirstColumn="0" w:firstRowLastColumn="0" w:lastRowFirstColumn="0" w:lastRowLastColumn="0"/>
            <w:tcW w:w="1518" w:type="dxa"/>
            <w:shd w:val="clear" w:color="auto" w:fill="auto"/>
          </w:tcPr>
          <w:p w:rsidR="00517A15" w:rsidRPr="00562FDD" w:rsidRDefault="00517A15" w:rsidP="00C50DE8">
            <w:pPr>
              <w:jc w:val="both"/>
              <w:rPr>
                <w:rFonts w:ascii="Times New Roman" w:hAnsi="Times New Roman" w:cs="Times New Roman"/>
                <w:b w:val="0"/>
                <w:color w:val="auto"/>
                <w:sz w:val="24"/>
                <w:szCs w:val="24"/>
                <w:lang w:val="en-US"/>
              </w:rPr>
            </w:pPr>
            <w:r w:rsidRPr="00562FDD">
              <w:rPr>
                <w:rFonts w:ascii="Times New Roman" w:hAnsi="Times New Roman" w:cs="Times New Roman"/>
                <w:b w:val="0"/>
                <w:color w:val="auto"/>
                <w:sz w:val="24"/>
                <w:szCs w:val="24"/>
                <w:lang w:val="en-US"/>
              </w:rPr>
              <w:t>Slovenia</w:t>
            </w:r>
          </w:p>
        </w:tc>
        <w:tc>
          <w:tcPr>
            <w:tcW w:w="1842"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2410"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1859"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1932"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r>
      <w:tr w:rsidR="00517A15" w:rsidRPr="00562FDD" w:rsidTr="00346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Borders>
              <w:left w:val="none" w:sz="0" w:space="0" w:color="auto"/>
              <w:right w:val="none" w:sz="0" w:space="0" w:color="auto"/>
            </w:tcBorders>
            <w:shd w:val="clear" w:color="auto" w:fill="auto"/>
          </w:tcPr>
          <w:p w:rsidR="00517A15" w:rsidRPr="00562FDD" w:rsidRDefault="00517A15" w:rsidP="00562FDD">
            <w:pPr>
              <w:jc w:val="both"/>
              <w:rPr>
                <w:rFonts w:ascii="Times New Roman" w:hAnsi="Times New Roman" w:cs="Times New Roman"/>
                <w:b w:val="0"/>
                <w:color w:val="auto"/>
                <w:sz w:val="24"/>
                <w:szCs w:val="24"/>
                <w:lang w:val="en-US"/>
              </w:rPr>
            </w:pPr>
            <w:r w:rsidRPr="00562FDD">
              <w:rPr>
                <w:rFonts w:ascii="Times New Roman" w:hAnsi="Times New Roman" w:cs="Times New Roman"/>
                <w:b w:val="0"/>
                <w:color w:val="auto"/>
                <w:sz w:val="24"/>
                <w:szCs w:val="24"/>
                <w:lang w:val="en-US"/>
              </w:rPr>
              <w:t>Spain</w:t>
            </w:r>
            <w:r w:rsidR="00CD65C9" w:rsidRPr="00562FDD">
              <w:rPr>
                <w:rFonts w:ascii="Times New Roman" w:hAnsi="Times New Roman" w:cs="Times New Roman"/>
                <w:b w:val="0"/>
                <w:color w:val="auto"/>
                <w:sz w:val="24"/>
                <w:szCs w:val="24"/>
                <w:lang w:val="en-US"/>
              </w:rPr>
              <w:t xml:space="preserve"> </w:t>
            </w:r>
          </w:p>
        </w:tc>
        <w:tc>
          <w:tcPr>
            <w:tcW w:w="1842"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2410"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1859"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1932"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r>
      <w:tr w:rsidR="00517A15" w:rsidRPr="00562FDD" w:rsidTr="00562FDD">
        <w:tc>
          <w:tcPr>
            <w:cnfStyle w:val="001000000000" w:firstRow="0" w:lastRow="0" w:firstColumn="1" w:lastColumn="0" w:oddVBand="0" w:evenVBand="0" w:oddHBand="0" w:evenHBand="0" w:firstRowFirstColumn="0" w:firstRowLastColumn="0" w:lastRowFirstColumn="0" w:lastRowLastColumn="0"/>
            <w:tcW w:w="1518" w:type="dxa"/>
            <w:shd w:val="clear" w:color="auto" w:fill="auto"/>
          </w:tcPr>
          <w:p w:rsidR="00517A15" w:rsidRPr="00562FDD" w:rsidRDefault="00517A15" w:rsidP="00562FDD">
            <w:pPr>
              <w:jc w:val="both"/>
              <w:rPr>
                <w:rFonts w:ascii="Times New Roman" w:hAnsi="Times New Roman" w:cs="Times New Roman"/>
                <w:b w:val="0"/>
                <w:color w:val="auto"/>
                <w:sz w:val="24"/>
                <w:szCs w:val="24"/>
                <w:lang w:val="kk-KZ"/>
              </w:rPr>
            </w:pPr>
            <w:r w:rsidRPr="00562FDD">
              <w:rPr>
                <w:rFonts w:ascii="Times New Roman" w:hAnsi="Times New Roman" w:cs="Times New Roman"/>
                <w:b w:val="0"/>
                <w:color w:val="auto"/>
                <w:sz w:val="24"/>
                <w:szCs w:val="24"/>
                <w:lang w:val="en-US"/>
              </w:rPr>
              <w:t>Sweden</w:t>
            </w:r>
            <w:r w:rsidR="00CD65C9" w:rsidRPr="00562FDD">
              <w:rPr>
                <w:rFonts w:ascii="Times New Roman" w:hAnsi="Times New Roman" w:cs="Times New Roman"/>
                <w:b w:val="0"/>
                <w:color w:val="auto"/>
                <w:sz w:val="24"/>
                <w:szCs w:val="24"/>
                <w:lang w:val="en-US"/>
              </w:rPr>
              <w:t xml:space="preserve"> </w:t>
            </w:r>
          </w:p>
        </w:tc>
        <w:tc>
          <w:tcPr>
            <w:tcW w:w="1842"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2410"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1859"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lang w:val="en-US"/>
              </w:rPr>
            </w:pPr>
            <w:r w:rsidRPr="00562FDD">
              <w:rPr>
                <w:rFonts w:ascii="Times New Roman" w:hAnsi="Times New Roman" w:cs="Times New Roman"/>
                <w:color w:val="auto"/>
                <w:sz w:val="24"/>
                <w:szCs w:val="24"/>
              </w:rPr>
              <w:t>●</w:t>
            </w:r>
          </w:p>
        </w:tc>
        <w:tc>
          <w:tcPr>
            <w:tcW w:w="1932"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lang w:val="en-US"/>
              </w:rPr>
            </w:pPr>
            <w:r w:rsidRPr="00562FDD">
              <w:rPr>
                <w:rFonts w:ascii="Times New Roman" w:hAnsi="Times New Roman" w:cs="Times New Roman"/>
                <w:color w:val="auto"/>
                <w:sz w:val="24"/>
                <w:szCs w:val="24"/>
              </w:rPr>
              <w:t>●</w:t>
            </w:r>
          </w:p>
        </w:tc>
      </w:tr>
      <w:tr w:rsidR="00517A15" w:rsidRPr="00562FDD" w:rsidTr="00346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Borders>
              <w:left w:val="none" w:sz="0" w:space="0" w:color="auto"/>
              <w:right w:val="none" w:sz="0" w:space="0" w:color="auto"/>
            </w:tcBorders>
            <w:shd w:val="clear" w:color="auto" w:fill="auto"/>
          </w:tcPr>
          <w:p w:rsidR="00517A15" w:rsidRPr="00562FDD" w:rsidRDefault="00517A15" w:rsidP="00C50DE8">
            <w:pPr>
              <w:jc w:val="both"/>
              <w:rPr>
                <w:rFonts w:ascii="Times New Roman" w:hAnsi="Times New Roman" w:cs="Times New Roman"/>
                <w:b w:val="0"/>
                <w:color w:val="auto"/>
                <w:sz w:val="24"/>
                <w:szCs w:val="24"/>
                <w:lang w:val="en-US"/>
              </w:rPr>
            </w:pPr>
            <w:r w:rsidRPr="00562FDD">
              <w:rPr>
                <w:rFonts w:ascii="Times New Roman" w:hAnsi="Times New Roman" w:cs="Times New Roman"/>
                <w:b w:val="0"/>
                <w:color w:val="auto"/>
                <w:sz w:val="24"/>
                <w:szCs w:val="24"/>
                <w:lang w:val="en-US"/>
              </w:rPr>
              <w:t>Turkey</w:t>
            </w:r>
          </w:p>
        </w:tc>
        <w:tc>
          <w:tcPr>
            <w:tcW w:w="1842"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lang w:val="en-US"/>
              </w:rPr>
            </w:pPr>
            <w:r w:rsidRPr="00562FDD">
              <w:rPr>
                <w:rFonts w:ascii="Times New Roman" w:hAnsi="Times New Roman" w:cs="Times New Roman"/>
                <w:color w:val="auto"/>
                <w:sz w:val="24"/>
                <w:szCs w:val="24"/>
              </w:rPr>
              <w:t>●</w:t>
            </w:r>
          </w:p>
        </w:tc>
        <w:tc>
          <w:tcPr>
            <w:tcW w:w="2410"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1859"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lang w:val="en-US"/>
              </w:rPr>
            </w:pPr>
            <w:r w:rsidRPr="00562FDD">
              <w:rPr>
                <w:rFonts w:ascii="Times New Roman" w:hAnsi="Times New Roman" w:cs="Times New Roman"/>
                <w:color w:val="auto"/>
                <w:sz w:val="24"/>
                <w:szCs w:val="24"/>
              </w:rPr>
              <w:t>●</w:t>
            </w:r>
          </w:p>
        </w:tc>
        <w:tc>
          <w:tcPr>
            <w:tcW w:w="1932"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lang w:val="en-US"/>
              </w:rPr>
            </w:pPr>
            <w:r w:rsidRPr="00562FDD">
              <w:rPr>
                <w:rFonts w:ascii="Times New Roman" w:hAnsi="Times New Roman" w:cs="Times New Roman"/>
                <w:color w:val="auto"/>
                <w:sz w:val="24"/>
                <w:szCs w:val="24"/>
              </w:rPr>
              <w:t>●</w:t>
            </w:r>
          </w:p>
        </w:tc>
      </w:tr>
      <w:tr w:rsidR="00517A15" w:rsidRPr="00562FDD" w:rsidTr="00562FDD">
        <w:tc>
          <w:tcPr>
            <w:cnfStyle w:val="001000000000" w:firstRow="0" w:lastRow="0" w:firstColumn="1" w:lastColumn="0" w:oddVBand="0" w:evenVBand="0" w:oddHBand="0" w:evenHBand="0" w:firstRowFirstColumn="0" w:firstRowLastColumn="0" w:lastRowFirstColumn="0" w:lastRowLastColumn="0"/>
            <w:tcW w:w="1518" w:type="dxa"/>
            <w:shd w:val="clear" w:color="auto" w:fill="auto"/>
          </w:tcPr>
          <w:p w:rsidR="00517A15" w:rsidRPr="00562FDD" w:rsidRDefault="00517A15" w:rsidP="00C50DE8">
            <w:pPr>
              <w:jc w:val="both"/>
              <w:rPr>
                <w:rFonts w:ascii="Times New Roman" w:hAnsi="Times New Roman" w:cs="Times New Roman"/>
                <w:b w:val="0"/>
                <w:color w:val="auto"/>
                <w:sz w:val="24"/>
                <w:szCs w:val="24"/>
                <w:lang w:val="en-US"/>
              </w:rPr>
            </w:pPr>
            <w:r w:rsidRPr="00562FDD">
              <w:rPr>
                <w:rFonts w:ascii="Times New Roman" w:hAnsi="Times New Roman" w:cs="Times New Roman"/>
                <w:b w:val="0"/>
                <w:color w:val="auto"/>
                <w:sz w:val="24"/>
                <w:szCs w:val="24"/>
                <w:lang w:val="en-US"/>
              </w:rPr>
              <w:t>OECD Total</w:t>
            </w:r>
          </w:p>
        </w:tc>
        <w:tc>
          <w:tcPr>
            <w:tcW w:w="1842"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lang w:val="en-US"/>
              </w:rPr>
            </w:pPr>
          </w:p>
        </w:tc>
        <w:tc>
          <w:tcPr>
            <w:tcW w:w="2410"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p>
        </w:tc>
        <w:tc>
          <w:tcPr>
            <w:tcW w:w="1859"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p>
        </w:tc>
        <w:tc>
          <w:tcPr>
            <w:tcW w:w="1932"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p>
        </w:tc>
      </w:tr>
      <w:tr w:rsidR="00517A15" w:rsidRPr="00562FDD" w:rsidTr="00346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Borders>
              <w:left w:val="none" w:sz="0" w:space="0" w:color="auto"/>
              <w:right w:val="none" w:sz="0" w:space="0" w:color="auto"/>
            </w:tcBorders>
            <w:shd w:val="clear" w:color="auto" w:fill="auto"/>
          </w:tcPr>
          <w:p w:rsidR="00517A15" w:rsidRPr="00562FDD" w:rsidRDefault="00517A15" w:rsidP="00C50DE8">
            <w:pPr>
              <w:jc w:val="both"/>
              <w:rPr>
                <w:rFonts w:ascii="Times New Roman" w:hAnsi="Times New Roman" w:cs="Times New Roman"/>
                <w:b w:val="0"/>
                <w:color w:val="auto"/>
                <w:sz w:val="24"/>
                <w:szCs w:val="24"/>
                <w:lang w:val="en-US"/>
              </w:rPr>
            </w:pPr>
            <w:r w:rsidRPr="00562FDD">
              <w:rPr>
                <w:rFonts w:ascii="Times New Roman" w:hAnsi="Times New Roman" w:cs="Times New Roman"/>
                <w:b w:val="0"/>
                <w:color w:val="auto"/>
                <w:sz w:val="24"/>
                <w:szCs w:val="24"/>
                <w:lang w:val="en-US"/>
              </w:rPr>
              <w:t xml:space="preserve">Yes </w:t>
            </w:r>
            <w:r w:rsidRPr="00562FDD">
              <w:rPr>
                <w:rFonts w:ascii="Times New Roman" w:hAnsi="Times New Roman" w:cs="Times New Roman"/>
                <w:color w:val="auto"/>
                <w:sz w:val="24"/>
                <w:szCs w:val="24"/>
              </w:rPr>
              <w:t>●</w:t>
            </w:r>
          </w:p>
        </w:tc>
        <w:tc>
          <w:tcPr>
            <w:tcW w:w="1842"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lang w:val="en-US"/>
              </w:rPr>
            </w:pPr>
            <w:r w:rsidRPr="00562FDD">
              <w:rPr>
                <w:rFonts w:ascii="Times New Roman" w:hAnsi="Times New Roman" w:cs="Times New Roman"/>
                <w:bCs/>
                <w:color w:val="auto"/>
                <w:sz w:val="24"/>
                <w:szCs w:val="24"/>
                <w:lang w:val="en-US"/>
              </w:rPr>
              <w:t>13</w:t>
            </w:r>
          </w:p>
        </w:tc>
        <w:tc>
          <w:tcPr>
            <w:tcW w:w="2410"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562FDD">
              <w:rPr>
                <w:rFonts w:ascii="Times New Roman" w:hAnsi="Times New Roman" w:cs="Times New Roman"/>
                <w:color w:val="auto"/>
                <w:sz w:val="24"/>
                <w:szCs w:val="24"/>
                <w:lang w:val="en-US"/>
              </w:rPr>
              <w:t>9</w:t>
            </w:r>
          </w:p>
        </w:tc>
        <w:tc>
          <w:tcPr>
            <w:tcW w:w="1859"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562FDD">
              <w:rPr>
                <w:rFonts w:ascii="Times New Roman" w:hAnsi="Times New Roman" w:cs="Times New Roman"/>
                <w:color w:val="auto"/>
                <w:sz w:val="24"/>
                <w:szCs w:val="24"/>
                <w:lang w:val="en-US"/>
              </w:rPr>
              <w:t>17</w:t>
            </w:r>
          </w:p>
        </w:tc>
        <w:tc>
          <w:tcPr>
            <w:tcW w:w="1932"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562FDD">
              <w:rPr>
                <w:rFonts w:ascii="Times New Roman" w:hAnsi="Times New Roman" w:cs="Times New Roman"/>
                <w:color w:val="auto"/>
                <w:sz w:val="24"/>
                <w:szCs w:val="24"/>
                <w:lang w:val="en-US"/>
              </w:rPr>
              <w:t>10</w:t>
            </w:r>
          </w:p>
        </w:tc>
      </w:tr>
      <w:tr w:rsidR="00517A15" w:rsidRPr="00562FDD" w:rsidTr="00562FDD">
        <w:tc>
          <w:tcPr>
            <w:cnfStyle w:val="001000000000" w:firstRow="0" w:lastRow="0" w:firstColumn="1" w:lastColumn="0" w:oddVBand="0" w:evenVBand="0" w:oddHBand="0" w:evenHBand="0" w:firstRowFirstColumn="0" w:firstRowLastColumn="0" w:lastRowFirstColumn="0" w:lastRowLastColumn="0"/>
            <w:tcW w:w="1518" w:type="dxa"/>
            <w:shd w:val="clear" w:color="auto" w:fill="auto"/>
          </w:tcPr>
          <w:p w:rsidR="00517A15" w:rsidRPr="00562FDD" w:rsidRDefault="00517A15" w:rsidP="00C50DE8">
            <w:pPr>
              <w:jc w:val="both"/>
              <w:rPr>
                <w:rFonts w:ascii="Times New Roman" w:hAnsi="Times New Roman" w:cs="Times New Roman"/>
                <w:b w:val="0"/>
                <w:color w:val="auto"/>
                <w:sz w:val="24"/>
                <w:szCs w:val="24"/>
                <w:lang w:val="en-US"/>
              </w:rPr>
            </w:pPr>
            <w:r w:rsidRPr="00562FDD">
              <w:rPr>
                <w:rFonts w:ascii="Times New Roman" w:hAnsi="Times New Roman" w:cs="Times New Roman"/>
                <w:b w:val="0"/>
                <w:color w:val="auto"/>
                <w:sz w:val="24"/>
                <w:szCs w:val="24"/>
                <w:lang w:val="en-US"/>
              </w:rPr>
              <w:t xml:space="preserve">No </w:t>
            </w:r>
            <w:r w:rsidRPr="00562FDD">
              <w:rPr>
                <w:rFonts w:ascii="Times New Roman" w:hAnsi="Times New Roman" w:cs="Times New Roman"/>
                <w:color w:val="auto"/>
                <w:sz w:val="24"/>
                <w:szCs w:val="24"/>
              </w:rPr>
              <w:t>○</w:t>
            </w:r>
          </w:p>
        </w:tc>
        <w:tc>
          <w:tcPr>
            <w:tcW w:w="1842"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lang w:val="en-US"/>
              </w:rPr>
            </w:pPr>
            <w:r w:rsidRPr="00562FDD">
              <w:rPr>
                <w:rFonts w:ascii="Times New Roman" w:hAnsi="Times New Roman" w:cs="Times New Roman"/>
                <w:bCs/>
                <w:color w:val="auto"/>
                <w:sz w:val="24"/>
                <w:szCs w:val="24"/>
                <w:lang w:val="en-US"/>
              </w:rPr>
              <w:t>17</w:t>
            </w:r>
          </w:p>
        </w:tc>
        <w:tc>
          <w:tcPr>
            <w:tcW w:w="2410"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562FDD">
              <w:rPr>
                <w:rFonts w:ascii="Times New Roman" w:hAnsi="Times New Roman" w:cs="Times New Roman"/>
                <w:color w:val="auto"/>
                <w:sz w:val="24"/>
                <w:szCs w:val="24"/>
                <w:lang w:val="en-US"/>
              </w:rPr>
              <w:t>21</w:t>
            </w:r>
          </w:p>
        </w:tc>
        <w:tc>
          <w:tcPr>
            <w:tcW w:w="1859"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562FDD">
              <w:rPr>
                <w:rFonts w:ascii="Times New Roman" w:hAnsi="Times New Roman" w:cs="Times New Roman"/>
                <w:color w:val="auto"/>
                <w:sz w:val="24"/>
                <w:szCs w:val="24"/>
                <w:lang w:val="en-US"/>
              </w:rPr>
              <w:t>13</w:t>
            </w:r>
          </w:p>
        </w:tc>
        <w:tc>
          <w:tcPr>
            <w:tcW w:w="1932" w:type="dxa"/>
            <w:shd w:val="clear" w:color="auto" w:fill="auto"/>
          </w:tcPr>
          <w:p w:rsidR="00517A15" w:rsidRPr="00562FDD" w:rsidRDefault="00517A15" w:rsidP="00C50D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562FDD">
              <w:rPr>
                <w:rFonts w:ascii="Times New Roman" w:hAnsi="Times New Roman" w:cs="Times New Roman"/>
                <w:color w:val="auto"/>
                <w:sz w:val="24"/>
                <w:szCs w:val="24"/>
                <w:lang w:val="en-US"/>
              </w:rPr>
              <w:t>20</w:t>
            </w:r>
          </w:p>
        </w:tc>
      </w:tr>
      <w:tr w:rsidR="00517A15" w:rsidRPr="00562FDD" w:rsidTr="00346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Borders>
              <w:left w:val="none" w:sz="0" w:space="0" w:color="auto"/>
              <w:right w:val="none" w:sz="0" w:space="0" w:color="auto"/>
            </w:tcBorders>
            <w:shd w:val="clear" w:color="auto" w:fill="auto"/>
          </w:tcPr>
          <w:p w:rsidR="00517A15" w:rsidRPr="00562FDD" w:rsidRDefault="00517A15" w:rsidP="00C50DE8">
            <w:pPr>
              <w:jc w:val="both"/>
              <w:rPr>
                <w:rFonts w:ascii="Times New Roman" w:hAnsi="Times New Roman" w:cs="Times New Roman"/>
                <w:b w:val="0"/>
                <w:color w:val="auto"/>
                <w:sz w:val="24"/>
                <w:szCs w:val="24"/>
                <w:lang w:val="en-US"/>
              </w:rPr>
            </w:pPr>
            <w:r w:rsidRPr="00562FDD">
              <w:rPr>
                <w:rFonts w:ascii="Times New Roman" w:hAnsi="Times New Roman" w:cs="Times New Roman"/>
                <w:b w:val="0"/>
                <w:color w:val="auto"/>
                <w:sz w:val="24"/>
                <w:szCs w:val="24"/>
                <w:lang w:val="en-US"/>
              </w:rPr>
              <w:t>Costa Rica</w:t>
            </w:r>
          </w:p>
        </w:tc>
        <w:tc>
          <w:tcPr>
            <w:tcW w:w="1842"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lang w:val="en-US"/>
              </w:rPr>
            </w:pPr>
            <w:r w:rsidRPr="00562FDD">
              <w:rPr>
                <w:rFonts w:ascii="Times New Roman" w:hAnsi="Times New Roman" w:cs="Times New Roman"/>
                <w:color w:val="auto"/>
                <w:sz w:val="24"/>
                <w:szCs w:val="24"/>
              </w:rPr>
              <w:t>●</w:t>
            </w:r>
          </w:p>
        </w:tc>
        <w:tc>
          <w:tcPr>
            <w:tcW w:w="2410"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562FDD">
              <w:rPr>
                <w:rFonts w:ascii="Times New Roman" w:hAnsi="Times New Roman" w:cs="Times New Roman"/>
                <w:color w:val="auto"/>
                <w:sz w:val="24"/>
                <w:szCs w:val="24"/>
              </w:rPr>
              <w:t>○</w:t>
            </w:r>
          </w:p>
        </w:tc>
        <w:tc>
          <w:tcPr>
            <w:tcW w:w="1859"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c>
          <w:tcPr>
            <w:tcW w:w="1932" w:type="dxa"/>
            <w:tcBorders>
              <w:left w:val="none" w:sz="0" w:space="0" w:color="auto"/>
              <w:right w:val="none" w:sz="0" w:space="0" w:color="auto"/>
            </w:tcBorders>
            <w:shd w:val="clear" w:color="auto" w:fill="auto"/>
          </w:tcPr>
          <w:p w:rsidR="00517A15" w:rsidRPr="00562FDD" w:rsidRDefault="00517A15" w:rsidP="00C50D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62FDD">
              <w:rPr>
                <w:rFonts w:ascii="Times New Roman" w:hAnsi="Times New Roman" w:cs="Times New Roman"/>
                <w:color w:val="auto"/>
                <w:sz w:val="24"/>
                <w:szCs w:val="24"/>
              </w:rPr>
              <w:t>○</w:t>
            </w:r>
          </w:p>
        </w:tc>
      </w:tr>
      <w:tr w:rsidR="00562FDD" w:rsidRPr="00562FDD" w:rsidTr="00562FDD">
        <w:tc>
          <w:tcPr>
            <w:cnfStyle w:val="001000000000" w:firstRow="0" w:lastRow="0" w:firstColumn="1" w:lastColumn="0" w:oddVBand="0" w:evenVBand="0" w:oddHBand="0" w:evenHBand="0" w:firstRowFirstColumn="0" w:firstRowLastColumn="0" w:lastRowFirstColumn="0" w:lastRowLastColumn="0"/>
            <w:tcW w:w="9561" w:type="dxa"/>
            <w:gridSpan w:val="5"/>
            <w:shd w:val="clear" w:color="auto" w:fill="auto"/>
          </w:tcPr>
          <w:p w:rsidR="00562FDD" w:rsidRPr="00562FDD" w:rsidRDefault="00562FDD" w:rsidP="00BC6ADB">
            <w:pPr>
              <w:ind w:firstLine="545"/>
              <w:rPr>
                <w:rFonts w:ascii="Times New Roman" w:hAnsi="Times New Roman" w:cs="Times New Roman"/>
                <w:b w:val="0"/>
                <w:sz w:val="24"/>
                <w:szCs w:val="24"/>
              </w:rPr>
            </w:pPr>
            <w:r w:rsidRPr="00562FDD">
              <w:rPr>
                <w:rFonts w:ascii="Times New Roman" w:hAnsi="Times New Roman" w:cs="Times New Roman"/>
                <w:b w:val="0"/>
                <w:color w:val="auto"/>
                <w:sz w:val="24"/>
                <w:szCs w:val="24"/>
              </w:rPr>
              <w:t>Примечание – Разработано автором на основе исследования [</w:t>
            </w:r>
            <w:r w:rsidR="004C1430">
              <w:rPr>
                <w:rFonts w:ascii="Times New Roman" w:hAnsi="Times New Roman" w:cs="Times New Roman"/>
                <w:b w:val="0"/>
                <w:color w:val="000000" w:themeColor="text1"/>
                <w:sz w:val="24"/>
                <w:szCs w:val="24"/>
              </w:rPr>
              <w:t>105,106</w:t>
            </w:r>
            <w:r w:rsidRPr="00562FDD">
              <w:rPr>
                <w:rFonts w:ascii="Times New Roman" w:hAnsi="Times New Roman" w:cs="Times New Roman"/>
                <w:b w:val="0"/>
                <w:color w:val="auto"/>
                <w:sz w:val="24"/>
                <w:szCs w:val="24"/>
              </w:rPr>
              <w:t>]</w:t>
            </w:r>
          </w:p>
        </w:tc>
      </w:tr>
    </w:tbl>
    <w:p w:rsidR="007B68F5" w:rsidRPr="00C50DE8" w:rsidRDefault="007B68F5" w:rsidP="00C50DE8">
      <w:pPr>
        <w:pStyle w:val="1a"/>
        <w:rPr>
          <w:rFonts w:ascii="Times New Roman" w:hAnsi="Times New Roman" w:cs="Times New Roman"/>
        </w:rPr>
      </w:pPr>
    </w:p>
    <w:p w:rsidR="00BF3A31" w:rsidRPr="00C50DE8" w:rsidRDefault="00BF3A31" w:rsidP="00C50DE8">
      <w:pPr>
        <w:spacing w:after="0" w:line="240" w:lineRule="auto"/>
        <w:ind w:firstLine="709"/>
        <w:jc w:val="both"/>
        <w:rPr>
          <w:rFonts w:ascii="Times New Roman" w:hAnsi="Times New Roman" w:cs="Times New Roman"/>
          <w:sz w:val="28"/>
        </w:rPr>
      </w:pPr>
      <w:r w:rsidRPr="00C50DE8">
        <w:rPr>
          <w:rFonts w:ascii="Times New Roman" w:hAnsi="Times New Roman" w:cs="Times New Roman"/>
          <w:sz w:val="28"/>
        </w:rPr>
        <w:t xml:space="preserve">Электронные каталоги являются широко распространенным инструментом повышения эффективности закупок с низкой стоимостью, которые обычно подпадают под упрощенные процессы закупок или прямые контракты. Около 52% стран ОЭСР сообщают, что их системы электронных закупок включают электронные каталоги. В Италии Consip </w:t>
      </w:r>
      <w:r w:rsidR="006475E2">
        <w:rPr>
          <w:rFonts w:ascii="Times New Roman" w:hAnsi="Times New Roman" w:cs="Times New Roman"/>
          <w:sz w:val="28"/>
        </w:rPr>
        <w:t>–</w:t>
      </w:r>
      <w:r w:rsidRPr="00C50DE8">
        <w:rPr>
          <w:rFonts w:ascii="Times New Roman" w:hAnsi="Times New Roman" w:cs="Times New Roman"/>
          <w:sz w:val="28"/>
        </w:rPr>
        <w:t xml:space="preserve"> главный центральный закупочный орган </w:t>
      </w:r>
      <w:r w:rsidR="006475E2">
        <w:rPr>
          <w:rFonts w:ascii="Times New Roman" w:hAnsi="Times New Roman" w:cs="Times New Roman"/>
          <w:sz w:val="28"/>
        </w:rPr>
        <w:t>–</w:t>
      </w:r>
      <w:r w:rsidRPr="00C50DE8">
        <w:rPr>
          <w:rFonts w:ascii="Times New Roman" w:hAnsi="Times New Roman" w:cs="Times New Roman"/>
          <w:sz w:val="28"/>
        </w:rPr>
        <w:t xml:space="preserve"> управляет передовым электронным каталогом: MEPA (Электронная торговая площадка для государственного управления) от имени Министерства экономики и финансов. В 2017 году MEPA обработало 640 000 транзакций с низкой стоимостью. Электронные реверсивные аукционы являются еще одним популярным модулем повышения эффективности, включенным в системы электронных закупок 58% стран ОЭСР.</w:t>
      </w:r>
    </w:p>
    <w:p w:rsidR="00BF3A31" w:rsidRPr="00C50DE8" w:rsidRDefault="00B760A5" w:rsidP="00C50DE8">
      <w:pPr>
        <w:tabs>
          <w:tab w:val="left" w:pos="1134"/>
        </w:tabs>
        <w:spacing w:after="0" w:line="240" w:lineRule="auto"/>
        <w:ind w:firstLine="709"/>
        <w:jc w:val="both"/>
        <w:rPr>
          <w:rFonts w:ascii="Times New Roman" w:hAnsi="Times New Roman" w:cs="Times New Roman"/>
          <w:iCs/>
          <w:sz w:val="28"/>
        </w:rPr>
      </w:pPr>
      <w:r w:rsidRPr="00C50DE8">
        <w:rPr>
          <w:rFonts w:ascii="Times New Roman" w:hAnsi="Times New Roman" w:cs="Times New Roman"/>
          <w:iCs/>
          <w:sz w:val="28"/>
        </w:rPr>
        <w:t>Таким образом, обобщая</w:t>
      </w:r>
      <w:r w:rsidR="00BF3A31" w:rsidRPr="00C50DE8">
        <w:rPr>
          <w:rFonts w:ascii="Times New Roman" w:hAnsi="Times New Roman" w:cs="Times New Roman"/>
          <w:iCs/>
          <w:sz w:val="28"/>
        </w:rPr>
        <w:t xml:space="preserve"> международн</w:t>
      </w:r>
      <w:r w:rsidRPr="00C50DE8">
        <w:rPr>
          <w:rFonts w:ascii="Times New Roman" w:hAnsi="Times New Roman" w:cs="Times New Roman"/>
          <w:iCs/>
          <w:sz w:val="28"/>
        </w:rPr>
        <w:t>ый</w:t>
      </w:r>
      <w:r w:rsidR="00BF3A31" w:rsidRPr="00C50DE8">
        <w:rPr>
          <w:rFonts w:ascii="Times New Roman" w:hAnsi="Times New Roman" w:cs="Times New Roman"/>
          <w:iCs/>
          <w:sz w:val="28"/>
        </w:rPr>
        <w:t xml:space="preserve"> </w:t>
      </w:r>
      <w:r w:rsidRPr="00C50DE8">
        <w:rPr>
          <w:rFonts w:ascii="Times New Roman" w:hAnsi="Times New Roman" w:cs="Times New Roman"/>
          <w:iCs/>
          <w:sz w:val="28"/>
        </w:rPr>
        <w:t>опыт</w:t>
      </w:r>
      <w:r w:rsidR="00BF3A31" w:rsidRPr="00C50DE8">
        <w:rPr>
          <w:rFonts w:ascii="Times New Roman" w:hAnsi="Times New Roman" w:cs="Times New Roman"/>
          <w:iCs/>
          <w:sz w:val="28"/>
        </w:rPr>
        <w:t xml:space="preserve"> внутренн</w:t>
      </w:r>
      <w:r w:rsidRPr="00C50DE8">
        <w:rPr>
          <w:rFonts w:ascii="Times New Roman" w:hAnsi="Times New Roman" w:cs="Times New Roman"/>
          <w:iCs/>
          <w:sz w:val="28"/>
        </w:rPr>
        <w:t>его</w:t>
      </w:r>
      <w:r w:rsidR="00BF3A31" w:rsidRPr="00C50DE8">
        <w:rPr>
          <w:rFonts w:ascii="Times New Roman" w:hAnsi="Times New Roman" w:cs="Times New Roman"/>
          <w:iCs/>
          <w:sz w:val="28"/>
        </w:rPr>
        <w:t xml:space="preserve"> аудит</w:t>
      </w:r>
      <w:r w:rsidRPr="00C50DE8">
        <w:rPr>
          <w:rFonts w:ascii="Times New Roman" w:hAnsi="Times New Roman" w:cs="Times New Roman"/>
          <w:iCs/>
          <w:sz w:val="28"/>
        </w:rPr>
        <w:t>а</w:t>
      </w:r>
      <w:r w:rsidR="00BF3A31" w:rsidRPr="00C50DE8">
        <w:rPr>
          <w:rFonts w:ascii="Times New Roman" w:hAnsi="Times New Roman" w:cs="Times New Roman"/>
          <w:iCs/>
          <w:sz w:val="28"/>
        </w:rPr>
        <w:t xml:space="preserve"> </w:t>
      </w:r>
      <w:r w:rsidRPr="00C50DE8">
        <w:rPr>
          <w:rFonts w:ascii="Times New Roman" w:hAnsi="Times New Roman" w:cs="Times New Roman"/>
          <w:iCs/>
          <w:sz w:val="28"/>
        </w:rPr>
        <w:t>можно сделать следующие выводы</w:t>
      </w:r>
      <w:r w:rsidR="00BF3A31" w:rsidRPr="00C50DE8">
        <w:rPr>
          <w:rFonts w:ascii="Times New Roman" w:hAnsi="Times New Roman" w:cs="Times New Roman"/>
          <w:iCs/>
          <w:sz w:val="28"/>
        </w:rPr>
        <w:t>:</w:t>
      </w:r>
    </w:p>
    <w:p w:rsidR="00BF3A31" w:rsidRPr="00BC6ADB" w:rsidRDefault="00BF3A31" w:rsidP="00C50DE8">
      <w:pPr>
        <w:pStyle w:val="ac"/>
        <w:numPr>
          <w:ilvl w:val="0"/>
          <w:numId w:val="1"/>
        </w:numPr>
        <w:tabs>
          <w:tab w:val="left" w:pos="1134"/>
        </w:tabs>
        <w:ind w:left="0" w:firstLine="709"/>
        <w:jc w:val="both"/>
        <w:rPr>
          <w:sz w:val="28"/>
        </w:rPr>
      </w:pPr>
      <w:r w:rsidRPr="00C50DE8">
        <w:rPr>
          <w:sz w:val="28"/>
        </w:rPr>
        <w:t xml:space="preserve">повышение финансовой дисциплины, повышение прозрачности и эффективности управления государственными </w:t>
      </w:r>
      <w:r w:rsidR="00D73A5B" w:rsidRPr="00C50DE8">
        <w:rPr>
          <w:sz w:val="28"/>
        </w:rPr>
        <w:t>ресурсами</w:t>
      </w:r>
      <w:r w:rsidRPr="00C50DE8">
        <w:rPr>
          <w:sz w:val="28"/>
        </w:rPr>
        <w:t xml:space="preserve"> в интересах общества; дальнейшее улучшение экономического потенциала государства посредством контроля качества путем соблюдения международных стандартов аудита и национального </w:t>
      </w:r>
      <w:r w:rsidRPr="00BC6ADB">
        <w:rPr>
          <w:sz w:val="28"/>
        </w:rPr>
        <w:t>законодательства;</w:t>
      </w:r>
    </w:p>
    <w:p w:rsidR="00BF3A31" w:rsidRPr="00C50DE8" w:rsidRDefault="00BF3A31" w:rsidP="00C50DE8">
      <w:pPr>
        <w:pStyle w:val="ac"/>
        <w:numPr>
          <w:ilvl w:val="0"/>
          <w:numId w:val="1"/>
        </w:numPr>
        <w:tabs>
          <w:tab w:val="left" w:pos="1134"/>
        </w:tabs>
        <w:ind w:left="0" w:firstLine="709"/>
        <w:jc w:val="both"/>
        <w:rPr>
          <w:sz w:val="28"/>
        </w:rPr>
      </w:pPr>
      <w:r w:rsidRPr="00BC6ADB">
        <w:rPr>
          <w:sz w:val="28"/>
        </w:rPr>
        <w:t xml:space="preserve">принятие мер по предотвращению нарушений </w:t>
      </w:r>
      <w:r w:rsidRPr="00C50DE8">
        <w:rPr>
          <w:sz w:val="28"/>
        </w:rPr>
        <w:t>и недостатков, повышению эффективности, прибыльности и производительности;</w:t>
      </w:r>
    </w:p>
    <w:p w:rsidR="00BF3A31" w:rsidRPr="00C50DE8" w:rsidRDefault="00BF3A31" w:rsidP="00C50DE8">
      <w:pPr>
        <w:pStyle w:val="ac"/>
        <w:numPr>
          <w:ilvl w:val="0"/>
          <w:numId w:val="1"/>
        </w:numPr>
        <w:tabs>
          <w:tab w:val="left" w:pos="1134"/>
        </w:tabs>
        <w:ind w:left="0" w:firstLine="709"/>
        <w:jc w:val="both"/>
        <w:rPr>
          <w:sz w:val="28"/>
        </w:rPr>
      </w:pPr>
      <w:r w:rsidRPr="00C50DE8">
        <w:rPr>
          <w:sz w:val="28"/>
        </w:rPr>
        <w:t>совершенствование процесса управления организацией в соответствии с международной практикой (эта служба должна быть независимой, подчиняться и подотчетной непосредственно первому руководителю организации и руководящему органу);</w:t>
      </w:r>
    </w:p>
    <w:p w:rsidR="00465A44" w:rsidRPr="00346040" w:rsidRDefault="00BF3A31" w:rsidP="00C50DE8">
      <w:pPr>
        <w:pStyle w:val="ac"/>
        <w:numPr>
          <w:ilvl w:val="0"/>
          <w:numId w:val="1"/>
        </w:numPr>
        <w:tabs>
          <w:tab w:val="left" w:pos="1134"/>
        </w:tabs>
        <w:ind w:left="0" w:firstLine="709"/>
        <w:jc w:val="both"/>
        <w:rPr>
          <w:b/>
          <w:bCs/>
          <w:sz w:val="28"/>
          <w:szCs w:val="23"/>
        </w:rPr>
      </w:pPr>
      <w:r w:rsidRPr="00346040">
        <w:rPr>
          <w:sz w:val="28"/>
        </w:rPr>
        <w:t xml:space="preserve">проверку надлежащего функционирования компонентов внутреннего </w:t>
      </w:r>
      <w:r w:rsidRPr="00346040">
        <w:rPr>
          <w:sz w:val="28"/>
        </w:rPr>
        <w:lastRenderedPageBreak/>
        <w:t>контроля; улучшение планирования бюджета и перенаправление средств в сферы, требующие приоритетного улучшения и более пристального внимания; разработка законов, позволяющих лучше взаимодействовать с государственными органами, и уделение внимания образованию в области аудита и бухгалтерского учета, а также с</w:t>
      </w:r>
      <w:r w:rsidR="00BA199A" w:rsidRPr="00346040">
        <w:rPr>
          <w:sz w:val="28"/>
        </w:rPr>
        <w:t>уществующему обучению персонала</w:t>
      </w:r>
      <w:r w:rsidR="005D2F5D" w:rsidRPr="00346040">
        <w:rPr>
          <w:sz w:val="28"/>
        </w:rPr>
        <w:t>.</w:t>
      </w:r>
      <w:r w:rsidR="00465A44" w:rsidRPr="00346040">
        <w:rPr>
          <w:b/>
          <w:bCs/>
          <w:sz w:val="28"/>
          <w:szCs w:val="23"/>
        </w:rPr>
        <w:br w:type="page"/>
      </w:r>
    </w:p>
    <w:p w:rsidR="00756CFF" w:rsidRPr="00C50DE8" w:rsidRDefault="00381DAF" w:rsidP="00C50DE8">
      <w:pPr>
        <w:spacing w:after="0" w:line="240" w:lineRule="auto"/>
        <w:ind w:firstLine="709"/>
        <w:jc w:val="both"/>
        <w:rPr>
          <w:rFonts w:ascii="Times New Roman" w:eastAsia="Times New Roman" w:hAnsi="Times New Roman" w:cs="Times New Roman"/>
          <w:b/>
          <w:bCs/>
          <w:sz w:val="28"/>
          <w:szCs w:val="23"/>
        </w:rPr>
      </w:pPr>
      <w:r w:rsidRPr="00C50DE8">
        <w:rPr>
          <w:rFonts w:ascii="Times New Roman" w:eastAsia="Times New Roman" w:hAnsi="Times New Roman" w:cs="Times New Roman"/>
          <w:b/>
          <w:bCs/>
          <w:sz w:val="28"/>
          <w:szCs w:val="23"/>
        </w:rPr>
        <w:lastRenderedPageBreak/>
        <w:t>2</w:t>
      </w:r>
      <w:r w:rsidRPr="00C50DE8">
        <w:rPr>
          <w:rFonts w:ascii="Times New Roman" w:hAnsi="Times New Roman" w:cs="Times New Roman"/>
          <w:b/>
          <w:bCs/>
        </w:rPr>
        <w:t xml:space="preserve"> </w:t>
      </w:r>
      <w:r w:rsidR="00562FDD" w:rsidRPr="00C50DE8">
        <w:rPr>
          <w:rFonts w:ascii="Times New Roman" w:eastAsia="Times New Roman" w:hAnsi="Times New Roman" w:cs="Times New Roman"/>
          <w:b/>
          <w:bCs/>
          <w:sz w:val="28"/>
          <w:szCs w:val="23"/>
        </w:rPr>
        <w:t xml:space="preserve">СОВРЕМЕННАЯ СИСТЕМА ВНУТРЕННЕГО ГОСУДАРСТВЕННОГО АУДИТА КАЗАХСТАНА В ПОВЫШЕНИИ ЭФФЕКТИВНОСТИ ИСПОЛЬЗОВАНИЯ ГОСУДАРСТВЕННЫХ РЕСУРСОВ </w:t>
      </w:r>
    </w:p>
    <w:p w:rsidR="00381DAF" w:rsidRPr="00C50DE8" w:rsidRDefault="00381DAF" w:rsidP="00C50DE8">
      <w:pPr>
        <w:spacing w:after="0" w:line="240" w:lineRule="auto"/>
        <w:ind w:firstLine="709"/>
        <w:jc w:val="both"/>
        <w:rPr>
          <w:rFonts w:ascii="Times New Roman" w:eastAsia="Times New Roman" w:hAnsi="Times New Roman" w:cs="Times New Roman"/>
          <w:b/>
          <w:bCs/>
          <w:sz w:val="28"/>
          <w:szCs w:val="23"/>
        </w:rPr>
      </w:pPr>
    </w:p>
    <w:p w:rsidR="00756CFF" w:rsidRPr="00C50DE8" w:rsidRDefault="00756CFF" w:rsidP="00C50DE8">
      <w:pPr>
        <w:spacing w:after="0" w:line="240" w:lineRule="auto"/>
        <w:ind w:firstLine="709"/>
        <w:jc w:val="both"/>
        <w:rPr>
          <w:rFonts w:ascii="Times New Roman" w:eastAsia="Times New Roman" w:hAnsi="Times New Roman" w:cs="Times New Roman"/>
          <w:b/>
          <w:bCs/>
          <w:sz w:val="28"/>
          <w:szCs w:val="28"/>
        </w:rPr>
      </w:pPr>
      <w:r w:rsidRPr="00C50DE8">
        <w:rPr>
          <w:rFonts w:ascii="Times New Roman" w:eastAsia="Times New Roman" w:hAnsi="Times New Roman" w:cs="Times New Roman"/>
          <w:b/>
          <w:bCs/>
          <w:sz w:val="28"/>
          <w:szCs w:val="28"/>
        </w:rPr>
        <w:t xml:space="preserve">2.1 </w:t>
      </w:r>
      <w:r w:rsidR="00EA4FC6" w:rsidRPr="00C50DE8">
        <w:rPr>
          <w:rFonts w:ascii="Times New Roman" w:eastAsia="Times New Roman" w:hAnsi="Times New Roman" w:cs="Times New Roman"/>
          <w:b/>
          <w:bCs/>
          <w:sz w:val="28"/>
          <w:szCs w:val="28"/>
        </w:rPr>
        <w:t xml:space="preserve">Система </w:t>
      </w:r>
      <w:r w:rsidRPr="00C50DE8">
        <w:rPr>
          <w:rFonts w:ascii="Times New Roman" w:eastAsia="Times New Roman" w:hAnsi="Times New Roman" w:cs="Times New Roman"/>
          <w:b/>
          <w:bCs/>
          <w:sz w:val="28"/>
          <w:szCs w:val="28"/>
        </w:rPr>
        <w:t>внутреннего государственного аудита Республики Казахстан</w:t>
      </w:r>
      <w:r w:rsidR="00EA4FC6" w:rsidRPr="00C50DE8">
        <w:rPr>
          <w:rFonts w:ascii="Times New Roman" w:eastAsia="Times New Roman" w:hAnsi="Times New Roman" w:cs="Times New Roman"/>
          <w:b/>
          <w:bCs/>
          <w:sz w:val="28"/>
          <w:szCs w:val="28"/>
        </w:rPr>
        <w:t xml:space="preserve"> и</w:t>
      </w:r>
      <w:r w:rsidRPr="00C50DE8">
        <w:rPr>
          <w:rFonts w:ascii="Times New Roman" w:eastAsia="Times New Roman" w:hAnsi="Times New Roman" w:cs="Times New Roman"/>
          <w:b/>
          <w:bCs/>
          <w:sz w:val="28"/>
          <w:szCs w:val="28"/>
        </w:rPr>
        <w:t xml:space="preserve"> этапы ее формирования</w:t>
      </w:r>
    </w:p>
    <w:p w:rsidR="00202726" w:rsidRPr="00837C86" w:rsidRDefault="00202726" w:rsidP="00C50DE8">
      <w:pPr>
        <w:widowControl w:val="0"/>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 xml:space="preserve">С момента обретения независимости в Казахстане сформирована система государственного </w:t>
      </w:r>
      <w:r w:rsidRPr="00837C86">
        <w:rPr>
          <w:rFonts w:ascii="Times New Roman" w:eastAsia="Calibri" w:hAnsi="Times New Roman" w:cs="Times New Roman"/>
          <w:sz w:val="28"/>
          <w:szCs w:val="28"/>
        </w:rPr>
        <w:t>финансового контроля, направленная на выявление нарушений и принятие мер реагирования.</w:t>
      </w:r>
    </w:p>
    <w:p w:rsidR="000839F8" w:rsidRPr="00837C86" w:rsidRDefault="00202726" w:rsidP="00C50DE8">
      <w:pPr>
        <w:widowControl w:val="0"/>
        <w:spacing w:after="0" w:line="240" w:lineRule="auto"/>
        <w:ind w:firstLine="709"/>
        <w:jc w:val="both"/>
        <w:rPr>
          <w:rFonts w:ascii="Times New Roman" w:eastAsia="Calibri" w:hAnsi="Times New Roman" w:cs="Times New Roman"/>
          <w:sz w:val="28"/>
          <w:szCs w:val="28"/>
        </w:rPr>
      </w:pPr>
      <w:r w:rsidRPr="00837C86">
        <w:rPr>
          <w:rFonts w:ascii="Times New Roman" w:eastAsia="Calibri" w:hAnsi="Times New Roman" w:cs="Times New Roman"/>
          <w:sz w:val="28"/>
          <w:szCs w:val="28"/>
        </w:rPr>
        <w:t>В принятом в 2004 году</w:t>
      </w:r>
      <w:r w:rsidR="005613A5" w:rsidRPr="00837C86">
        <w:rPr>
          <w:rFonts w:ascii="Times New Roman" w:eastAsia="Calibri" w:hAnsi="Times New Roman" w:cs="Times New Roman"/>
          <w:sz w:val="28"/>
          <w:szCs w:val="28"/>
        </w:rPr>
        <w:t xml:space="preserve"> </w:t>
      </w:r>
      <w:hyperlink r:id="rId27" w:anchor="z167" w:history="1">
        <w:r w:rsidRPr="00837C86">
          <w:rPr>
            <w:rFonts w:ascii="Times New Roman" w:eastAsia="Calibri" w:hAnsi="Times New Roman" w:cs="Times New Roman"/>
            <w:sz w:val="28"/>
            <w:szCs w:val="28"/>
          </w:rPr>
          <w:t>Бюджетном кодексе</w:t>
        </w:r>
      </w:hyperlink>
      <w:r w:rsidR="005613A5" w:rsidRPr="00837C86">
        <w:rPr>
          <w:rFonts w:ascii="Times New Roman" w:eastAsia="Calibri" w:hAnsi="Times New Roman" w:cs="Times New Roman"/>
          <w:sz w:val="28"/>
          <w:szCs w:val="28"/>
        </w:rPr>
        <w:t xml:space="preserve"> </w:t>
      </w:r>
      <w:r w:rsidRPr="00837C86">
        <w:rPr>
          <w:rFonts w:ascii="Times New Roman" w:eastAsia="Calibri" w:hAnsi="Times New Roman" w:cs="Times New Roman"/>
          <w:sz w:val="28"/>
          <w:szCs w:val="28"/>
        </w:rPr>
        <w:t>Республики Казахстан впервые были определены основы организации финансового контроля с выделением комплексного, тематического и встречного контроля.</w:t>
      </w:r>
    </w:p>
    <w:p w:rsidR="00202726" w:rsidRPr="00837C86" w:rsidRDefault="00202726" w:rsidP="00C50DE8">
      <w:pPr>
        <w:widowControl w:val="0"/>
        <w:spacing w:after="0" w:line="240" w:lineRule="auto"/>
        <w:ind w:firstLine="709"/>
        <w:jc w:val="both"/>
        <w:rPr>
          <w:rFonts w:ascii="Times New Roman" w:eastAsia="Calibri" w:hAnsi="Times New Roman" w:cs="Times New Roman"/>
          <w:sz w:val="28"/>
          <w:szCs w:val="28"/>
        </w:rPr>
      </w:pPr>
      <w:r w:rsidRPr="00837C86">
        <w:rPr>
          <w:rFonts w:ascii="Times New Roman" w:eastAsia="Calibri" w:hAnsi="Times New Roman" w:cs="Times New Roman"/>
          <w:sz w:val="28"/>
          <w:szCs w:val="28"/>
        </w:rPr>
        <w:t>Наравне с контролем на соответствие и контролем финансовой отчетности стали проводить контроль эффективности, результативности, целесообразности и обоснованности.</w:t>
      </w:r>
      <w:r w:rsidRPr="00837C86">
        <w:rPr>
          <w:rFonts w:ascii="Times New Roman" w:eastAsia="Calibri" w:hAnsi="Times New Roman" w:cs="Times New Roman"/>
          <w:sz w:val="28"/>
          <w:szCs w:val="28"/>
          <w:lang w:val="kk-KZ"/>
        </w:rPr>
        <w:t xml:space="preserve"> </w:t>
      </w:r>
      <w:r w:rsidRPr="00837C86">
        <w:rPr>
          <w:rFonts w:ascii="Times New Roman" w:eastAsia="Calibri" w:hAnsi="Times New Roman" w:cs="Times New Roman"/>
          <w:sz w:val="28"/>
          <w:szCs w:val="28"/>
        </w:rPr>
        <w:t>На</w:t>
      </w:r>
      <w:r w:rsidR="005613A5" w:rsidRPr="00837C86">
        <w:rPr>
          <w:rFonts w:ascii="Times New Roman" w:eastAsia="Calibri" w:hAnsi="Times New Roman" w:cs="Times New Roman"/>
          <w:sz w:val="28"/>
          <w:szCs w:val="28"/>
        </w:rPr>
        <w:t xml:space="preserve"> </w:t>
      </w:r>
      <w:hyperlink r:id="rId28" w:anchor="z1899" w:history="1">
        <w:r w:rsidRPr="00837C86">
          <w:rPr>
            <w:rFonts w:ascii="Times New Roman" w:eastAsia="Calibri" w:hAnsi="Times New Roman" w:cs="Times New Roman"/>
            <w:sz w:val="28"/>
            <w:szCs w:val="28"/>
          </w:rPr>
          <w:t>законодательном уровне</w:t>
        </w:r>
      </w:hyperlink>
      <w:r w:rsidR="005613A5" w:rsidRPr="00837C86">
        <w:rPr>
          <w:rFonts w:ascii="Times New Roman" w:eastAsia="Calibri" w:hAnsi="Times New Roman" w:cs="Times New Roman"/>
          <w:sz w:val="28"/>
          <w:szCs w:val="28"/>
        </w:rPr>
        <w:t xml:space="preserve">ь </w:t>
      </w:r>
      <w:r w:rsidRPr="00837C86">
        <w:rPr>
          <w:rFonts w:ascii="Times New Roman" w:eastAsia="Calibri" w:hAnsi="Times New Roman" w:cs="Times New Roman"/>
          <w:sz w:val="28"/>
          <w:szCs w:val="28"/>
        </w:rPr>
        <w:t>были определены полномочия</w:t>
      </w:r>
      <w:r w:rsidR="005613A5" w:rsidRPr="00837C86">
        <w:rPr>
          <w:rFonts w:ascii="Times New Roman" w:eastAsia="Calibri" w:hAnsi="Times New Roman" w:cs="Times New Roman"/>
          <w:sz w:val="28"/>
          <w:szCs w:val="28"/>
        </w:rPr>
        <w:t xml:space="preserve"> </w:t>
      </w:r>
      <w:hyperlink r:id="rId29" w:anchor="z7" w:history="1">
        <w:r w:rsidRPr="00837C86">
          <w:rPr>
            <w:rFonts w:ascii="Times New Roman" w:eastAsia="Calibri" w:hAnsi="Times New Roman" w:cs="Times New Roman"/>
            <w:sz w:val="28"/>
            <w:szCs w:val="28"/>
          </w:rPr>
          <w:t>Счетного комитета</w:t>
        </w:r>
      </w:hyperlink>
      <w:r w:rsidR="005613A5" w:rsidRPr="00837C86">
        <w:rPr>
          <w:rFonts w:ascii="Times New Roman" w:eastAsia="Calibri" w:hAnsi="Times New Roman" w:cs="Times New Roman"/>
          <w:sz w:val="28"/>
          <w:szCs w:val="28"/>
        </w:rPr>
        <w:t xml:space="preserve"> </w:t>
      </w:r>
      <w:r w:rsidRPr="00837C86">
        <w:rPr>
          <w:rFonts w:ascii="Times New Roman" w:eastAsia="Calibri" w:hAnsi="Times New Roman" w:cs="Times New Roman"/>
          <w:sz w:val="28"/>
          <w:szCs w:val="28"/>
        </w:rPr>
        <w:t>по контролю за исполнением республиканского бюджета,</w:t>
      </w:r>
      <w:r w:rsidRPr="00837C86">
        <w:rPr>
          <w:rFonts w:ascii="Times New Roman" w:eastAsia="Calibri" w:hAnsi="Times New Roman" w:cs="Times New Roman"/>
          <w:sz w:val="28"/>
          <w:szCs w:val="28"/>
          <w:lang w:val="kk-KZ"/>
        </w:rPr>
        <w:t xml:space="preserve"> </w:t>
      </w:r>
      <w:hyperlink r:id="rId30" w:anchor="z11" w:history="1">
        <w:r w:rsidRPr="00837C86">
          <w:rPr>
            <w:rFonts w:ascii="Times New Roman" w:eastAsia="Calibri" w:hAnsi="Times New Roman" w:cs="Times New Roman"/>
            <w:sz w:val="28"/>
            <w:szCs w:val="28"/>
          </w:rPr>
          <w:t>ревизионных комиссий</w:t>
        </w:r>
      </w:hyperlink>
      <w:r w:rsidR="005613A5" w:rsidRPr="00837C86">
        <w:rPr>
          <w:rFonts w:ascii="Times New Roman" w:eastAsia="Calibri" w:hAnsi="Times New Roman" w:cs="Times New Roman"/>
          <w:sz w:val="28"/>
          <w:szCs w:val="28"/>
        </w:rPr>
        <w:t xml:space="preserve"> </w:t>
      </w:r>
      <w:r w:rsidRPr="00837C86">
        <w:rPr>
          <w:rFonts w:ascii="Times New Roman" w:eastAsia="Calibri" w:hAnsi="Times New Roman" w:cs="Times New Roman"/>
          <w:sz w:val="28"/>
          <w:szCs w:val="28"/>
        </w:rPr>
        <w:t>маслихатов, центральных и местных уполномоченных органов по</w:t>
      </w:r>
      <w:r w:rsidR="00AC5865" w:rsidRPr="00837C86">
        <w:rPr>
          <w:rFonts w:ascii="Times New Roman" w:eastAsia="Calibri" w:hAnsi="Times New Roman" w:cs="Times New Roman"/>
          <w:sz w:val="28"/>
          <w:szCs w:val="28"/>
        </w:rPr>
        <w:t xml:space="preserve"> </w:t>
      </w:r>
      <w:hyperlink r:id="rId31" w:anchor="z1947" w:history="1">
        <w:r w:rsidRPr="00837C86">
          <w:rPr>
            <w:rFonts w:ascii="Times New Roman" w:eastAsia="Calibri" w:hAnsi="Times New Roman" w:cs="Times New Roman"/>
            <w:sz w:val="28"/>
            <w:szCs w:val="28"/>
          </w:rPr>
          <w:t>внутреннему контролю</w:t>
        </w:r>
      </w:hyperlink>
      <w:r w:rsidRPr="00837C86">
        <w:rPr>
          <w:rFonts w:ascii="Times New Roman" w:eastAsia="Calibri" w:hAnsi="Times New Roman" w:cs="Times New Roman"/>
          <w:sz w:val="28"/>
          <w:szCs w:val="28"/>
        </w:rPr>
        <w:t>.</w:t>
      </w:r>
      <w:r w:rsidRPr="00837C86">
        <w:rPr>
          <w:rFonts w:ascii="Times New Roman" w:eastAsia="Calibri" w:hAnsi="Times New Roman" w:cs="Times New Roman"/>
          <w:sz w:val="28"/>
          <w:szCs w:val="28"/>
          <w:lang w:val="kk-KZ"/>
        </w:rPr>
        <w:t xml:space="preserve"> </w:t>
      </w:r>
      <w:r w:rsidRPr="00837C86">
        <w:rPr>
          <w:rFonts w:ascii="Times New Roman" w:eastAsia="Calibri" w:hAnsi="Times New Roman" w:cs="Times New Roman"/>
          <w:sz w:val="28"/>
          <w:szCs w:val="28"/>
        </w:rPr>
        <w:t>Впервые в центральных государственных органах были созданы службы внутреннего контроля, организационно и функционально независимые от других структурных подразделений государственного органа.</w:t>
      </w:r>
    </w:p>
    <w:p w:rsidR="00202726" w:rsidRPr="00837C86" w:rsidRDefault="00202726" w:rsidP="00C50DE8">
      <w:pPr>
        <w:widowControl w:val="0"/>
        <w:spacing w:after="0" w:line="240" w:lineRule="auto"/>
        <w:ind w:firstLine="709"/>
        <w:jc w:val="both"/>
        <w:rPr>
          <w:rFonts w:ascii="Times New Roman" w:eastAsia="Calibri" w:hAnsi="Times New Roman" w:cs="Times New Roman"/>
          <w:sz w:val="28"/>
          <w:szCs w:val="28"/>
        </w:rPr>
      </w:pPr>
      <w:r w:rsidRPr="00837C86">
        <w:rPr>
          <w:rFonts w:ascii="Times New Roman" w:eastAsia="Calibri" w:hAnsi="Times New Roman" w:cs="Times New Roman"/>
          <w:sz w:val="28"/>
          <w:szCs w:val="28"/>
        </w:rPr>
        <w:t>В 2008 году система государственного финансового контроля была усовершенствована, местные уполномоченные органы по внутреннему контролю были упразднены и созданы службы внутреннего контроля при акиматах городов Астаны, Алматы и областей.</w:t>
      </w:r>
      <w:r w:rsidRPr="00837C86">
        <w:rPr>
          <w:rFonts w:ascii="Times New Roman" w:eastAsia="Calibri" w:hAnsi="Times New Roman" w:cs="Times New Roman"/>
          <w:sz w:val="28"/>
          <w:szCs w:val="28"/>
          <w:lang w:val="kk-KZ"/>
        </w:rPr>
        <w:t xml:space="preserve"> Б</w:t>
      </w:r>
      <w:r w:rsidRPr="00837C86">
        <w:rPr>
          <w:rFonts w:ascii="Times New Roman" w:eastAsia="Calibri" w:hAnsi="Times New Roman" w:cs="Times New Roman"/>
          <w:sz w:val="28"/>
          <w:szCs w:val="28"/>
        </w:rPr>
        <w:t>ыл утвержден</w:t>
      </w:r>
      <w:r w:rsidR="000839F8" w:rsidRPr="00837C86">
        <w:rPr>
          <w:rFonts w:ascii="Times New Roman" w:eastAsia="Calibri" w:hAnsi="Times New Roman" w:cs="Times New Roman"/>
          <w:sz w:val="28"/>
          <w:szCs w:val="28"/>
        </w:rPr>
        <w:t xml:space="preserve"> </w:t>
      </w:r>
      <w:r w:rsidRPr="00837C86">
        <w:rPr>
          <w:rFonts w:ascii="Times New Roman" w:eastAsia="Calibri" w:hAnsi="Times New Roman" w:cs="Times New Roman"/>
          <w:sz w:val="28"/>
          <w:szCs w:val="28"/>
        </w:rPr>
        <w:t>классификатор нарушений, выявляемых на объектах государственного финансового контроля.</w:t>
      </w:r>
      <w:r w:rsidRPr="00837C86">
        <w:rPr>
          <w:rFonts w:ascii="Times New Roman" w:eastAsia="Calibri" w:hAnsi="Times New Roman" w:cs="Times New Roman"/>
          <w:sz w:val="28"/>
          <w:szCs w:val="28"/>
          <w:lang w:val="kk-KZ"/>
        </w:rPr>
        <w:t xml:space="preserve"> П</w:t>
      </w:r>
      <w:r w:rsidRPr="00837C86">
        <w:rPr>
          <w:rFonts w:ascii="Times New Roman" w:eastAsia="Calibri" w:hAnsi="Times New Roman" w:cs="Times New Roman"/>
          <w:sz w:val="28"/>
          <w:szCs w:val="28"/>
        </w:rPr>
        <w:t>ри органах внешнего государственного финансового контроля стали функционировать</w:t>
      </w:r>
      <w:r w:rsidR="000839F8" w:rsidRPr="00837C86">
        <w:rPr>
          <w:rFonts w:ascii="Times New Roman" w:eastAsia="Calibri" w:hAnsi="Times New Roman" w:cs="Times New Roman"/>
          <w:sz w:val="28"/>
          <w:szCs w:val="28"/>
        </w:rPr>
        <w:t xml:space="preserve"> </w:t>
      </w:r>
      <w:r w:rsidRPr="00837C86">
        <w:rPr>
          <w:rFonts w:ascii="Times New Roman" w:eastAsia="Calibri" w:hAnsi="Times New Roman" w:cs="Times New Roman"/>
          <w:sz w:val="28"/>
          <w:szCs w:val="28"/>
        </w:rPr>
        <w:t>координационные советы по рассмотрению правоприменительной практики в сфере внешнего государственного финансового контроля, вопросов соблюдения</w:t>
      </w:r>
      <w:r w:rsidR="000839F8" w:rsidRPr="00837C86">
        <w:rPr>
          <w:rFonts w:ascii="Times New Roman" w:eastAsia="Calibri" w:hAnsi="Times New Roman" w:cs="Times New Roman"/>
          <w:sz w:val="28"/>
          <w:szCs w:val="28"/>
        </w:rPr>
        <w:t xml:space="preserve"> </w:t>
      </w:r>
      <w:hyperlink r:id="rId32" w:anchor="z6" w:history="1">
        <w:r w:rsidRPr="00837C86">
          <w:rPr>
            <w:rFonts w:ascii="Times New Roman" w:eastAsia="Calibri" w:hAnsi="Times New Roman" w:cs="Times New Roman"/>
            <w:sz w:val="28"/>
            <w:szCs w:val="28"/>
          </w:rPr>
          <w:t>стандартов</w:t>
        </w:r>
      </w:hyperlink>
      <w:r w:rsidR="000839F8" w:rsidRPr="00837C86">
        <w:rPr>
          <w:rFonts w:ascii="Times New Roman" w:eastAsia="Calibri" w:hAnsi="Times New Roman" w:cs="Times New Roman"/>
          <w:sz w:val="28"/>
          <w:szCs w:val="28"/>
        </w:rPr>
        <w:t xml:space="preserve"> </w:t>
      </w:r>
      <w:r w:rsidRPr="00837C86">
        <w:rPr>
          <w:rFonts w:ascii="Times New Roman" w:eastAsia="Calibri" w:hAnsi="Times New Roman" w:cs="Times New Roman"/>
          <w:sz w:val="28"/>
          <w:szCs w:val="28"/>
        </w:rPr>
        <w:t>внешнего государственного финансового контроля</w:t>
      </w:r>
      <w:r w:rsidR="00CD65C9" w:rsidRPr="00837C86">
        <w:rPr>
          <w:rFonts w:ascii="Times New Roman" w:eastAsia="Calibri" w:hAnsi="Times New Roman" w:cs="Times New Roman"/>
          <w:sz w:val="28"/>
          <w:szCs w:val="28"/>
        </w:rPr>
        <w:t xml:space="preserve"> </w:t>
      </w:r>
      <w:r w:rsidR="005F6E93" w:rsidRPr="00837C86">
        <w:rPr>
          <w:rFonts w:ascii="Times New Roman" w:eastAsia="Calibri" w:hAnsi="Times New Roman" w:cs="Times New Roman"/>
          <w:sz w:val="28"/>
          <w:szCs w:val="28"/>
        </w:rPr>
        <w:t>[1</w:t>
      </w:r>
      <w:r w:rsidR="00D044E7" w:rsidRPr="00837C86">
        <w:rPr>
          <w:rFonts w:ascii="Times New Roman" w:eastAsia="Calibri" w:hAnsi="Times New Roman" w:cs="Times New Roman"/>
          <w:sz w:val="28"/>
          <w:szCs w:val="28"/>
        </w:rPr>
        <w:t>07</w:t>
      </w:r>
      <w:r w:rsidR="005F6E93" w:rsidRPr="00837C86">
        <w:rPr>
          <w:rFonts w:ascii="Times New Roman" w:eastAsia="Calibri" w:hAnsi="Times New Roman" w:cs="Times New Roman"/>
          <w:sz w:val="28"/>
          <w:szCs w:val="28"/>
        </w:rPr>
        <w:t>]</w:t>
      </w:r>
      <w:r w:rsidRPr="00837C86">
        <w:rPr>
          <w:rFonts w:ascii="Times New Roman" w:eastAsia="Calibri" w:hAnsi="Times New Roman" w:cs="Times New Roman"/>
          <w:sz w:val="28"/>
          <w:szCs w:val="28"/>
        </w:rPr>
        <w:t xml:space="preserve">. </w:t>
      </w:r>
    </w:p>
    <w:p w:rsidR="00756CFF" w:rsidRPr="00837C86" w:rsidRDefault="00756CFF" w:rsidP="00C50DE8">
      <w:pPr>
        <w:widowControl w:val="0"/>
        <w:spacing w:after="0" w:line="240" w:lineRule="auto"/>
        <w:ind w:firstLine="709"/>
        <w:jc w:val="both"/>
        <w:rPr>
          <w:rFonts w:ascii="Times New Roman" w:eastAsia="Calibri" w:hAnsi="Times New Roman" w:cs="Times New Roman"/>
          <w:sz w:val="28"/>
          <w:szCs w:val="28"/>
        </w:rPr>
      </w:pPr>
      <w:r w:rsidRPr="00837C86">
        <w:rPr>
          <w:rFonts w:ascii="Times New Roman" w:eastAsia="Calibri" w:hAnsi="Times New Roman" w:cs="Times New Roman"/>
          <w:sz w:val="28"/>
          <w:szCs w:val="28"/>
        </w:rPr>
        <w:t>Как известно, первым звеном системы аудита был образованный 15 октября 1992 года Государственный комитет финансового контроля при кабинете министров, который осуществлял внутренний контроль [</w:t>
      </w:r>
      <w:r w:rsidR="00FB0665" w:rsidRPr="00837C86">
        <w:rPr>
          <w:rFonts w:ascii="Times New Roman" w:eastAsia="Calibri" w:hAnsi="Times New Roman" w:cs="Times New Roman"/>
          <w:sz w:val="28"/>
          <w:szCs w:val="28"/>
        </w:rPr>
        <w:t>108</w:t>
      </w:r>
      <w:r w:rsidR="00457001" w:rsidRPr="00837C86">
        <w:rPr>
          <w:rFonts w:ascii="Times New Roman" w:eastAsia="Calibri" w:hAnsi="Times New Roman" w:cs="Times New Roman"/>
          <w:sz w:val="28"/>
          <w:szCs w:val="28"/>
        </w:rPr>
        <w:t>]</w:t>
      </w:r>
      <w:r w:rsidRPr="00837C86">
        <w:rPr>
          <w:rFonts w:ascii="Times New Roman" w:eastAsia="Calibri" w:hAnsi="Times New Roman" w:cs="Times New Roman"/>
          <w:sz w:val="28"/>
          <w:szCs w:val="28"/>
        </w:rPr>
        <w:t>.</w:t>
      </w:r>
    </w:p>
    <w:p w:rsidR="00756CFF" w:rsidRPr="00837C86" w:rsidRDefault="00756CFF" w:rsidP="00562FDD">
      <w:pPr>
        <w:widowControl w:val="0"/>
        <w:spacing w:after="0" w:line="240" w:lineRule="auto"/>
        <w:ind w:firstLine="709"/>
        <w:jc w:val="both"/>
        <w:rPr>
          <w:rFonts w:ascii="Times New Roman" w:eastAsia="Calibri" w:hAnsi="Times New Roman" w:cs="Times New Roman"/>
          <w:sz w:val="28"/>
          <w:szCs w:val="28"/>
        </w:rPr>
      </w:pPr>
      <w:r w:rsidRPr="00837C86">
        <w:rPr>
          <w:rFonts w:ascii="Times New Roman" w:eastAsia="Calibri" w:hAnsi="Times New Roman" w:cs="Times New Roman"/>
          <w:sz w:val="28"/>
          <w:szCs w:val="28"/>
        </w:rPr>
        <w:t>В 1995 был образован Комитет финансового контроля Министерства финансов, который был наделен полномочиями по контролю за целевым и рациональным использованием государственных финансовых ресурсов</w:t>
      </w:r>
      <w:r w:rsidR="00251BFA" w:rsidRPr="00837C86">
        <w:rPr>
          <w:rFonts w:ascii="Times New Roman" w:eastAsia="Calibri" w:hAnsi="Times New Roman" w:cs="Times New Roman"/>
          <w:sz w:val="28"/>
          <w:szCs w:val="28"/>
        </w:rPr>
        <w:t xml:space="preserve"> </w:t>
      </w:r>
      <w:r w:rsidR="00FB0665" w:rsidRPr="00837C86">
        <w:rPr>
          <w:rFonts w:ascii="Times New Roman" w:eastAsia="Calibri" w:hAnsi="Times New Roman" w:cs="Times New Roman"/>
          <w:sz w:val="28"/>
          <w:szCs w:val="28"/>
        </w:rPr>
        <w:t>[</w:t>
      </w:r>
      <w:r w:rsidRPr="00837C86">
        <w:rPr>
          <w:rFonts w:ascii="Times New Roman" w:eastAsia="Calibri" w:hAnsi="Times New Roman" w:cs="Times New Roman"/>
          <w:sz w:val="28"/>
          <w:szCs w:val="28"/>
        </w:rPr>
        <w:t xml:space="preserve"> и Комитет Казначейства Минфина. Затем был образован Комитет финансового-валютного контроля, который был ликвидирован в 1998 г.</w:t>
      </w:r>
    </w:p>
    <w:p w:rsidR="00756CFF" w:rsidRPr="00837C86" w:rsidRDefault="00756CFF" w:rsidP="00C50DE8">
      <w:pPr>
        <w:spacing w:after="0" w:line="240" w:lineRule="auto"/>
        <w:ind w:firstLine="708"/>
        <w:jc w:val="both"/>
        <w:rPr>
          <w:rFonts w:ascii="Times New Roman" w:eastAsia="Calibri" w:hAnsi="Times New Roman" w:cs="Times New Roman"/>
          <w:sz w:val="28"/>
          <w:szCs w:val="28"/>
        </w:rPr>
      </w:pPr>
      <w:r w:rsidRPr="00837C86">
        <w:rPr>
          <w:rFonts w:ascii="Times New Roman" w:eastAsia="Calibri" w:hAnsi="Times New Roman" w:cs="Times New Roman"/>
          <w:sz w:val="28"/>
          <w:szCs w:val="28"/>
        </w:rPr>
        <w:t xml:space="preserve">В 2008 Комитет ФК и государственных закупок переименован в Комитет ФК, а в 2016 году в ГУ </w:t>
      </w:r>
      <w:r w:rsidR="000D1C8C" w:rsidRPr="00837C86">
        <w:rPr>
          <w:rFonts w:ascii="Times New Roman" w:eastAsia="Calibri" w:hAnsi="Times New Roman" w:cs="Times New Roman"/>
          <w:sz w:val="28"/>
          <w:szCs w:val="28"/>
        </w:rPr>
        <w:t>«</w:t>
      </w:r>
      <w:r w:rsidRPr="00837C86">
        <w:rPr>
          <w:rFonts w:ascii="Times New Roman" w:eastAsia="Calibri" w:hAnsi="Times New Roman" w:cs="Times New Roman"/>
          <w:sz w:val="28"/>
          <w:szCs w:val="28"/>
        </w:rPr>
        <w:t>Комитет ВГА Минфина РК</w:t>
      </w:r>
      <w:r w:rsidR="000D1C8C" w:rsidRPr="00837C86">
        <w:rPr>
          <w:rFonts w:ascii="Times New Roman" w:eastAsia="Calibri" w:hAnsi="Times New Roman" w:cs="Times New Roman"/>
          <w:sz w:val="28"/>
          <w:szCs w:val="28"/>
        </w:rPr>
        <w:t>»</w:t>
      </w:r>
      <w:r w:rsidRPr="00837C86">
        <w:rPr>
          <w:rFonts w:ascii="Times New Roman" w:eastAsia="Calibri" w:hAnsi="Times New Roman" w:cs="Times New Roman"/>
          <w:sz w:val="28"/>
          <w:szCs w:val="28"/>
        </w:rPr>
        <w:t xml:space="preserve"> [</w:t>
      </w:r>
      <w:r w:rsidR="00FB0665" w:rsidRPr="00837C86">
        <w:rPr>
          <w:rFonts w:ascii="Times New Roman" w:eastAsia="Calibri" w:hAnsi="Times New Roman" w:cs="Times New Roman"/>
          <w:sz w:val="28"/>
          <w:szCs w:val="28"/>
        </w:rPr>
        <w:t>109</w:t>
      </w:r>
      <w:r w:rsidR="00457001" w:rsidRPr="00837C86">
        <w:rPr>
          <w:rFonts w:ascii="Times New Roman" w:eastAsia="Calibri" w:hAnsi="Times New Roman" w:cs="Times New Roman"/>
          <w:sz w:val="28"/>
          <w:szCs w:val="28"/>
        </w:rPr>
        <w:t>]</w:t>
      </w:r>
      <w:r w:rsidR="00AC5865" w:rsidRPr="00837C86">
        <w:rPr>
          <w:rFonts w:ascii="Times New Roman" w:eastAsia="Calibri" w:hAnsi="Times New Roman" w:cs="Times New Roman"/>
          <w:sz w:val="28"/>
          <w:szCs w:val="28"/>
        </w:rPr>
        <w:t>.</w:t>
      </w:r>
    </w:p>
    <w:p w:rsidR="00562FDD" w:rsidRPr="009C63F4" w:rsidRDefault="007C6E07" w:rsidP="00C50DE8">
      <w:pPr>
        <w:widowControl w:val="0"/>
        <w:spacing w:after="0" w:line="240" w:lineRule="auto"/>
        <w:ind w:firstLine="708"/>
        <w:jc w:val="both"/>
        <w:rPr>
          <w:rFonts w:ascii="Times New Roman" w:eastAsia="Calibri" w:hAnsi="Times New Roman" w:cs="Times New Roman"/>
          <w:color w:val="000000" w:themeColor="text1"/>
          <w:sz w:val="28"/>
          <w:szCs w:val="28"/>
        </w:rPr>
      </w:pPr>
      <w:r w:rsidRPr="00837C86">
        <w:rPr>
          <w:rFonts w:ascii="Times New Roman" w:eastAsia="Calibri" w:hAnsi="Times New Roman" w:cs="Times New Roman"/>
          <w:sz w:val="28"/>
          <w:szCs w:val="28"/>
        </w:rPr>
        <w:t xml:space="preserve">Однако действующая </w:t>
      </w:r>
      <w:r w:rsidRPr="00837C86">
        <w:rPr>
          <w:rFonts w:ascii="Times New Roman" w:eastAsia="Calibri" w:hAnsi="Times New Roman" w:cs="Times New Roman"/>
          <w:sz w:val="28"/>
          <w:szCs w:val="28"/>
          <w:lang w:val="kk-KZ"/>
        </w:rPr>
        <w:t xml:space="preserve">на тот момент </w:t>
      </w:r>
      <w:r w:rsidRPr="00837C86">
        <w:rPr>
          <w:rFonts w:ascii="Times New Roman" w:eastAsia="Calibri" w:hAnsi="Times New Roman" w:cs="Times New Roman"/>
          <w:sz w:val="28"/>
          <w:szCs w:val="28"/>
        </w:rPr>
        <w:t>система государственного финансового контроля нацелена лишь на выявление неэффективного использования бюджетных</w:t>
      </w:r>
      <w:r w:rsidRPr="00C50DE8">
        <w:rPr>
          <w:rFonts w:ascii="Times New Roman" w:eastAsia="Calibri" w:hAnsi="Times New Roman" w:cs="Times New Roman"/>
          <w:sz w:val="28"/>
          <w:szCs w:val="28"/>
        </w:rPr>
        <w:t xml:space="preserve"> средств и нарушений постфактум, что не</w:t>
      </w:r>
      <w:r w:rsidR="00251BFA" w:rsidRPr="00C50DE8">
        <w:rPr>
          <w:rFonts w:ascii="Times New Roman" w:eastAsia="Calibri" w:hAnsi="Times New Roman" w:cs="Times New Roman"/>
          <w:sz w:val="28"/>
          <w:szCs w:val="28"/>
        </w:rPr>
        <w:t xml:space="preserve"> </w:t>
      </w:r>
      <w:r w:rsidR="00FB0665">
        <w:rPr>
          <w:rFonts w:ascii="Times New Roman" w:eastAsia="Calibri" w:hAnsi="Times New Roman" w:cs="Times New Roman"/>
          <w:sz w:val="28"/>
          <w:szCs w:val="28"/>
        </w:rPr>
        <w:t>[110</w:t>
      </w:r>
      <w:r w:rsidR="00CE63F2" w:rsidRPr="00C50DE8">
        <w:rPr>
          <w:rFonts w:ascii="Times New Roman" w:eastAsia="Calibri" w:hAnsi="Times New Roman" w:cs="Times New Roman"/>
          <w:sz w:val="28"/>
          <w:szCs w:val="28"/>
        </w:rPr>
        <w:t>]</w:t>
      </w:r>
      <w:r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rPr>
        <w:lastRenderedPageBreak/>
        <w:t>соответствует требованиям повышения эффективности государственного управления.</w:t>
      </w:r>
      <w:r w:rsidRPr="00C50DE8">
        <w:rPr>
          <w:rFonts w:ascii="Times New Roman" w:eastAsia="Calibri" w:hAnsi="Times New Roman" w:cs="Times New Roman"/>
          <w:sz w:val="28"/>
          <w:szCs w:val="28"/>
          <w:lang w:val="kk-KZ"/>
        </w:rPr>
        <w:t xml:space="preserve"> </w:t>
      </w:r>
      <w:r w:rsidRPr="009C63F4">
        <w:rPr>
          <w:rFonts w:ascii="Times New Roman" w:eastAsia="Calibri" w:hAnsi="Times New Roman" w:cs="Times New Roman"/>
          <w:color w:val="000000" w:themeColor="text1"/>
          <w:sz w:val="28"/>
          <w:szCs w:val="28"/>
        </w:rPr>
        <w:t xml:space="preserve">К </w:t>
      </w:r>
      <w:r w:rsidRPr="009C63F4">
        <w:rPr>
          <w:rFonts w:ascii="Times New Roman" w:eastAsia="Calibri" w:hAnsi="Times New Roman" w:cs="Times New Roman"/>
          <w:color w:val="000000" w:themeColor="text1"/>
          <w:sz w:val="28"/>
          <w:szCs w:val="28"/>
          <w:lang w:val="kk-KZ"/>
        </w:rPr>
        <w:t>этому</w:t>
      </w:r>
      <w:r w:rsidRPr="009C63F4">
        <w:rPr>
          <w:rFonts w:ascii="Times New Roman" w:eastAsia="Calibri" w:hAnsi="Times New Roman" w:cs="Times New Roman"/>
          <w:color w:val="000000" w:themeColor="text1"/>
          <w:sz w:val="28"/>
          <w:szCs w:val="28"/>
        </w:rPr>
        <w:t xml:space="preserve"> времени сложилась, с одной стороны, излишне разветвленная, а с другой стороны, недостаточно мобильная система </w:t>
      </w:r>
      <w:hyperlink r:id="rId33" w:anchor="z1858" w:history="1">
        <w:r w:rsidRPr="009C63F4">
          <w:rPr>
            <w:rFonts w:ascii="Times New Roman" w:eastAsia="Calibri" w:hAnsi="Times New Roman" w:cs="Times New Roman"/>
            <w:color w:val="000000" w:themeColor="text1"/>
            <w:sz w:val="28"/>
            <w:szCs w:val="28"/>
          </w:rPr>
          <w:t>органов государственного финансового контроля</w:t>
        </w:r>
      </w:hyperlink>
      <w:r w:rsidRPr="009C63F4">
        <w:rPr>
          <w:rFonts w:ascii="Times New Roman" w:eastAsia="Calibri" w:hAnsi="Times New Roman" w:cs="Times New Roman"/>
          <w:color w:val="000000" w:themeColor="text1"/>
          <w:sz w:val="28"/>
          <w:szCs w:val="28"/>
        </w:rPr>
        <w:t>.</w:t>
      </w:r>
      <w:r w:rsidRPr="009C63F4">
        <w:rPr>
          <w:rFonts w:ascii="Times New Roman" w:eastAsia="Calibri" w:hAnsi="Times New Roman" w:cs="Times New Roman"/>
          <w:color w:val="000000" w:themeColor="text1"/>
          <w:sz w:val="28"/>
          <w:szCs w:val="28"/>
          <w:lang w:val="kk-KZ"/>
        </w:rPr>
        <w:t xml:space="preserve"> </w:t>
      </w:r>
      <w:r w:rsidRPr="009C63F4">
        <w:rPr>
          <w:rFonts w:ascii="Times New Roman" w:eastAsia="Calibri" w:hAnsi="Times New Roman" w:cs="Times New Roman"/>
          <w:color w:val="000000" w:themeColor="text1"/>
          <w:sz w:val="28"/>
          <w:szCs w:val="28"/>
        </w:rPr>
        <w:t>Отсутств</w:t>
      </w:r>
      <w:r w:rsidRPr="009C63F4">
        <w:rPr>
          <w:rFonts w:ascii="Times New Roman" w:eastAsia="Calibri" w:hAnsi="Times New Roman" w:cs="Times New Roman"/>
          <w:color w:val="000000" w:themeColor="text1"/>
          <w:sz w:val="28"/>
          <w:szCs w:val="28"/>
          <w:lang w:val="kk-KZ"/>
        </w:rPr>
        <w:t xml:space="preserve">овала </w:t>
      </w:r>
      <w:r w:rsidRPr="009C63F4">
        <w:rPr>
          <w:rFonts w:ascii="Times New Roman" w:eastAsia="Calibri" w:hAnsi="Times New Roman" w:cs="Times New Roman"/>
          <w:color w:val="000000" w:themeColor="text1"/>
          <w:sz w:val="28"/>
          <w:szCs w:val="28"/>
        </w:rPr>
        <w:t>комплексная оценка эффективности деятельности государственных органов, охватывающая все сферы и направления их деятельности. В целом, это отража</w:t>
      </w:r>
      <w:r w:rsidR="00D07C72" w:rsidRPr="009C63F4">
        <w:rPr>
          <w:rFonts w:ascii="Times New Roman" w:eastAsia="Calibri" w:hAnsi="Times New Roman" w:cs="Times New Roman"/>
          <w:color w:val="000000" w:themeColor="text1"/>
          <w:sz w:val="28"/>
          <w:szCs w:val="28"/>
          <w:lang w:val="kk-KZ"/>
        </w:rPr>
        <w:t>лась</w:t>
      </w:r>
      <w:r w:rsidRPr="009C63F4">
        <w:rPr>
          <w:rFonts w:ascii="Times New Roman" w:eastAsia="Calibri" w:hAnsi="Times New Roman" w:cs="Times New Roman"/>
          <w:color w:val="000000" w:themeColor="text1"/>
          <w:sz w:val="28"/>
          <w:szCs w:val="28"/>
        </w:rPr>
        <w:t xml:space="preserve"> на возможности органов государственного финансового контроля своевременно и качественно представлять рекомендации по совершенствованию организации деятельности администраторов бюджетных программ, выявлять и предупреждать нарушения, оперативно внедрять новые направления контрольной деятельности государства в сфере управления финансами.</w:t>
      </w:r>
    </w:p>
    <w:p w:rsidR="000839F8" w:rsidRPr="009C63F4" w:rsidRDefault="007C6E07" w:rsidP="00562FDD">
      <w:pPr>
        <w:widowControl w:val="0"/>
        <w:spacing w:after="0" w:line="240" w:lineRule="auto"/>
        <w:ind w:firstLine="709"/>
        <w:jc w:val="both"/>
        <w:rPr>
          <w:rFonts w:ascii="Times New Roman" w:eastAsia="Calibri" w:hAnsi="Times New Roman" w:cs="Times New Roman"/>
          <w:color w:val="000000" w:themeColor="text1"/>
          <w:sz w:val="28"/>
          <w:szCs w:val="28"/>
        </w:rPr>
      </w:pPr>
      <w:r w:rsidRPr="009C63F4">
        <w:rPr>
          <w:rFonts w:ascii="Times New Roman" w:eastAsia="Calibri" w:hAnsi="Times New Roman" w:cs="Times New Roman"/>
          <w:color w:val="000000" w:themeColor="text1"/>
          <w:sz w:val="28"/>
          <w:szCs w:val="28"/>
        </w:rPr>
        <w:t>В контрольной деятельности государства отсутств</w:t>
      </w:r>
      <w:r w:rsidR="00D07C72" w:rsidRPr="009C63F4">
        <w:rPr>
          <w:rFonts w:ascii="Times New Roman" w:eastAsia="Calibri" w:hAnsi="Times New Roman" w:cs="Times New Roman"/>
          <w:color w:val="000000" w:themeColor="text1"/>
          <w:sz w:val="28"/>
          <w:szCs w:val="28"/>
          <w:lang w:val="kk-KZ"/>
        </w:rPr>
        <w:t>овала</w:t>
      </w:r>
      <w:r w:rsidRPr="009C63F4">
        <w:rPr>
          <w:rFonts w:ascii="Times New Roman" w:eastAsia="Calibri" w:hAnsi="Times New Roman" w:cs="Times New Roman"/>
          <w:color w:val="000000" w:themeColor="text1"/>
          <w:sz w:val="28"/>
          <w:szCs w:val="28"/>
        </w:rPr>
        <w:t xml:space="preserve"> целостность и системность, в результате отдельные элементы экономической системы подверга</w:t>
      </w:r>
      <w:r w:rsidR="00D07C72" w:rsidRPr="009C63F4">
        <w:rPr>
          <w:rFonts w:ascii="Times New Roman" w:eastAsia="Calibri" w:hAnsi="Times New Roman" w:cs="Times New Roman"/>
          <w:color w:val="000000" w:themeColor="text1"/>
          <w:sz w:val="28"/>
          <w:szCs w:val="28"/>
          <w:lang w:val="kk-KZ"/>
        </w:rPr>
        <w:t>лись</w:t>
      </w:r>
      <w:r w:rsidRPr="009C63F4">
        <w:rPr>
          <w:rFonts w:ascii="Times New Roman" w:eastAsia="Calibri" w:hAnsi="Times New Roman" w:cs="Times New Roman"/>
          <w:color w:val="000000" w:themeColor="text1"/>
          <w:sz w:val="28"/>
          <w:szCs w:val="28"/>
        </w:rPr>
        <w:t xml:space="preserve"> контролю неоднократно, другие - оста</w:t>
      </w:r>
      <w:r w:rsidR="00D07C72" w:rsidRPr="009C63F4">
        <w:rPr>
          <w:rFonts w:ascii="Times New Roman" w:eastAsia="Calibri" w:hAnsi="Times New Roman" w:cs="Times New Roman"/>
          <w:color w:val="000000" w:themeColor="text1"/>
          <w:sz w:val="28"/>
          <w:szCs w:val="28"/>
          <w:lang w:val="kk-KZ"/>
        </w:rPr>
        <w:t>вались</w:t>
      </w:r>
      <w:r w:rsidRPr="009C63F4">
        <w:rPr>
          <w:rFonts w:ascii="Times New Roman" w:eastAsia="Calibri" w:hAnsi="Times New Roman" w:cs="Times New Roman"/>
          <w:color w:val="000000" w:themeColor="text1"/>
          <w:sz w:val="28"/>
          <w:szCs w:val="28"/>
        </w:rPr>
        <w:t xml:space="preserve"> вне контроля. В частности, недостаточно осуществля</w:t>
      </w:r>
      <w:r w:rsidR="00D07C72" w:rsidRPr="009C63F4">
        <w:rPr>
          <w:rFonts w:ascii="Times New Roman" w:eastAsia="Calibri" w:hAnsi="Times New Roman" w:cs="Times New Roman"/>
          <w:color w:val="000000" w:themeColor="text1"/>
          <w:sz w:val="28"/>
          <w:szCs w:val="28"/>
          <w:lang w:val="kk-KZ"/>
        </w:rPr>
        <w:t>лся</w:t>
      </w:r>
      <w:r w:rsidRPr="009C63F4">
        <w:rPr>
          <w:rFonts w:ascii="Times New Roman" w:eastAsia="Calibri" w:hAnsi="Times New Roman" w:cs="Times New Roman"/>
          <w:color w:val="000000" w:themeColor="text1"/>
          <w:sz w:val="28"/>
          <w:szCs w:val="28"/>
        </w:rPr>
        <w:t xml:space="preserve"> контроль большинства государственных финансовых институтов, а именно: акционерных обществ, крупных компаний и других. Контрольными мероприятиями внешних органов государственного финансового контроля в 2011 году охвачено 40,7% государственного бюджета, с учетом предыдущих периодов, в 2012 году - 41,4% соответственно.</w:t>
      </w:r>
      <w:r w:rsidR="00D07C72" w:rsidRPr="009C63F4">
        <w:rPr>
          <w:rFonts w:ascii="Times New Roman" w:eastAsia="Calibri" w:hAnsi="Times New Roman" w:cs="Times New Roman"/>
          <w:color w:val="000000" w:themeColor="text1"/>
          <w:sz w:val="28"/>
          <w:szCs w:val="28"/>
          <w:lang w:val="kk-KZ"/>
        </w:rPr>
        <w:t xml:space="preserve"> </w:t>
      </w:r>
      <w:r w:rsidRPr="009C63F4">
        <w:rPr>
          <w:rFonts w:ascii="Times New Roman" w:eastAsia="Calibri" w:hAnsi="Times New Roman" w:cs="Times New Roman"/>
          <w:color w:val="000000" w:themeColor="text1"/>
          <w:sz w:val="28"/>
          <w:szCs w:val="28"/>
        </w:rPr>
        <w:t>В отчетах органов государственного финансового контроля главный упор дела</w:t>
      </w:r>
      <w:r w:rsidR="00D07C72" w:rsidRPr="009C63F4">
        <w:rPr>
          <w:rFonts w:ascii="Times New Roman" w:eastAsia="Calibri" w:hAnsi="Times New Roman" w:cs="Times New Roman"/>
          <w:color w:val="000000" w:themeColor="text1"/>
          <w:sz w:val="28"/>
          <w:szCs w:val="28"/>
          <w:lang w:val="kk-KZ"/>
        </w:rPr>
        <w:t>л</w:t>
      </w:r>
      <w:r w:rsidRPr="009C63F4">
        <w:rPr>
          <w:rFonts w:ascii="Times New Roman" w:eastAsia="Calibri" w:hAnsi="Times New Roman" w:cs="Times New Roman"/>
          <w:color w:val="000000" w:themeColor="text1"/>
          <w:sz w:val="28"/>
          <w:szCs w:val="28"/>
        </w:rPr>
        <w:t>ся на раскрытие информации о нарушениях, нецелевом и неэффективном использовании бюджетных средств и не содерж</w:t>
      </w:r>
      <w:r w:rsidR="00D07C72" w:rsidRPr="009C63F4">
        <w:rPr>
          <w:rFonts w:ascii="Times New Roman" w:eastAsia="Calibri" w:hAnsi="Times New Roman" w:cs="Times New Roman"/>
          <w:color w:val="000000" w:themeColor="text1"/>
          <w:sz w:val="28"/>
          <w:szCs w:val="28"/>
          <w:lang w:val="kk-KZ"/>
        </w:rPr>
        <w:t>алась</w:t>
      </w:r>
      <w:r w:rsidRPr="009C63F4">
        <w:rPr>
          <w:rFonts w:ascii="Times New Roman" w:eastAsia="Calibri" w:hAnsi="Times New Roman" w:cs="Times New Roman"/>
          <w:color w:val="000000" w:themeColor="text1"/>
          <w:sz w:val="28"/>
          <w:szCs w:val="28"/>
        </w:rPr>
        <w:t xml:space="preserve"> информация о характере нарушений и причинах неэффективности использования бюджетных средств.</w:t>
      </w:r>
      <w:r w:rsidR="00D07C72" w:rsidRPr="009C63F4">
        <w:rPr>
          <w:rFonts w:ascii="Times New Roman" w:eastAsia="Calibri" w:hAnsi="Times New Roman" w:cs="Times New Roman"/>
          <w:color w:val="000000" w:themeColor="text1"/>
          <w:sz w:val="28"/>
          <w:szCs w:val="28"/>
          <w:lang w:val="kk-KZ"/>
        </w:rPr>
        <w:t xml:space="preserve"> </w:t>
      </w:r>
      <w:r w:rsidRPr="009C63F4">
        <w:rPr>
          <w:rFonts w:ascii="Times New Roman" w:eastAsia="Calibri" w:hAnsi="Times New Roman" w:cs="Times New Roman"/>
          <w:color w:val="000000" w:themeColor="text1"/>
          <w:sz w:val="28"/>
          <w:szCs w:val="28"/>
        </w:rPr>
        <w:t>Отсутств</w:t>
      </w:r>
      <w:r w:rsidR="005613A5" w:rsidRPr="009C63F4">
        <w:rPr>
          <w:rFonts w:ascii="Times New Roman" w:eastAsia="Calibri" w:hAnsi="Times New Roman" w:cs="Times New Roman"/>
          <w:color w:val="000000" w:themeColor="text1"/>
          <w:sz w:val="28"/>
          <w:szCs w:val="28"/>
          <w:lang w:val="kk-KZ"/>
        </w:rPr>
        <w:t>ова</w:t>
      </w:r>
      <w:r w:rsidR="00D07C72" w:rsidRPr="009C63F4">
        <w:rPr>
          <w:rFonts w:ascii="Times New Roman" w:eastAsia="Calibri" w:hAnsi="Times New Roman" w:cs="Times New Roman"/>
          <w:color w:val="000000" w:themeColor="text1"/>
          <w:sz w:val="28"/>
          <w:szCs w:val="28"/>
          <w:lang w:val="kk-KZ"/>
        </w:rPr>
        <w:t>ли</w:t>
      </w:r>
      <w:r w:rsidRPr="009C63F4">
        <w:rPr>
          <w:rFonts w:ascii="Times New Roman" w:eastAsia="Calibri" w:hAnsi="Times New Roman" w:cs="Times New Roman"/>
          <w:color w:val="000000" w:themeColor="text1"/>
          <w:sz w:val="28"/>
          <w:szCs w:val="28"/>
        </w:rPr>
        <w:t xml:space="preserve"> признаки улучшения уровня финансовой дисциплины и эффективной организации деятельности по управлению государственными средствами и активами. По данным Комитета финансового контроля Министерства финансов Республики Казахстан, выявленные нарушения по государственному бюджету состав</w:t>
      </w:r>
      <w:r w:rsidR="00D07C72" w:rsidRPr="009C63F4">
        <w:rPr>
          <w:rFonts w:ascii="Times New Roman" w:eastAsia="Calibri" w:hAnsi="Times New Roman" w:cs="Times New Roman"/>
          <w:color w:val="000000" w:themeColor="text1"/>
          <w:sz w:val="28"/>
          <w:szCs w:val="28"/>
          <w:lang w:val="kk-KZ"/>
        </w:rPr>
        <w:t>ляли</w:t>
      </w:r>
      <w:r w:rsidRPr="009C63F4">
        <w:rPr>
          <w:rFonts w:ascii="Times New Roman" w:eastAsia="Calibri" w:hAnsi="Times New Roman" w:cs="Times New Roman"/>
          <w:color w:val="000000" w:themeColor="text1"/>
          <w:sz w:val="28"/>
          <w:szCs w:val="28"/>
        </w:rPr>
        <w:t xml:space="preserve"> в 2010 году 230 миллиардов тенге, в 2011 году - 208 миллиардов тенге, а в 2012 году - 333 миллиарда тенге.</w:t>
      </w:r>
    </w:p>
    <w:p w:rsidR="00E920AE" w:rsidRPr="009C63F4" w:rsidRDefault="007C6E07" w:rsidP="00562FDD">
      <w:pPr>
        <w:widowControl w:val="0"/>
        <w:spacing w:after="0" w:line="240" w:lineRule="auto"/>
        <w:ind w:firstLine="709"/>
        <w:jc w:val="both"/>
        <w:rPr>
          <w:rFonts w:ascii="Times New Roman" w:eastAsia="Calibri" w:hAnsi="Times New Roman" w:cs="Times New Roman"/>
          <w:color w:val="000000" w:themeColor="text1"/>
          <w:sz w:val="28"/>
          <w:szCs w:val="28"/>
        </w:rPr>
      </w:pPr>
      <w:r w:rsidRPr="009C63F4">
        <w:rPr>
          <w:rFonts w:ascii="Times New Roman" w:eastAsia="Calibri" w:hAnsi="Times New Roman" w:cs="Times New Roman"/>
          <w:color w:val="000000" w:themeColor="text1"/>
          <w:sz w:val="28"/>
          <w:szCs w:val="28"/>
        </w:rPr>
        <w:t>Отсутствие единой методологии, планирования государственного финансового контроля, нерациональное использование трудовых и иных ресурсов органов государственного финансового контроля также не способств</w:t>
      </w:r>
      <w:r w:rsidR="00E920AE" w:rsidRPr="009C63F4">
        <w:rPr>
          <w:rFonts w:ascii="Times New Roman" w:eastAsia="Calibri" w:hAnsi="Times New Roman" w:cs="Times New Roman"/>
          <w:color w:val="000000" w:themeColor="text1"/>
          <w:sz w:val="28"/>
          <w:szCs w:val="28"/>
          <w:lang w:val="kk-KZ"/>
        </w:rPr>
        <w:t>овали</w:t>
      </w:r>
      <w:r w:rsidRPr="009C63F4">
        <w:rPr>
          <w:rFonts w:ascii="Times New Roman" w:eastAsia="Calibri" w:hAnsi="Times New Roman" w:cs="Times New Roman"/>
          <w:color w:val="000000" w:themeColor="text1"/>
          <w:sz w:val="28"/>
          <w:szCs w:val="28"/>
        </w:rPr>
        <w:t xml:space="preserve"> эффективному функционированию действующей системы</w:t>
      </w:r>
      <w:r w:rsidR="00E920AE" w:rsidRPr="009C63F4">
        <w:rPr>
          <w:rFonts w:ascii="Times New Roman" w:eastAsia="Calibri" w:hAnsi="Times New Roman" w:cs="Times New Roman"/>
          <w:color w:val="000000" w:themeColor="text1"/>
          <w:sz w:val="28"/>
          <w:szCs w:val="28"/>
        </w:rPr>
        <w:t>.</w:t>
      </w:r>
    </w:p>
    <w:p w:rsidR="00542094" w:rsidRPr="009C63F4" w:rsidRDefault="007C6E07" w:rsidP="00562FDD">
      <w:pPr>
        <w:widowControl w:val="0"/>
        <w:spacing w:after="0" w:line="240" w:lineRule="auto"/>
        <w:ind w:firstLine="709"/>
        <w:jc w:val="both"/>
        <w:rPr>
          <w:rFonts w:ascii="Times New Roman" w:eastAsia="Calibri" w:hAnsi="Times New Roman" w:cs="Times New Roman"/>
          <w:color w:val="000000" w:themeColor="text1"/>
          <w:sz w:val="28"/>
          <w:szCs w:val="28"/>
        </w:rPr>
      </w:pPr>
      <w:r w:rsidRPr="009C63F4">
        <w:rPr>
          <w:rFonts w:ascii="Times New Roman" w:eastAsia="Calibri" w:hAnsi="Times New Roman" w:cs="Times New Roman"/>
          <w:color w:val="000000" w:themeColor="text1"/>
          <w:sz w:val="28"/>
          <w:szCs w:val="28"/>
        </w:rPr>
        <w:t xml:space="preserve">Неэффективен </w:t>
      </w:r>
      <w:r w:rsidR="00E920AE" w:rsidRPr="009C63F4">
        <w:rPr>
          <w:rFonts w:ascii="Times New Roman" w:eastAsia="Calibri" w:hAnsi="Times New Roman" w:cs="Times New Roman"/>
          <w:color w:val="000000" w:themeColor="text1"/>
          <w:sz w:val="28"/>
          <w:szCs w:val="28"/>
          <w:lang w:val="kk-KZ"/>
        </w:rPr>
        <w:t xml:space="preserve">был </w:t>
      </w:r>
      <w:r w:rsidRPr="009C63F4">
        <w:rPr>
          <w:rFonts w:ascii="Times New Roman" w:eastAsia="Calibri" w:hAnsi="Times New Roman" w:cs="Times New Roman"/>
          <w:color w:val="000000" w:themeColor="text1"/>
          <w:sz w:val="28"/>
          <w:szCs w:val="28"/>
        </w:rPr>
        <w:t>имеющийся механизм взаимодействия органов государственного финансового контроля.</w:t>
      </w:r>
      <w:r w:rsidR="00E920AE" w:rsidRPr="009C63F4">
        <w:rPr>
          <w:rFonts w:ascii="Times New Roman" w:eastAsia="Calibri" w:hAnsi="Times New Roman" w:cs="Times New Roman"/>
          <w:color w:val="000000" w:themeColor="text1"/>
          <w:sz w:val="28"/>
          <w:szCs w:val="28"/>
        </w:rPr>
        <w:t xml:space="preserve"> </w:t>
      </w:r>
      <w:r w:rsidRPr="009C63F4">
        <w:rPr>
          <w:rFonts w:ascii="Times New Roman" w:eastAsia="Calibri" w:hAnsi="Times New Roman" w:cs="Times New Roman"/>
          <w:color w:val="000000" w:themeColor="text1"/>
          <w:sz w:val="28"/>
          <w:szCs w:val="28"/>
        </w:rPr>
        <w:t xml:space="preserve">Функции и полномочия государственных органов, </w:t>
      </w:r>
      <w:r w:rsidR="00AA6AD8" w:rsidRPr="009C63F4">
        <w:rPr>
          <w:rFonts w:ascii="Times New Roman" w:eastAsia="Calibri" w:hAnsi="Times New Roman" w:cs="Times New Roman"/>
          <w:color w:val="000000" w:themeColor="text1"/>
          <w:sz w:val="28"/>
          <w:szCs w:val="28"/>
        </w:rPr>
        <w:t>осуществлявших</w:t>
      </w:r>
      <w:r w:rsidRPr="009C63F4">
        <w:rPr>
          <w:rFonts w:ascii="Times New Roman" w:eastAsia="Calibri" w:hAnsi="Times New Roman" w:cs="Times New Roman"/>
          <w:color w:val="000000" w:themeColor="text1"/>
          <w:sz w:val="28"/>
          <w:szCs w:val="28"/>
        </w:rPr>
        <w:t xml:space="preserve"> внешний и внутренний контроль, законодательно не </w:t>
      </w:r>
      <w:r w:rsidR="00AA6AD8" w:rsidRPr="009C63F4">
        <w:rPr>
          <w:rFonts w:ascii="Times New Roman" w:eastAsia="Calibri" w:hAnsi="Times New Roman" w:cs="Times New Roman"/>
          <w:color w:val="000000" w:themeColor="text1"/>
          <w:sz w:val="28"/>
          <w:szCs w:val="28"/>
        </w:rPr>
        <w:t xml:space="preserve">были </w:t>
      </w:r>
      <w:r w:rsidRPr="009C63F4">
        <w:rPr>
          <w:rFonts w:ascii="Times New Roman" w:eastAsia="Calibri" w:hAnsi="Times New Roman" w:cs="Times New Roman"/>
          <w:color w:val="000000" w:themeColor="text1"/>
          <w:sz w:val="28"/>
          <w:szCs w:val="28"/>
        </w:rPr>
        <w:t>разграничены, что приводи</w:t>
      </w:r>
      <w:r w:rsidR="00AA6AD8" w:rsidRPr="009C63F4">
        <w:rPr>
          <w:rFonts w:ascii="Times New Roman" w:eastAsia="Calibri" w:hAnsi="Times New Roman" w:cs="Times New Roman"/>
          <w:color w:val="000000" w:themeColor="text1"/>
          <w:sz w:val="28"/>
          <w:szCs w:val="28"/>
        </w:rPr>
        <w:t>ло</w:t>
      </w:r>
      <w:r w:rsidRPr="009C63F4">
        <w:rPr>
          <w:rFonts w:ascii="Times New Roman" w:eastAsia="Calibri" w:hAnsi="Times New Roman" w:cs="Times New Roman"/>
          <w:color w:val="000000" w:themeColor="text1"/>
          <w:sz w:val="28"/>
          <w:szCs w:val="28"/>
        </w:rPr>
        <w:t xml:space="preserve"> к усилению элементов дублирования их деятельности и снижа</w:t>
      </w:r>
      <w:r w:rsidR="00AA6AD8" w:rsidRPr="009C63F4">
        <w:rPr>
          <w:rFonts w:ascii="Times New Roman" w:eastAsia="Calibri" w:hAnsi="Times New Roman" w:cs="Times New Roman"/>
          <w:color w:val="000000" w:themeColor="text1"/>
          <w:sz w:val="28"/>
          <w:szCs w:val="28"/>
        </w:rPr>
        <w:t>л</w:t>
      </w:r>
      <w:r w:rsidRPr="009C63F4">
        <w:rPr>
          <w:rFonts w:ascii="Times New Roman" w:eastAsia="Calibri" w:hAnsi="Times New Roman" w:cs="Times New Roman"/>
          <w:color w:val="000000" w:themeColor="text1"/>
          <w:sz w:val="28"/>
          <w:szCs w:val="28"/>
        </w:rPr>
        <w:t xml:space="preserve"> эффективность всей системы государственного финансового контроля. Основная деятельность </w:t>
      </w:r>
      <w:r w:rsidR="000839F8" w:rsidRPr="009C63F4">
        <w:rPr>
          <w:rFonts w:ascii="Times New Roman" w:eastAsia="Calibri" w:hAnsi="Times New Roman" w:cs="Times New Roman"/>
          <w:color w:val="000000" w:themeColor="text1"/>
          <w:sz w:val="28"/>
          <w:szCs w:val="28"/>
        </w:rPr>
        <w:t xml:space="preserve">Комитета финансового контроля </w:t>
      </w:r>
      <w:r w:rsidRPr="009C63F4">
        <w:rPr>
          <w:rFonts w:ascii="Times New Roman" w:eastAsia="Calibri" w:hAnsi="Times New Roman" w:cs="Times New Roman"/>
          <w:color w:val="000000" w:themeColor="text1"/>
          <w:sz w:val="28"/>
          <w:szCs w:val="28"/>
        </w:rPr>
        <w:t>на 77% поглоща</w:t>
      </w:r>
      <w:r w:rsidR="00542094" w:rsidRPr="009C63F4">
        <w:rPr>
          <w:rFonts w:ascii="Times New Roman" w:eastAsia="Calibri" w:hAnsi="Times New Roman" w:cs="Times New Roman"/>
          <w:color w:val="000000" w:themeColor="text1"/>
          <w:sz w:val="28"/>
          <w:szCs w:val="28"/>
        </w:rPr>
        <w:t>ли</w:t>
      </w:r>
      <w:r w:rsidRPr="009C63F4">
        <w:rPr>
          <w:rFonts w:ascii="Times New Roman" w:eastAsia="Calibri" w:hAnsi="Times New Roman" w:cs="Times New Roman"/>
          <w:color w:val="000000" w:themeColor="text1"/>
          <w:sz w:val="28"/>
          <w:szCs w:val="28"/>
        </w:rPr>
        <w:t xml:space="preserve"> направления работы Счетного комитета, ревизионных комиссий </w:t>
      </w:r>
      <w:r w:rsidR="000839F8" w:rsidRPr="009C63F4">
        <w:rPr>
          <w:rFonts w:ascii="Times New Roman" w:eastAsia="Calibri" w:hAnsi="Times New Roman" w:cs="Times New Roman"/>
          <w:color w:val="000000" w:themeColor="text1"/>
          <w:sz w:val="28"/>
          <w:szCs w:val="28"/>
        </w:rPr>
        <w:t>–</w:t>
      </w:r>
      <w:r w:rsidRPr="009C63F4">
        <w:rPr>
          <w:rFonts w:ascii="Times New Roman" w:eastAsia="Calibri" w:hAnsi="Times New Roman" w:cs="Times New Roman"/>
          <w:color w:val="000000" w:themeColor="text1"/>
          <w:sz w:val="28"/>
          <w:szCs w:val="28"/>
        </w:rPr>
        <w:t xml:space="preserve"> на</w:t>
      </w:r>
      <w:r w:rsidR="000839F8" w:rsidRPr="009C63F4">
        <w:rPr>
          <w:rFonts w:ascii="Times New Roman" w:eastAsia="Calibri" w:hAnsi="Times New Roman" w:cs="Times New Roman"/>
          <w:color w:val="000000" w:themeColor="text1"/>
          <w:sz w:val="28"/>
          <w:szCs w:val="28"/>
        </w:rPr>
        <w:t xml:space="preserve"> </w:t>
      </w:r>
      <w:r w:rsidRPr="009C63F4">
        <w:rPr>
          <w:rFonts w:ascii="Times New Roman" w:eastAsia="Calibri" w:hAnsi="Times New Roman" w:cs="Times New Roman"/>
          <w:color w:val="000000" w:themeColor="text1"/>
          <w:sz w:val="28"/>
          <w:szCs w:val="28"/>
        </w:rPr>
        <w:t>87,5%.</w:t>
      </w:r>
      <w:r w:rsidR="00542094" w:rsidRPr="009C63F4">
        <w:rPr>
          <w:rFonts w:ascii="Times New Roman" w:eastAsia="Calibri" w:hAnsi="Times New Roman" w:cs="Times New Roman"/>
          <w:color w:val="000000" w:themeColor="text1"/>
          <w:sz w:val="28"/>
          <w:szCs w:val="28"/>
        </w:rPr>
        <w:t xml:space="preserve"> </w:t>
      </w:r>
      <w:r w:rsidRPr="009C63F4">
        <w:rPr>
          <w:rFonts w:ascii="Times New Roman" w:eastAsia="Calibri" w:hAnsi="Times New Roman" w:cs="Times New Roman"/>
          <w:color w:val="000000" w:themeColor="text1"/>
          <w:sz w:val="28"/>
          <w:szCs w:val="28"/>
        </w:rPr>
        <w:t xml:space="preserve">Треть всех проводимых </w:t>
      </w:r>
      <w:r w:rsidR="000839F8" w:rsidRPr="009C63F4">
        <w:rPr>
          <w:rFonts w:ascii="Times New Roman" w:eastAsia="Calibri" w:hAnsi="Times New Roman" w:cs="Times New Roman"/>
          <w:color w:val="000000" w:themeColor="text1"/>
          <w:sz w:val="28"/>
          <w:szCs w:val="28"/>
        </w:rPr>
        <w:t xml:space="preserve">мероприятий Комитета финансового контроля </w:t>
      </w:r>
      <w:r w:rsidRPr="009C63F4">
        <w:rPr>
          <w:rFonts w:ascii="Times New Roman" w:eastAsia="Calibri" w:hAnsi="Times New Roman" w:cs="Times New Roman"/>
          <w:color w:val="000000" w:themeColor="text1"/>
          <w:sz w:val="28"/>
          <w:szCs w:val="28"/>
        </w:rPr>
        <w:t>приходи</w:t>
      </w:r>
      <w:r w:rsidR="00542094" w:rsidRPr="009C63F4">
        <w:rPr>
          <w:rFonts w:ascii="Times New Roman" w:eastAsia="Calibri" w:hAnsi="Times New Roman" w:cs="Times New Roman"/>
          <w:color w:val="000000" w:themeColor="text1"/>
          <w:sz w:val="28"/>
          <w:szCs w:val="28"/>
        </w:rPr>
        <w:t>лись</w:t>
      </w:r>
      <w:r w:rsidRPr="009C63F4">
        <w:rPr>
          <w:rFonts w:ascii="Times New Roman" w:eastAsia="Calibri" w:hAnsi="Times New Roman" w:cs="Times New Roman"/>
          <w:color w:val="000000" w:themeColor="text1"/>
          <w:sz w:val="28"/>
          <w:szCs w:val="28"/>
        </w:rPr>
        <w:t xml:space="preserve"> на проверки, осуществляемые по запросам и постановлениям правоохранительных органов. В результате один и тот же объект подверга</w:t>
      </w:r>
      <w:r w:rsidR="00542094" w:rsidRPr="009C63F4">
        <w:rPr>
          <w:rFonts w:ascii="Times New Roman" w:eastAsia="Calibri" w:hAnsi="Times New Roman" w:cs="Times New Roman"/>
          <w:color w:val="000000" w:themeColor="text1"/>
          <w:sz w:val="28"/>
          <w:szCs w:val="28"/>
        </w:rPr>
        <w:t>л</w:t>
      </w:r>
      <w:r w:rsidRPr="009C63F4">
        <w:rPr>
          <w:rFonts w:ascii="Times New Roman" w:eastAsia="Calibri" w:hAnsi="Times New Roman" w:cs="Times New Roman"/>
          <w:color w:val="000000" w:themeColor="text1"/>
          <w:sz w:val="28"/>
          <w:szCs w:val="28"/>
        </w:rPr>
        <w:t>ся проверке всеми органами</w:t>
      </w:r>
      <w:r w:rsidR="00251BFA" w:rsidRPr="009C63F4">
        <w:rPr>
          <w:rFonts w:ascii="Times New Roman" w:eastAsia="Calibri" w:hAnsi="Times New Roman" w:cs="Times New Roman"/>
          <w:color w:val="000000" w:themeColor="text1"/>
          <w:sz w:val="28"/>
          <w:szCs w:val="28"/>
        </w:rPr>
        <w:t xml:space="preserve"> </w:t>
      </w:r>
      <w:r w:rsidRPr="009C63F4">
        <w:rPr>
          <w:rFonts w:ascii="Times New Roman" w:eastAsia="Calibri" w:hAnsi="Times New Roman" w:cs="Times New Roman"/>
          <w:color w:val="000000" w:themeColor="text1"/>
          <w:sz w:val="28"/>
          <w:szCs w:val="28"/>
        </w:rPr>
        <w:lastRenderedPageBreak/>
        <w:t>государственного финансового контроля, а некоторые - не проверя</w:t>
      </w:r>
      <w:r w:rsidR="00542094" w:rsidRPr="009C63F4">
        <w:rPr>
          <w:rFonts w:ascii="Times New Roman" w:eastAsia="Calibri" w:hAnsi="Times New Roman" w:cs="Times New Roman"/>
          <w:color w:val="000000" w:themeColor="text1"/>
          <w:sz w:val="28"/>
          <w:szCs w:val="28"/>
        </w:rPr>
        <w:t>лись вообще</w:t>
      </w:r>
      <w:r w:rsidRPr="009C63F4">
        <w:rPr>
          <w:rFonts w:ascii="Times New Roman" w:eastAsia="Calibri" w:hAnsi="Times New Roman" w:cs="Times New Roman"/>
          <w:color w:val="000000" w:themeColor="text1"/>
          <w:sz w:val="28"/>
          <w:szCs w:val="28"/>
        </w:rPr>
        <w:t>.</w:t>
      </w:r>
      <w:r w:rsidR="00542094" w:rsidRPr="009C63F4">
        <w:rPr>
          <w:rFonts w:ascii="Times New Roman" w:eastAsia="Calibri" w:hAnsi="Times New Roman" w:cs="Times New Roman"/>
          <w:color w:val="000000" w:themeColor="text1"/>
          <w:sz w:val="28"/>
          <w:szCs w:val="28"/>
        </w:rPr>
        <w:t xml:space="preserve"> </w:t>
      </w:r>
    </w:p>
    <w:p w:rsidR="00FA791B" w:rsidRPr="009C63F4" w:rsidRDefault="007C6E07" w:rsidP="00562FDD">
      <w:pPr>
        <w:widowControl w:val="0"/>
        <w:spacing w:after="0" w:line="240" w:lineRule="auto"/>
        <w:ind w:firstLine="709"/>
        <w:jc w:val="both"/>
        <w:rPr>
          <w:rFonts w:ascii="Times New Roman" w:eastAsia="Calibri" w:hAnsi="Times New Roman" w:cs="Times New Roman"/>
          <w:color w:val="000000" w:themeColor="text1"/>
          <w:sz w:val="28"/>
          <w:szCs w:val="28"/>
        </w:rPr>
      </w:pPr>
      <w:r w:rsidRPr="009C63F4">
        <w:rPr>
          <w:rFonts w:ascii="Times New Roman" w:eastAsia="Calibri" w:hAnsi="Times New Roman" w:cs="Times New Roman"/>
          <w:color w:val="000000" w:themeColor="text1"/>
          <w:sz w:val="28"/>
          <w:szCs w:val="28"/>
        </w:rPr>
        <w:t>Недостаточно понима</w:t>
      </w:r>
      <w:r w:rsidR="00542094" w:rsidRPr="009C63F4">
        <w:rPr>
          <w:rFonts w:ascii="Times New Roman" w:eastAsia="Calibri" w:hAnsi="Times New Roman" w:cs="Times New Roman"/>
          <w:color w:val="000000" w:themeColor="text1"/>
          <w:sz w:val="28"/>
          <w:szCs w:val="28"/>
        </w:rPr>
        <w:t>лся</w:t>
      </w:r>
      <w:r w:rsidRPr="009C63F4">
        <w:rPr>
          <w:rFonts w:ascii="Times New Roman" w:eastAsia="Calibri" w:hAnsi="Times New Roman" w:cs="Times New Roman"/>
          <w:color w:val="000000" w:themeColor="text1"/>
          <w:sz w:val="28"/>
          <w:szCs w:val="28"/>
        </w:rPr>
        <w:t xml:space="preserve"> и использ</w:t>
      </w:r>
      <w:r w:rsidR="00542094" w:rsidRPr="009C63F4">
        <w:rPr>
          <w:rFonts w:ascii="Times New Roman" w:eastAsia="Calibri" w:hAnsi="Times New Roman" w:cs="Times New Roman"/>
          <w:color w:val="000000" w:themeColor="text1"/>
          <w:sz w:val="28"/>
          <w:szCs w:val="28"/>
        </w:rPr>
        <w:t>овался</w:t>
      </w:r>
      <w:r w:rsidRPr="009C63F4">
        <w:rPr>
          <w:rFonts w:ascii="Times New Roman" w:eastAsia="Calibri" w:hAnsi="Times New Roman" w:cs="Times New Roman"/>
          <w:color w:val="000000" w:themeColor="text1"/>
          <w:sz w:val="28"/>
          <w:szCs w:val="28"/>
        </w:rPr>
        <w:t xml:space="preserve"> потенциал служб внутреннего контроля и аудита. Службы внутреннего аудита </w:t>
      </w:r>
      <w:r w:rsidR="00556819" w:rsidRPr="009C63F4">
        <w:rPr>
          <w:rFonts w:ascii="Times New Roman" w:eastAsia="Calibri" w:hAnsi="Times New Roman" w:cs="Times New Roman"/>
          <w:color w:val="000000" w:themeColor="text1"/>
          <w:sz w:val="28"/>
          <w:szCs w:val="28"/>
        </w:rPr>
        <w:t xml:space="preserve">были </w:t>
      </w:r>
      <w:r w:rsidRPr="009C63F4">
        <w:rPr>
          <w:rFonts w:ascii="Times New Roman" w:eastAsia="Calibri" w:hAnsi="Times New Roman" w:cs="Times New Roman"/>
          <w:color w:val="000000" w:themeColor="text1"/>
          <w:sz w:val="28"/>
          <w:szCs w:val="28"/>
        </w:rPr>
        <w:t>созданы не во всех государственных органах, а созданные функционир</w:t>
      </w:r>
      <w:r w:rsidR="00FA791B" w:rsidRPr="009C63F4">
        <w:rPr>
          <w:rFonts w:ascii="Times New Roman" w:eastAsia="Calibri" w:hAnsi="Times New Roman" w:cs="Times New Roman"/>
          <w:color w:val="000000" w:themeColor="text1"/>
          <w:sz w:val="28"/>
          <w:szCs w:val="28"/>
        </w:rPr>
        <w:t>овали</w:t>
      </w:r>
      <w:r w:rsidRPr="009C63F4">
        <w:rPr>
          <w:rFonts w:ascii="Times New Roman" w:eastAsia="Calibri" w:hAnsi="Times New Roman" w:cs="Times New Roman"/>
          <w:color w:val="000000" w:themeColor="text1"/>
          <w:sz w:val="28"/>
          <w:szCs w:val="28"/>
        </w:rPr>
        <w:t xml:space="preserve"> как в виде самостоятельных служб, так и в составе определенного структурного подразделения, а в отдельных случаях - и в форме единой службы внутреннего контроля и аудита. При этом их деятельность недостаточно координир</w:t>
      </w:r>
      <w:r w:rsidR="00FA791B" w:rsidRPr="009C63F4">
        <w:rPr>
          <w:rFonts w:ascii="Times New Roman" w:eastAsia="Calibri" w:hAnsi="Times New Roman" w:cs="Times New Roman"/>
          <w:color w:val="000000" w:themeColor="text1"/>
          <w:sz w:val="28"/>
          <w:szCs w:val="28"/>
        </w:rPr>
        <w:t>овался</w:t>
      </w:r>
      <w:r w:rsidRPr="009C63F4">
        <w:rPr>
          <w:rFonts w:ascii="Times New Roman" w:eastAsia="Calibri" w:hAnsi="Times New Roman" w:cs="Times New Roman"/>
          <w:color w:val="000000" w:themeColor="text1"/>
          <w:sz w:val="28"/>
          <w:szCs w:val="28"/>
        </w:rPr>
        <w:t>.</w:t>
      </w:r>
      <w:r w:rsidR="00FA791B" w:rsidRPr="009C63F4">
        <w:rPr>
          <w:rFonts w:ascii="Times New Roman" w:eastAsia="Calibri" w:hAnsi="Times New Roman" w:cs="Times New Roman"/>
          <w:color w:val="000000" w:themeColor="text1"/>
          <w:sz w:val="28"/>
          <w:szCs w:val="28"/>
        </w:rPr>
        <w:t xml:space="preserve"> </w:t>
      </w:r>
    </w:p>
    <w:p w:rsidR="00FA791B" w:rsidRPr="009411AF" w:rsidRDefault="007C6E07" w:rsidP="00562FDD">
      <w:pPr>
        <w:widowControl w:val="0"/>
        <w:spacing w:after="0" w:line="240" w:lineRule="auto"/>
        <w:ind w:firstLine="709"/>
        <w:jc w:val="both"/>
        <w:rPr>
          <w:rFonts w:ascii="Times New Roman" w:eastAsia="Calibri" w:hAnsi="Times New Roman" w:cs="Times New Roman"/>
          <w:sz w:val="28"/>
          <w:szCs w:val="28"/>
          <w:highlight w:val="red"/>
        </w:rPr>
      </w:pPr>
      <w:r w:rsidRPr="009C63F4">
        <w:rPr>
          <w:rFonts w:ascii="Times New Roman" w:eastAsia="Calibri" w:hAnsi="Times New Roman" w:cs="Times New Roman"/>
          <w:color w:val="000000" w:themeColor="text1"/>
          <w:sz w:val="28"/>
          <w:szCs w:val="28"/>
        </w:rPr>
        <w:t>Отмеча</w:t>
      </w:r>
      <w:r w:rsidR="00FA791B" w:rsidRPr="009C63F4">
        <w:rPr>
          <w:rFonts w:ascii="Times New Roman" w:eastAsia="Calibri" w:hAnsi="Times New Roman" w:cs="Times New Roman"/>
          <w:color w:val="000000" w:themeColor="text1"/>
          <w:sz w:val="28"/>
          <w:szCs w:val="28"/>
        </w:rPr>
        <w:t>л</w:t>
      </w:r>
      <w:r w:rsidRPr="009C63F4">
        <w:rPr>
          <w:rFonts w:ascii="Times New Roman" w:eastAsia="Calibri" w:hAnsi="Times New Roman" w:cs="Times New Roman"/>
          <w:color w:val="000000" w:themeColor="text1"/>
          <w:sz w:val="28"/>
          <w:szCs w:val="28"/>
        </w:rPr>
        <w:t>ся дефицит квалифицированных кадров и низкий уровень теоретической и практической профессиональной подготовки кадров системы государственного финансового контроля, что усугуб</w:t>
      </w:r>
      <w:r w:rsidR="00FA791B" w:rsidRPr="009C63F4">
        <w:rPr>
          <w:rFonts w:ascii="Times New Roman" w:eastAsia="Calibri" w:hAnsi="Times New Roman" w:cs="Times New Roman"/>
          <w:color w:val="000000" w:themeColor="text1"/>
          <w:sz w:val="28"/>
          <w:szCs w:val="28"/>
        </w:rPr>
        <w:t>и</w:t>
      </w:r>
      <w:r w:rsidRPr="009C63F4">
        <w:rPr>
          <w:rFonts w:ascii="Times New Roman" w:eastAsia="Calibri" w:hAnsi="Times New Roman" w:cs="Times New Roman"/>
          <w:color w:val="000000" w:themeColor="text1"/>
          <w:sz w:val="28"/>
          <w:szCs w:val="28"/>
        </w:rPr>
        <w:t>л</w:t>
      </w:r>
      <w:r w:rsidR="00FA791B" w:rsidRPr="009C63F4">
        <w:rPr>
          <w:rFonts w:ascii="Times New Roman" w:eastAsia="Calibri" w:hAnsi="Times New Roman" w:cs="Times New Roman"/>
          <w:color w:val="000000" w:themeColor="text1"/>
          <w:sz w:val="28"/>
          <w:szCs w:val="28"/>
        </w:rPr>
        <w:t>ось</w:t>
      </w:r>
      <w:r w:rsidRPr="009C63F4">
        <w:rPr>
          <w:rFonts w:ascii="Times New Roman" w:eastAsia="Calibri" w:hAnsi="Times New Roman" w:cs="Times New Roman"/>
          <w:color w:val="000000" w:themeColor="text1"/>
          <w:sz w:val="28"/>
          <w:szCs w:val="28"/>
        </w:rPr>
        <w:t xml:space="preserve"> при переходе общественного сектора на международные стандарты финансовой отчетности.</w:t>
      </w:r>
      <w:r w:rsidR="00FA791B" w:rsidRPr="009C63F4">
        <w:rPr>
          <w:rFonts w:ascii="Times New Roman" w:eastAsia="Calibri" w:hAnsi="Times New Roman" w:cs="Times New Roman"/>
          <w:color w:val="000000" w:themeColor="text1"/>
          <w:sz w:val="28"/>
          <w:szCs w:val="28"/>
        </w:rPr>
        <w:t xml:space="preserve"> </w:t>
      </w:r>
      <w:r w:rsidRPr="009C63F4">
        <w:rPr>
          <w:rFonts w:ascii="Times New Roman" w:eastAsia="Calibri" w:hAnsi="Times New Roman" w:cs="Times New Roman"/>
          <w:color w:val="000000" w:themeColor="text1"/>
          <w:sz w:val="28"/>
          <w:szCs w:val="28"/>
        </w:rPr>
        <w:t>Отсутств</w:t>
      </w:r>
      <w:r w:rsidR="00FA791B" w:rsidRPr="009C63F4">
        <w:rPr>
          <w:rFonts w:ascii="Times New Roman" w:eastAsia="Calibri" w:hAnsi="Times New Roman" w:cs="Times New Roman"/>
          <w:color w:val="000000" w:themeColor="text1"/>
          <w:sz w:val="28"/>
          <w:szCs w:val="28"/>
        </w:rPr>
        <w:t>овала</w:t>
      </w:r>
      <w:r w:rsidRPr="009C63F4">
        <w:rPr>
          <w:rFonts w:ascii="Times New Roman" w:eastAsia="Calibri" w:hAnsi="Times New Roman" w:cs="Times New Roman"/>
          <w:color w:val="000000" w:themeColor="text1"/>
          <w:sz w:val="28"/>
          <w:szCs w:val="28"/>
        </w:rPr>
        <w:t xml:space="preserve"> система сертификации аудиторов в сфере государственного финансового контроля, что снижа</w:t>
      </w:r>
      <w:r w:rsidR="00FA791B" w:rsidRPr="009C63F4">
        <w:rPr>
          <w:rFonts w:ascii="Times New Roman" w:eastAsia="Calibri" w:hAnsi="Times New Roman" w:cs="Times New Roman"/>
          <w:color w:val="000000" w:themeColor="text1"/>
          <w:sz w:val="28"/>
          <w:szCs w:val="28"/>
        </w:rPr>
        <w:t>ло</w:t>
      </w:r>
      <w:r w:rsidRPr="009C63F4">
        <w:rPr>
          <w:rFonts w:ascii="Times New Roman" w:eastAsia="Calibri" w:hAnsi="Times New Roman" w:cs="Times New Roman"/>
          <w:color w:val="000000" w:themeColor="text1"/>
          <w:sz w:val="28"/>
          <w:szCs w:val="28"/>
        </w:rPr>
        <w:t xml:space="preserve"> качество их работы.</w:t>
      </w:r>
      <w:r w:rsidR="00FA791B" w:rsidRPr="009C63F4">
        <w:rPr>
          <w:rFonts w:ascii="Times New Roman" w:eastAsia="Calibri" w:hAnsi="Times New Roman" w:cs="Times New Roman"/>
          <w:color w:val="000000" w:themeColor="text1"/>
          <w:sz w:val="28"/>
          <w:szCs w:val="28"/>
        </w:rPr>
        <w:t xml:space="preserve"> </w:t>
      </w:r>
    </w:p>
    <w:p w:rsidR="00FA791B" w:rsidRPr="00C50DE8" w:rsidRDefault="007C6E07" w:rsidP="00562FDD">
      <w:pPr>
        <w:widowControl w:val="0"/>
        <w:spacing w:after="0" w:line="240" w:lineRule="auto"/>
        <w:ind w:firstLine="709"/>
        <w:jc w:val="both"/>
        <w:rPr>
          <w:rFonts w:ascii="Times New Roman" w:eastAsia="Calibri" w:hAnsi="Times New Roman" w:cs="Times New Roman"/>
          <w:sz w:val="28"/>
          <w:szCs w:val="28"/>
        </w:rPr>
      </w:pPr>
      <w:r w:rsidRPr="009411AF">
        <w:rPr>
          <w:rFonts w:ascii="Times New Roman" w:eastAsia="Calibri" w:hAnsi="Times New Roman" w:cs="Times New Roman"/>
          <w:sz w:val="28"/>
          <w:szCs w:val="28"/>
        </w:rPr>
        <w:t xml:space="preserve">Не </w:t>
      </w:r>
      <w:r w:rsidR="00FA791B" w:rsidRPr="009411AF">
        <w:rPr>
          <w:rFonts w:ascii="Times New Roman" w:eastAsia="Calibri" w:hAnsi="Times New Roman" w:cs="Times New Roman"/>
          <w:sz w:val="28"/>
          <w:szCs w:val="28"/>
        </w:rPr>
        <w:t xml:space="preserve">была </w:t>
      </w:r>
      <w:r w:rsidRPr="009411AF">
        <w:rPr>
          <w:rFonts w:ascii="Times New Roman" w:eastAsia="Calibri" w:hAnsi="Times New Roman" w:cs="Times New Roman"/>
          <w:sz w:val="28"/>
          <w:szCs w:val="28"/>
        </w:rPr>
        <w:t>внедрена единая информационная база по финансовым нарушениям и результатам проведенных контрольных мероприятий.</w:t>
      </w:r>
      <w:r w:rsidR="00FA791B" w:rsidRPr="009411AF">
        <w:rPr>
          <w:rFonts w:ascii="Times New Roman" w:eastAsia="Calibri" w:hAnsi="Times New Roman" w:cs="Times New Roman"/>
          <w:sz w:val="28"/>
          <w:szCs w:val="28"/>
        </w:rPr>
        <w:t xml:space="preserve"> </w:t>
      </w:r>
      <w:r w:rsidRPr="009411AF">
        <w:rPr>
          <w:rFonts w:ascii="Times New Roman" w:eastAsia="Calibri" w:hAnsi="Times New Roman" w:cs="Times New Roman"/>
          <w:sz w:val="28"/>
          <w:szCs w:val="28"/>
        </w:rPr>
        <w:t xml:space="preserve"> Отсутств</w:t>
      </w:r>
      <w:r w:rsidR="00FA791B" w:rsidRPr="009411AF">
        <w:rPr>
          <w:rFonts w:ascii="Times New Roman" w:eastAsia="Calibri" w:hAnsi="Times New Roman" w:cs="Times New Roman"/>
          <w:sz w:val="28"/>
          <w:szCs w:val="28"/>
        </w:rPr>
        <w:t>овали</w:t>
      </w:r>
      <w:r w:rsidRPr="009411AF">
        <w:rPr>
          <w:rFonts w:ascii="Times New Roman" w:eastAsia="Calibri" w:hAnsi="Times New Roman" w:cs="Times New Roman"/>
          <w:sz w:val="28"/>
          <w:szCs w:val="28"/>
        </w:rPr>
        <w:t xml:space="preserve"> единые подходы по функционированию систем управления рисками</w:t>
      </w:r>
      <w:r w:rsidR="00FA791B" w:rsidRPr="009411AF">
        <w:rPr>
          <w:rFonts w:ascii="Times New Roman" w:eastAsia="Calibri" w:hAnsi="Times New Roman" w:cs="Times New Roman"/>
          <w:sz w:val="28"/>
          <w:szCs w:val="28"/>
        </w:rPr>
        <w:t>.</w:t>
      </w:r>
      <w:r w:rsidR="00FA791B" w:rsidRPr="00C50DE8">
        <w:rPr>
          <w:rFonts w:ascii="Times New Roman" w:eastAsia="Calibri" w:hAnsi="Times New Roman" w:cs="Times New Roman"/>
          <w:sz w:val="28"/>
          <w:szCs w:val="28"/>
        </w:rPr>
        <w:t xml:space="preserve"> </w:t>
      </w:r>
    </w:p>
    <w:p w:rsidR="00F7575E" w:rsidRPr="00C50DE8" w:rsidRDefault="00202726" w:rsidP="00562FDD">
      <w:pPr>
        <w:widowControl w:val="0"/>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Развитие казахстанского общества и возникающие перед государственным аппаратом обязательства нового формата треб</w:t>
      </w:r>
      <w:r w:rsidR="00AA6AD8" w:rsidRPr="00C50DE8">
        <w:rPr>
          <w:rFonts w:ascii="Times New Roman" w:eastAsia="Calibri" w:hAnsi="Times New Roman" w:cs="Times New Roman"/>
          <w:sz w:val="28"/>
          <w:szCs w:val="28"/>
        </w:rPr>
        <w:t xml:space="preserve">овало </w:t>
      </w:r>
      <w:r w:rsidRPr="00C50DE8">
        <w:rPr>
          <w:rFonts w:ascii="Times New Roman" w:eastAsia="Calibri" w:hAnsi="Times New Roman" w:cs="Times New Roman"/>
          <w:sz w:val="28"/>
          <w:szCs w:val="28"/>
        </w:rPr>
        <w:t>функционирования сильной системы государственного управления.</w:t>
      </w:r>
      <w:r w:rsidRPr="00C50DE8">
        <w:rPr>
          <w:rFonts w:ascii="Times New Roman" w:eastAsia="Calibri" w:hAnsi="Times New Roman" w:cs="Times New Roman"/>
          <w:sz w:val="28"/>
          <w:szCs w:val="28"/>
          <w:lang w:val="kk-KZ"/>
        </w:rPr>
        <w:t xml:space="preserve"> </w:t>
      </w:r>
      <w:r w:rsidRPr="009C63F4">
        <w:rPr>
          <w:rFonts w:ascii="Times New Roman" w:eastAsia="Calibri" w:hAnsi="Times New Roman" w:cs="Times New Roman"/>
          <w:sz w:val="28"/>
          <w:szCs w:val="28"/>
        </w:rPr>
        <w:t>В решении этих вопросов возраста</w:t>
      </w:r>
      <w:r w:rsidR="00AA6AD8" w:rsidRPr="009C63F4">
        <w:rPr>
          <w:rFonts w:ascii="Times New Roman" w:eastAsia="Calibri" w:hAnsi="Times New Roman" w:cs="Times New Roman"/>
          <w:sz w:val="28"/>
          <w:szCs w:val="28"/>
        </w:rPr>
        <w:t>ла</w:t>
      </w:r>
      <w:r w:rsidRPr="009C63F4">
        <w:rPr>
          <w:rFonts w:ascii="Times New Roman" w:eastAsia="Calibri" w:hAnsi="Times New Roman" w:cs="Times New Roman"/>
          <w:sz w:val="28"/>
          <w:szCs w:val="28"/>
        </w:rPr>
        <w:t xml:space="preserve"> роль государственного финансового контроля как неотъемлемой части государственного управления. Однако действующая в стране система государственного финансового контроля явля</w:t>
      </w:r>
      <w:r w:rsidR="00AA6AD8" w:rsidRPr="009C63F4">
        <w:rPr>
          <w:rFonts w:ascii="Times New Roman" w:eastAsia="Calibri" w:hAnsi="Times New Roman" w:cs="Times New Roman"/>
          <w:sz w:val="28"/>
          <w:szCs w:val="28"/>
        </w:rPr>
        <w:t>лась</w:t>
      </w:r>
      <w:r w:rsidRPr="009C63F4">
        <w:rPr>
          <w:rFonts w:ascii="Times New Roman" w:eastAsia="Calibri" w:hAnsi="Times New Roman" w:cs="Times New Roman"/>
          <w:sz w:val="28"/>
          <w:szCs w:val="28"/>
        </w:rPr>
        <w:t xml:space="preserve"> «однобокой» и </w:t>
      </w:r>
      <w:r w:rsidR="00AA6AD8" w:rsidRPr="009C63F4">
        <w:rPr>
          <w:rFonts w:ascii="Times New Roman" w:eastAsia="Calibri" w:hAnsi="Times New Roman" w:cs="Times New Roman"/>
          <w:sz w:val="28"/>
          <w:szCs w:val="28"/>
        </w:rPr>
        <w:t xml:space="preserve">была </w:t>
      </w:r>
      <w:r w:rsidRPr="009C63F4">
        <w:rPr>
          <w:rFonts w:ascii="Times New Roman" w:eastAsia="Calibri" w:hAnsi="Times New Roman" w:cs="Times New Roman"/>
          <w:sz w:val="28"/>
          <w:szCs w:val="28"/>
        </w:rPr>
        <w:t>нацелена лишь на выявление случаев неэффективного использования бюджетных средств и финансовых нарушений.</w:t>
      </w:r>
      <w:r w:rsidRPr="00C50DE8">
        <w:rPr>
          <w:rFonts w:ascii="Times New Roman" w:eastAsia="Calibri" w:hAnsi="Times New Roman" w:cs="Times New Roman"/>
          <w:sz w:val="28"/>
          <w:szCs w:val="28"/>
        </w:rPr>
        <w:t xml:space="preserve"> Между тем,</w:t>
      </w:r>
      <w:r w:rsidR="005D6716" w:rsidRPr="00C50DE8">
        <w:rPr>
          <w:rFonts w:ascii="Times New Roman" w:eastAsia="Calibri" w:hAnsi="Times New Roman" w:cs="Times New Roman"/>
          <w:sz w:val="28"/>
          <w:szCs w:val="28"/>
        </w:rPr>
        <w:t xml:space="preserve"> возникла </w:t>
      </w:r>
      <w:r w:rsidRPr="00C50DE8">
        <w:rPr>
          <w:rFonts w:ascii="Times New Roman" w:eastAsia="Calibri" w:hAnsi="Times New Roman" w:cs="Times New Roman"/>
          <w:sz w:val="28"/>
          <w:szCs w:val="28"/>
        </w:rPr>
        <w:t>необходимо</w:t>
      </w:r>
      <w:r w:rsidR="005D6716" w:rsidRPr="00C50DE8">
        <w:rPr>
          <w:rFonts w:ascii="Times New Roman" w:eastAsia="Calibri" w:hAnsi="Times New Roman" w:cs="Times New Roman"/>
          <w:sz w:val="28"/>
          <w:szCs w:val="28"/>
        </w:rPr>
        <w:t>сть</w:t>
      </w:r>
      <w:r w:rsidRPr="00C50DE8">
        <w:rPr>
          <w:rFonts w:ascii="Times New Roman" w:eastAsia="Calibri" w:hAnsi="Times New Roman" w:cs="Times New Roman"/>
          <w:sz w:val="28"/>
          <w:szCs w:val="28"/>
        </w:rPr>
        <w:t xml:space="preserve"> внедрени</w:t>
      </w:r>
      <w:r w:rsidR="005D6716" w:rsidRPr="00C50DE8">
        <w:rPr>
          <w:rFonts w:ascii="Times New Roman" w:eastAsia="Calibri" w:hAnsi="Times New Roman" w:cs="Times New Roman"/>
          <w:sz w:val="28"/>
          <w:szCs w:val="28"/>
        </w:rPr>
        <w:t>я</w:t>
      </w:r>
      <w:r w:rsidRPr="00C50DE8">
        <w:rPr>
          <w:rFonts w:ascii="Times New Roman" w:eastAsia="Calibri" w:hAnsi="Times New Roman" w:cs="Times New Roman"/>
          <w:sz w:val="28"/>
          <w:szCs w:val="28"/>
        </w:rPr>
        <w:t xml:space="preserve"> такого института, который даст оценку существующей системе управления и определит направления по ее дальнейшему эффективному развитию.</w:t>
      </w:r>
      <w:r w:rsidRPr="00C50DE8">
        <w:rPr>
          <w:rFonts w:ascii="Times New Roman" w:eastAsia="Calibri" w:hAnsi="Times New Roman" w:cs="Times New Roman"/>
          <w:sz w:val="28"/>
          <w:szCs w:val="28"/>
          <w:lang w:val="kk-KZ"/>
        </w:rPr>
        <w:t xml:space="preserve"> </w:t>
      </w:r>
      <w:r w:rsidRPr="00C50DE8">
        <w:rPr>
          <w:rFonts w:ascii="Times New Roman" w:eastAsia="Calibri" w:hAnsi="Times New Roman" w:cs="Times New Roman"/>
          <w:sz w:val="28"/>
          <w:szCs w:val="28"/>
        </w:rPr>
        <w:t>В международной практике такую роль выполняет государственный аудит.</w:t>
      </w:r>
      <w:r w:rsidRPr="00C50DE8">
        <w:rPr>
          <w:rFonts w:ascii="Times New Roman" w:eastAsia="Calibri" w:hAnsi="Times New Roman" w:cs="Times New Roman"/>
          <w:sz w:val="28"/>
          <w:szCs w:val="28"/>
          <w:lang w:val="kk-KZ"/>
        </w:rPr>
        <w:t xml:space="preserve"> </w:t>
      </w:r>
      <w:r w:rsidRPr="00C50DE8">
        <w:rPr>
          <w:rFonts w:ascii="Times New Roman" w:eastAsia="Calibri" w:hAnsi="Times New Roman" w:cs="Times New Roman"/>
          <w:sz w:val="28"/>
          <w:szCs w:val="28"/>
        </w:rPr>
        <w:t>В целом, государственный аудит для Казахстана видится как целостная и независимая оценка эффективности деятельности объектов аудита, охватывающая не только финансовые вопросы, но и все направления их деятельности с представлением действенных рекомендаций на основе выявленных недостатков и предложений по управлению рисками</w:t>
      </w:r>
      <w:r w:rsidR="00251BFA" w:rsidRPr="00C50DE8">
        <w:rPr>
          <w:rFonts w:ascii="Times New Roman" w:eastAsia="Calibri" w:hAnsi="Times New Roman" w:cs="Times New Roman"/>
          <w:sz w:val="28"/>
          <w:szCs w:val="28"/>
        </w:rPr>
        <w:t xml:space="preserve"> </w:t>
      </w:r>
      <w:r w:rsidR="00FB0665" w:rsidRPr="009C63F4">
        <w:rPr>
          <w:rFonts w:ascii="Times New Roman" w:eastAsia="Calibri" w:hAnsi="Times New Roman" w:cs="Times New Roman"/>
          <w:sz w:val="28"/>
          <w:szCs w:val="28"/>
        </w:rPr>
        <w:t>[107, с.1</w:t>
      </w:r>
      <w:r w:rsidR="005F6E93" w:rsidRPr="009C63F4">
        <w:rPr>
          <w:rFonts w:ascii="Times New Roman" w:eastAsia="Calibri" w:hAnsi="Times New Roman" w:cs="Times New Roman"/>
          <w:sz w:val="28"/>
          <w:szCs w:val="28"/>
        </w:rPr>
        <w:t>]</w:t>
      </w:r>
      <w:r w:rsidRPr="009C63F4">
        <w:rPr>
          <w:rFonts w:ascii="Times New Roman" w:eastAsia="Calibri" w:hAnsi="Times New Roman" w:cs="Times New Roman"/>
          <w:sz w:val="28"/>
          <w:szCs w:val="28"/>
        </w:rPr>
        <w:t>.</w:t>
      </w:r>
    </w:p>
    <w:p w:rsidR="0013773A" w:rsidRPr="00FB0665" w:rsidRDefault="005D6716" w:rsidP="00FB0665">
      <w:pPr>
        <w:widowControl w:val="0"/>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Предполагалось, что полноценное внедрение государственного аудита может явиться одним из важных направлений в совершенствовании контроля государственных средств, а также одним из наиболее действенных инструментов достижения поставленных стратегических целей и задач</w:t>
      </w:r>
      <w:r w:rsidR="00251BFA" w:rsidRPr="00C50DE8">
        <w:rPr>
          <w:rFonts w:ascii="Times New Roman" w:eastAsia="Calibri" w:hAnsi="Times New Roman" w:cs="Times New Roman"/>
          <w:sz w:val="28"/>
          <w:szCs w:val="28"/>
        </w:rPr>
        <w:t xml:space="preserve"> </w:t>
      </w:r>
      <w:r w:rsidR="00FB0665">
        <w:rPr>
          <w:rFonts w:ascii="Times New Roman" w:eastAsia="Calibri" w:hAnsi="Times New Roman" w:cs="Times New Roman"/>
          <w:sz w:val="28"/>
          <w:szCs w:val="28"/>
        </w:rPr>
        <w:t xml:space="preserve"> </w:t>
      </w:r>
      <w:r w:rsidR="0013773A" w:rsidRPr="00AA6698">
        <w:rPr>
          <w:sz w:val="28"/>
          <w:szCs w:val="28"/>
          <w:highlight w:val="red"/>
        </w:rPr>
        <w:t>.</w:t>
      </w:r>
      <w:r w:rsidR="0013773A" w:rsidRPr="00C50DE8">
        <w:rPr>
          <w:sz w:val="28"/>
          <w:szCs w:val="28"/>
        </w:rPr>
        <w:t xml:space="preserve">    </w:t>
      </w:r>
    </w:p>
    <w:p w:rsidR="0013773A" w:rsidRPr="00C50DE8" w:rsidRDefault="0013773A" w:rsidP="00562FDD">
      <w:pPr>
        <w:pStyle w:val="j17"/>
        <w:shd w:val="clear" w:color="auto" w:fill="FFFFFF"/>
        <w:spacing w:before="0" w:beforeAutospacing="0" w:after="0" w:afterAutospacing="0"/>
        <w:ind w:firstLine="709"/>
        <w:jc w:val="both"/>
        <w:textAlignment w:val="baseline"/>
        <w:rPr>
          <w:sz w:val="28"/>
          <w:szCs w:val="28"/>
        </w:rPr>
      </w:pPr>
      <w:r w:rsidRPr="00C50DE8">
        <w:rPr>
          <w:sz w:val="28"/>
          <w:szCs w:val="28"/>
        </w:rPr>
        <w:t>Полноценное функционирование системы государственного аудита с 2018 года в соответствии с разработанными законодательными актами и стандартами олицетворяют начало третьего этапа в развити</w:t>
      </w:r>
      <w:r w:rsidR="00200E89" w:rsidRPr="00C50DE8">
        <w:rPr>
          <w:sz w:val="28"/>
          <w:szCs w:val="28"/>
        </w:rPr>
        <w:t>и</w:t>
      </w:r>
      <w:r w:rsidR="00EE6619" w:rsidRPr="00C50DE8">
        <w:rPr>
          <w:sz w:val="28"/>
          <w:szCs w:val="28"/>
        </w:rPr>
        <w:t xml:space="preserve"> </w:t>
      </w:r>
      <w:r w:rsidR="00CE63F2" w:rsidRPr="00C50DE8">
        <w:rPr>
          <w:rFonts w:eastAsia="Calibri"/>
          <w:sz w:val="28"/>
          <w:szCs w:val="28"/>
        </w:rPr>
        <w:t>[</w:t>
      </w:r>
      <w:r w:rsidR="00CE63F2" w:rsidRPr="00816F91">
        <w:rPr>
          <w:rFonts w:eastAsia="Calibri"/>
          <w:color w:val="000000" w:themeColor="text1"/>
          <w:sz w:val="28"/>
          <w:szCs w:val="28"/>
        </w:rPr>
        <w:t>102, с</w:t>
      </w:r>
      <w:r w:rsidR="00AC5865" w:rsidRPr="00816F91">
        <w:rPr>
          <w:rFonts w:eastAsia="Calibri"/>
          <w:color w:val="000000" w:themeColor="text1"/>
          <w:sz w:val="28"/>
          <w:szCs w:val="28"/>
        </w:rPr>
        <w:t>.</w:t>
      </w:r>
      <w:r w:rsidR="00816F91" w:rsidRPr="00816F91">
        <w:rPr>
          <w:rFonts w:eastAsia="Calibri"/>
          <w:color w:val="000000" w:themeColor="text1"/>
          <w:sz w:val="28"/>
          <w:szCs w:val="28"/>
        </w:rPr>
        <w:t>1</w:t>
      </w:r>
      <w:r w:rsidR="00CE63F2" w:rsidRPr="00816F91">
        <w:rPr>
          <w:rFonts w:eastAsia="Calibri"/>
          <w:color w:val="000000" w:themeColor="text1"/>
          <w:sz w:val="28"/>
          <w:szCs w:val="28"/>
        </w:rPr>
        <w:t>]</w:t>
      </w:r>
      <w:r w:rsidR="00A36044" w:rsidRPr="00816F91">
        <w:rPr>
          <w:color w:val="000000" w:themeColor="text1"/>
          <w:sz w:val="28"/>
          <w:szCs w:val="28"/>
        </w:rPr>
        <w:t xml:space="preserve"> </w:t>
      </w:r>
      <w:r w:rsidR="00A36044" w:rsidRPr="00C50DE8">
        <w:rPr>
          <w:sz w:val="28"/>
          <w:szCs w:val="28"/>
        </w:rPr>
        <w:t>государственного аудита (</w:t>
      </w:r>
      <w:r w:rsidR="005613A5" w:rsidRPr="00C50DE8">
        <w:rPr>
          <w:sz w:val="28"/>
          <w:szCs w:val="28"/>
        </w:rPr>
        <w:t>р</w:t>
      </w:r>
      <w:r w:rsidR="00A36044" w:rsidRPr="00C50DE8">
        <w:rPr>
          <w:sz w:val="28"/>
          <w:szCs w:val="28"/>
        </w:rPr>
        <w:t>ис</w:t>
      </w:r>
      <w:r w:rsidR="00716336" w:rsidRPr="00C50DE8">
        <w:rPr>
          <w:sz w:val="28"/>
          <w:szCs w:val="28"/>
          <w:lang w:val="kk-KZ"/>
        </w:rPr>
        <w:t xml:space="preserve">унок </w:t>
      </w:r>
      <w:r w:rsidR="00A36044" w:rsidRPr="00C50DE8">
        <w:rPr>
          <w:sz w:val="28"/>
          <w:szCs w:val="28"/>
        </w:rPr>
        <w:t>8</w:t>
      </w:r>
      <w:r w:rsidRPr="00C50DE8">
        <w:rPr>
          <w:sz w:val="28"/>
          <w:szCs w:val="28"/>
        </w:rPr>
        <w:t>).</w:t>
      </w:r>
    </w:p>
    <w:p w:rsidR="0013773A" w:rsidRPr="00C50DE8" w:rsidRDefault="0013773A" w:rsidP="00C50DE8">
      <w:pPr>
        <w:pStyle w:val="a8"/>
        <w:shd w:val="clear" w:color="auto" w:fill="FFFFFF"/>
        <w:spacing w:before="0" w:beforeAutospacing="0" w:after="0" w:afterAutospacing="0"/>
        <w:jc w:val="both"/>
        <w:rPr>
          <w:noProof/>
          <w:sz w:val="32"/>
          <w:szCs w:val="32"/>
        </w:rPr>
      </w:pPr>
    </w:p>
    <w:p w:rsidR="00682EFD" w:rsidRPr="00C50DE8" w:rsidRDefault="005613A5" w:rsidP="00C50DE8">
      <w:pPr>
        <w:pStyle w:val="a8"/>
        <w:shd w:val="clear" w:color="auto" w:fill="FFFFFF"/>
        <w:spacing w:before="0" w:beforeAutospacing="0" w:after="0" w:afterAutospacing="0"/>
        <w:jc w:val="both"/>
        <w:rPr>
          <w:noProof/>
          <w:sz w:val="32"/>
          <w:szCs w:val="32"/>
        </w:rPr>
      </w:pPr>
      <w:r w:rsidRPr="00C50DE8">
        <w:rPr>
          <w:noProof/>
          <w:sz w:val="32"/>
          <w:szCs w:val="32"/>
        </w:rPr>
        <mc:AlternateContent>
          <mc:Choice Requires="wps">
            <w:drawing>
              <wp:anchor distT="0" distB="0" distL="114300" distR="114300" simplePos="0" relativeHeight="251922944" behindDoc="0" locked="0" layoutInCell="1" allowOverlap="1" wp14:anchorId="406CCCE8" wp14:editId="28FDB387">
                <wp:simplePos x="0" y="0"/>
                <wp:positionH relativeFrom="column">
                  <wp:posOffset>253061</wp:posOffset>
                </wp:positionH>
                <wp:positionV relativeFrom="paragraph">
                  <wp:posOffset>12065</wp:posOffset>
                </wp:positionV>
                <wp:extent cx="5762625" cy="706755"/>
                <wp:effectExtent l="0" t="0" r="9525" b="0"/>
                <wp:wrapNone/>
                <wp:docPr id="488" name="Прямоугольник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2625" cy="706755"/>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776F" w:rsidRPr="005613A5" w:rsidRDefault="00DD776F" w:rsidP="002A6D7D">
                            <w:pPr>
                              <w:pStyle w:val="EYNormal"/>
                              <w:jc w:val="center"/>
                              <w:rPr>
                                <w:rFonts w:ascii="Times New Roman" w:hAnsi="Times New Roman" w:cs="Times New Roman"/>
                                <w:i/>
                                <w:color w:val="FFFFFF" w:themeColor="background1"/>
                                <w:sz w:val="24"/>
                                <w:lang w:val="ru-RU"/>
                              </w:rPr>
                            </w:pPr>
                            <w:r w:rsidRPr="005613A5">
                              <w:rPr>
                                <w:rFonts w:ascii="Times New Roman" w:hAnsi="Times New Roman" w:cs="Times New Roman"/>
                                <w:i/>
                                <w:color w:val="FFFFFF" w:themeColor="background1"/>
                                <w:sz w:val="24"/>
                                <w:lang w:val="ru-RU"/>
                              </w:rPr>
                              <w:t>1 ЭТАП (2013-2014)</w:t>
                            </w:r>
                          </w:p>
                          <w:p w:rsidR="00DD776F" w:rsidRPr="005613A5" w:rsidRDefault="00DD776F" w:rsidP="002A6D7D">
                            <w:pPr>
                              <w:pStyle w:val="EYNormal"/>
                              <w:jc w:val="center"/>
                              <w:rPr>
                                <w:rFonts w:ascii="Times New Roman" w:hAnsi="Times New Roman" w:cs="Times New Roman"/>
                                <w:i/>
                                <w:color w:val="FFFFFF" w:themeColor="background1"/>
                                <w:sz w:val="24"/>
                                <w:lang w:val="ru-RU"/>
                              </w:rPr>
                            </w:pPr>
                            <w:r w:rsidRPr="005613A5">
                              <w:rPr>
                                <w:rFonts w:ascii="Times New Roman" w:hAnsi="Times New Roman" w:cs="Times New Roman"/>
                                <w:i/>
                                <w:color w:val="FFFFFF" w:themeColor="background1"/>
                                <w:sz w:val="24"/>
                                <w:lang w:val="ru-RU"/>
                              </w:rPr>
                              <w:t>Создание законодательной и методологической базы государственного аудита, соответствующей международным стандартам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CCCE8" id="Прямоугольник 464" o:spid="_x0000_s1047" style="position:absolute;left:0;text-align:left;margin-left:19.95pt;margin-top:.95pt;width:453.75pt;height:55.6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" fillcolor="#548dd4 [1951]" stroked="f" strokeweight="2pt">
                <v:path arrowok="t"/>
                <v:textbox>
                  <w:txbxContent>
                    <w:p w:rsidR="00DD776F" w:rsidRPr="005613A5" w:rsidRDefault="00DD776F" w:rsidP="002A6D7D">
                      <w:pPr>
                        <w:pStyle w:val="EYNormal"/>
                        <w:jc w:val="center"/>
                        <w:rPr>
                          <w:rFonts w:ascii="Times New Roman" w:hAnsi="Times New Roman" w:cs="Times New Roman"/>
                          <w:i/>
                          <w:color w:val="FFFFFF" w:themeColor="background1"/>
                          <w:sz w:val="24"/>
                          <w:lang w:val="ru-RU"/>
                        </w:rPr>
                      </w:pPr>
                      <w:r w:rsidRPr="005613A5">
                        <w:rPr>
                          <w:rFonts w:ascii="Times New Roman" w:hAnsi="Times New Roman" w:cs="Times New Roman"/>
                          <w:i/>
                          <w:color w:val="FFFFFF" w:themeColor="background1"/>
                          <w:sz w:val="24"/>
                          <w:lang w:val="ru-RU"/>
                        </w:rPr>
                        <w:t>1 ЭТАП (2013-2014)</w:t>
                      </w:r>
                    </w:p>
                    <w:p w:rsidR="00DD776F" w:rsidRPr="005613A5" w:rsidRDefault="00DD776F" w:rsidP="002A6D7D">
                      <w:pPr>
                        <w:pStyle w:val="EYNormal"/>
                        <w:jc w:val="center"/>
                        <w:rPr>
                          <w:rFonts w:ascii="Times New Roman" w:hAnsi="Times New Roman" w:cs="Times New Roman"/>
                          <w:i/>
                          <w:color w:val="FFFFFF" w:themeColor="background1"/>
                          <w:sz w:val="24"/>
                          <w:lang w:val="ru-RU"/>
                        </w:rPr>
                      </w:pPr>
                      <w:r w:rsidRPr="005613A5">
                        <w:rPr>
                          <w:rFonts w:ascii="Times New Roman" w:hAnsi="Times New Roman" w:cs="Times New Roman"/>
                          <w:i/>
                          <w:color w:val="FFFFFF" w:themeColor="background1"/>
                          <w:sz w:val="24"/>
                          <w:lang w:val="ru-RU"/>
                        </w:rPr>
                        <w:t>Создание законодательной и методологической базы государственного аудита, соответствующей международным стандартам</w:t>
                      </w:r>
                    </w:p>
                  </w:txbxContent>
                </v:textbox>
              </v:rect>
            </w:pict>
          </mc:Fallback>
        </mc:AlternateContent>
      </w:r>
    </w:p>
    <w:p w:rsidR="00682EFD" w:rsidRPr="00C50DE8" w:rsidRDefault="00682EFD" w:rsidP="00C50DE8">
      <w:pPr>
        <w:pStyle w:val="a8"/>
        <w:shd w:val="clear" w:color="auto" w:fill="FFFFFF"/>
        <w:spacing w:before="0" w:beforeAutospacing="0" w:after="0" w:afterAutospacing="0"/>
        <w:jc w:val="both"/>
        <w:rPr>
          <w:noProof/>
          <w:sz w:val="32"/>
          <w:szCs w:val="32"/>
        </w:rPr>
      </w:pPr>
    </w:p>
    <w:p w:rsidR="00682EFD" w:rsidRPr="00C50DE8" w:rsidRDefault="00682EFD" w:rsidP="00C50DE8">
      <w:pPr>
        <w:pStyle w:val="a8"/>
        <w:shd w:val="clear" w:color="auto" w:fill="FFFFFF"/>
        <w:spacing w:before="0" w:beforeAutospacing="0" w:after="0" w:afterAutospacing="0"/>
        <w:jc w:val="both"/>
        <w:rPr>
          <w:noProof/>
          <w:sz w:val="32"/>
          <w:szCs w:val="3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4"/>
        <w:gridCol w:w="4678"/>
      </w:tblGrid>
      <w:tr w:rsidR="002A6D7D" w:rsidRPr="00C50DE8" w:rsidTr="00346040">
        <w:trPr>
          <w:trHeight w:val="660"/>
        </w:trPr>
        <w:tc>
          <w:tcPr>
            <w:tcW w:w="4394" w:type="dxa"/>
          </w:tcPr>
          <w:p w:rsidR="002A6D7D" w:rsidRPr="005613A5" w:rsidRDefault="005613A5" w:rsidP="005613A5">
            <w:pPr>
              <w:pStyle w:val="ac"/>
              <w:numPr>
                <w:ilvl w:val="0"/>
                <w:numId w:val="11"/>
              </w:numPr>
              <w:tabs>
                <w:tab w:val="left" w:pos="545"/>
              </w:tabs>
              <w:ind w:left="234" w:hanging="142"/>
              <w:jc w:val="both"/>
              <w:rPr>
                <w:sz w:val="24"/>
                <w:szCs w:val="24"/>
              </w:rPr>
            </w:pPr>
            <w:r w:rsidRPr="005613A5">
              <w:rPr>
                <w:sz w:val="24"/>
                <w:szCs w:val="24"/>
              </w:rPr>
              <w:t>р</w:t>
            </w:r>
            <w:r w:rsidR="002A6D7D" w:rsidRPr="005613A5">
              <w:rPr>
                <w:sz w:val="24"/>
                <w:szCs w:val="24"/>
              </w:rPr>
              <w:t>азработка законопроекта 2 «О государственном аудите и финан</w:t>
            </w:r>
            <w:r>
              <w:rPr>
                <w:sz w:val="24"/>
                <w:szCs w:val="24"/>
              </w:rPr>
              <w:t xml:space="preserve"> </w:t>
            </w:r>
            <w:r w:rsidR="002A6D7D" w:rsidRPr="005613A5">
              <w:rPr>
                <w:sz w:val="24"/>
                <w:szCs w:val="24"/>
              </w:rPr>
              <w:t>совом контроле»;</w:t>
            </w:r>
          </w:p>
          <w:p w:rsidR="002A6D7D" w:rsidRPr="005613A5" w:rsidRDefault="005613A5" w:rsidP="005613A5">
            <w:pPr>
              <w:pStyle w:val="ac"/>
              <w:numPr>
                <w:ilvl w:val="0"/>
                <w:numId w:val="11"/>
              </w:numPr>
              <w:tabs>
                <w:tab w:val="left" w:pos="545"/>
              </w:tabs>
              <w:ind w:left="234" w:hanging="142"/>
              <w:jc w:val="both"/>
              <w:rPr>
                <w:sz w:val="24"/>
                <w:szCs w:val="24"/>
              </w:rPr>
            </w:pPr>
            <w:r w:rsidRPr="005613A5">
              <w:rPr>
                <w:sz w:val="24"/>
                <w:szCs w:val="24"/>
              </w:rPr>
              <w:t>с</w:t>
            </w:r>
            <w:r w:rsidR="002A6D7D" w:rsidRPr="005613A5">
              <w:rPr>
                <w:sz w:val="24"/>
                <w:szCs w:val="24"/>
              </w:rPr>
              <w:t>оздание Счётным комитетом единой системы государственного аудита и финансового контроля;</w:t>
            </w:r>
          </w:p>
          <w:p w:rsidR="002A6D7D" w:rsidRPr="005613A5" w:rsidRDefault="005613A5" w:rsidP="005613A5">
            <w:pPr>
              <w:pStyle w:val="ac"/>
              <w:numPr>
                <w:ilvl w:val="0"/>
                <w:numId w:val="11"/>
              </w:numPr>
              <w:tabs>
                <w:tab w:val="left" w:pos="545"/>
              </w:tabs>
              <w:ind w:left="234" w:hanging="142"/>
              <w:jc w:val="both"/>
              <w:rPr>
                <w:sz w:val="24"/>
                <w:szCs w:val="24"/>
              </w:rPr>
            </w:pPr>
            <w:r w:rsidRPr="005613A5">
              <w:rPr>
                <w:sz w:val="24"/>
                <w:szCs w:val="24"/>
              </w:rPr>
              <w:t>р</w:t>
            </w:r>
            <w:r w:rsidR="002A6D7D" w:rsidRPr="005613A5">
              <w:rPr>
                <w:sz w:val="24"/>
                <w:szCs w:val="24"/>
              </w:rPr>
              <w:t>азработка стандартов государст</w:t>
            </w:r>
            <w:r>
              <w:rPr>
                <w:sz w:val="24"/>
                <w:szCs w:val="24"/>
              </w:rPr>
              <w:t xml:space="preserve"> </w:t>
            </w:r>
            <w:r w:rsidR="002A6D7D" w:rsidRPr="005613A5">
              <w:rPr>
                <w:sz w:val="24"/>
                <w:szCs w:val="24"/>
              </w:rPr>
              <w:t>венного аудита и финансового конт</w:t>
            </w:r>
            <w:r>
              <w:rPr>
                <w:sz w:val="24"/>
                <w:szCs w:val="24"/>
              </w:rPr>
              <w:t xml:space="preserve"> </w:t>
            </w:r>
            <w:r w:rsidR="002A6D7D" w:rsidRPr="005613A5">
              <w:rPr>
                <w:sz w:val="24"/>
                <w:szCs w:val="24"/>
              </w:rPr>
              <w:t>роля в соответствии с международ</w:t>
            </w:r>
            <w:r>
              <w:rPr>
                <w:sz w:val="24"/>
                <w:szCs w:val="24"/>
              </w:rPr>
              <w:t xml:space="preserve"> </w:t>
            </w:r>
            <w:r w:rsidR="002A6D7D" w:rsidRPr="005613A5">
              <w:rPr>
                <w:sz w:val="24"/>
                <w:szCs w:val="24"/>
              </w:rPr>
              <w:t>ными требованиями;</w:t>
            </w:r>
          </w:p>
          <w:p w:rsidR="002A6D7D" w:rsidRPr="005613A5" w:rsidRDefault="005613A5" w:rsidP="005613A5">
            <w:pPr>
              <w:pStyle w:val="ac"/>
              <w:numPr>
                <w:ilvl w:val="0"/>
                <w:numId w:val="11"/>
              </w:numPr>
              <w:tabs>
                <w:tab w:val="left" w:pos="545"/>
              </w:tabs>
              <w:ind w:left="234" w:hanging="142"/>
              <w:jc w:val="both"/>
              <w:rPr>
                <w:sz w:val="24"/>
                <w:szCs w:val="24"/>
              </w:rPr>
            </w:pPr>
            <w:r w:rsidRPr="005613A5">
              <w:rPr>
                <w:sz w:val="24"/>
                <w:szCs w:val="24"/>
              </w:rPr>
              <w:t>р</w:t>
            </w:r>
            <w:r w:rsidR="002A6D7D" w:rsidRPr="005613A5">
              <w:rPr>
                <w:sz w:val="24"/>
                <w:szCs w:val="24"/>
              </w:rPr>
              <w:t>азграничение полномочий орга</w:t>
            </w:r>
            <w:r>
              <w:rPr>
                <w:sz w:val="24"/>
                <w:szCs w:val="24"/>
              </w:rPr>
              <w:t xml:space="preserve"> </w:t>
            </w:r>
            <w:r w:rsidR="002A6D7D" w:rsidRPr="005613A5">
              <w:rPr>
                <w:sz w:val="24"/>
                <w:szCs w:val="24"/>
              </w:rPr>
              <w:t>нов государственного аудита и финансового контроля;</w:t>
            </w:r>
          </w:p>
          <w:p w:rsidR="002A6D7D" w:rsidRPr="005613A5" w:rsidRDefault="00346040" w:rsidP="005613A5">
            <w:pPr>
              <w:pStyle w:val="ac"/>
              <w:numPr>
                <w:ilvl w:val="0"/>
                <w:numId w:val="11"/>
              </w:numPr>
              <w:tabs>
                <w:tab w:val="left" w:pos="545"/>
              </w:tabs>
              <w:ind w:left="234" w:hanging="142"/>
              <w:jc w:val="both"/>
              <w:rPr>
                <w:sz w:val="24"/>
                <w:szCs w:val="24"/>
              </w:rPr>
            </w:pPr>
            <w:r w:rsidRPr="00C50DE8">
              <w:rPr>
                <w:noProof/>
                <w:sz w:val="32"/>
                <w:szCs w:val="32"/>
              </w:rPr>
              <mc:AlternateContent>
                <mc:Choice Requires="wps">
                  <w:drawing>
                    <wp:anchor distT="0" distB="0" distL="114300" distR="114300" simplePos="0" relativeHeight="251923968" behindDoc="0" locked="0" layoutInCell="1" allowOverlap="1" wp14:anchorId="1AB52376" wp14:editId="321E1932">
                      <wp:simplePos x="0" y="0"/>
                      <wp:positionH relativeFrom="column">
                        <wp:posOffset>1756410</wp:posOffset>
                      </wp:positionH>
                      <wp:positionV relativeFrom="paragraph">
                        <wp:posOffset>353695</wp:posOffset>
                      </wp:positionV>
                      <wp:extent cx="1776095" cy="433070"/>
                      <wp:effectExtent l="0" t="0" r="0" b="5080"/>
                      <wp:wrapNone/>
                      <wp:docPr id="487" name="Равнобедренный треугольник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776095" cy="433070"/>
                              </a:xfrm>
                              <a:prstGeom prst="triangle">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6A22D5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475" o:spid="_x0000_s1026" type="#_x0000_t5" style="position:absolute;margin-left:138.3pt;margin-top:27.85pt;width:139.85pt;height:34.1pt;rotation:180;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" fillcolor="#548dd4 [1951]" stroked="f" strokeweight="2pt">
                      <v:path arrowok="t"/>
                    </v:shape>
                  </w:pict>
                </mc:Fallback>
              </mc:AlternateContent>
            </w:r>
            <w:r w:rsidR="005613A5" w:rsidRPr="005613A5">
              <w:rPr>
                <w:sz w:val="24"/>
                <w:szCs w:val="24"/>
              </w:rPr>
              <w:t>р</w:t>
            </w:r>
            <w:r w:rsidR="002A6D7D" w:rsidRPr="005613A5">
              <w:rPr>
                <w:sz w:val="24"/>
                <w:szCs w:val="24"/>
              </w:rPr>
              <w:t>азработка СУР на ос</w:t>
            </w:r>
            <w:r w:rsidR="005613A5">
              <w:rPr>
                <w:sz w:val="24"/>
                <w:szCs w:val="24"/>
              </w:rPr>
              <w:t>нове общих принципов и подходов</w:t>
            </w:r>
          </w:p>
        </w:tc>
        <w:tc>
          <w:tcPr>
            <w:tcW w:w="4678" w:type="dxa"/>
          </w:tcPr>
          <w:p w:rsidR="002A6D7D" w:rsidRPr="005613A5" w:rsidRDefault="005613A5" w:rsidP="005613A5">
            <w:pPr>
              <w:pStyle w:val="ac"/>
              <w:numPr>
                <w:ilvl w:val="0"/>
                <w:numId w:val="11"/>
              </w:numPr>
              <w:tabs>
                <w:tab w:val="left" w:pos="545"/>
              </w:tabs>
              <w:ind w:left="234" w:hanging="142"/>
              <w:rPr>
                <w:sz w:val="24"/>
                <w:szCs w:val="24"/>
              </w:rPr>
            </w:pPr>
            <w:r w:rsidRPr="005613A5">
              <w:rPr>
                <w:sz w:val="24"/>
                <w:szCs w:val="24"/>
              </w:rPr>
              <w:t>а</w:t>
            </w:r>
            <w:r w:rsidR="002A6D7D" w:rsidRPr="005613A5">
              <w:rPr>
                <w:sz w:val="24"/>
                <w:szCs w:val="24"/>
              </w:rPr>
              <w:t>кцентирование аудита и контроля</w:t>
            </w:r>
            <w:r w:rsidR="00887376" w:rsidRPr="005613A5">
              <w:rPr>
                <w:sz w:val="24"/>
                <w:szCs w:val="24"/>
              </w:rPr>
              <w:t xml:space="preserve"> </w:t>
            </w:r>
            <w:r w:rsidR="002A6D7D" w:rsidRPr="005613A5">
              <w:rPr>
                <w:sz w:val="24"/>
                <w:szCs w:val="24"/>
              </w:rPr>
              <w:t>на основе СУР, усиление аналитической работы;</w:t>
            </w:r>
          </w:p>
          <w:p w:rsidR="002A6D7D" w:rsidRPr="005613A5" w:rsidRDefault="005613A5" w:rsidP="005613A5">
            <w:pPr>
              <w:pStyle w:val="ac"/>
              <w:numPr>
                <w:ilvl w:val="0"/>
                <w:numId w:val="11"/>
              </w:numPr>
              <w:tabs>
                <w:tab w:val="left" w:pos="545"/>
              </w:tabs>
              <w:ind w:left="234" w:hanging="142"/>
              <w:rPr>
                <w:sz w:val="24"/>
                <w:szCs w:val="24"/>
              </w:rPr>
            </w:pPr>
            <w:r w:rsidRPr="005613A5">
              <w:rPr>
                <w:sz w:val="24"/>
                <w:szCs w:val="24"/>
              </w:rPr>
              <w:t>р</w:t>
            </w:r>
            <w:r w:rsidR="002A6D7D" w:rsidRPr="005613A5">
              <w:rPr>
                <w:sz w:val="24"/>
                <w:szCs w:val="24"/>
              </w:rPr>
              <w:t>азработка порядка взаимодействия органов государственного аудита и финансового контроля;</w:t>
            </w:r>
          </w:p>
          <w:p w:rsidR="002A6D7D" w:rsidRPr="005613A5" w:rsidRDefault="005613A5" w:rsidP="005613A5">
            <w:pPr>
              <w:pStyle w:val="ac"/>
              <w:numPr>
                <w:ilvl w:val="0"/>
                <w:numId w:val="11"/>
              </w:numPr>
              <w:tabs>
                <w:tab w:val="left" w:pos="545"/>
              </w:tabs>
              <w:ind w:left="234" w:hanging="142"/>
              <w:rPr>
                <w:sz w:val="24"/>
                <w:szCs w:val="24"/>
              </w:rPr>
            </w:pPr>
            <w:r w:rsidRPr="005613A5">
              <w:rPr>
                <w:sz w:val="24"/>
                <w:szCs w:val="24"/>
              </w:rPr>
              <w:t>п</w:t>
            </w:r>
            <w:r w:rsidR="002A6D7D" w:rsidRPr="005613A5">
              <w:rPr>
                <w:sz w:val="24"/>
                <w:szCs w:val="24"/>
              </w:rPr>
              <w:t>остроение системы подготовки, переподготовки и повышения квалификации кадров</w:t>
            </w:r>
            <w:r w:rsidR="00887376" w:rsidRPr="005613A5">
              <w:rPr>
                <w:sz w:val="24"/>
                <w:szCs w:val="24"/>
              </w:rPr>
              <w:t xml:space="preserve"> </w:t>
            </w:r>
            <w:r w:rsidR="002A6D7D" w:rsidRPr="005613A5">
              <w:rPr>
                <w:sz w:val="24"/>
                <w:szCs w:val="24"/>
              </w:rPr>
              <w:t>госаудита;</w:t>
            </w:r>
          </w:p>
          <w:p w:rsidR="002A6D7D" w:rsidRPr="005613A5" w:rsidRDefault="005613A5" w:rsidP="005613A5">
            <w:pPr>
              <w:pStyle w:val="ac"/>
              <w:numPr>
                <w:ilvl w:val="0"/>
                <w:numId w:val="11"/>
              </w:numPr>
              <w:tabs>
                <w:tab w:val="left" w:pos="486"/>
              </w:tabs>
              <w:ind w:left="234" w:hanging="142"/>
              <w:rPr>
                <w:sz w:val="24"/>
                <w:szCs w:val="24"/>
              </w:rPr>
            </w:pPr>
            <w:r w:rsidRPr="005613A5">
              <w:rPr>
                <w:sz w:val="24"/>
                <w:szCs w:val="24"/>
              </w:rPr>
              <w:t>у</w:t>
            </w:r>
            <w:r w:rsidR="001F595D" w:rsidRPr="005613A5">
              <w:rPr>
                <w:sz w:val="24"/>
                <w:szCs w:val="24"/>
              </w:rPr>
              <w:t>становление требований к квалифи</w:t>
            </w:r>
            <w:r>
              <w:rPr>
                <w:sz w:val="24"/>
                <w:szCs w:val="24"/>
              </w:rPr>
              <w:t xml:space="preserve"> </w:t>
            </w:r>
            <w:r w:rsidR="001F595D" w:rsidRPr="005613A5">
              <w:rPr>
                <w:sz w:val="24"/>
                <w:szCs w:val="24"/>
              </w:rPr>
              <w:t>кации государственных аудиторов;</w:t>
            </w:r>
          </w:p>
          <w:p w:rsidR="002A6D7D" w:rsidRPr="005613A5" w:rsidRDefault="005613A5" w:rsidP="005613A5">
            <w:pPr>
              <w:pStyle w:val="ac"/>
              <w:numPr>
                <w:ilvl w:val="0"/>
                <w:numId w:val="11"/>
              </w:numPr>
              <w:tabs>
                <w:tab w:val="left" w:pos="545"/>
              </w:tabs>
              <w:ind w:left="234" w:hanging="142"/>
              <w:rPr>
                <w:sz w:val="24"/>
                <w:szCs w:val="24"/>
              </w:rPr>
            </w:pPr>
            <w:r w:rsidRPr="005613A5">
              <w:rPr>
                <w:sz w:val="24"/>
                <w:szCs w:val="24"/>
              </w:rPr>
              <w:t>п</w:t>
            </w:r>
            <w:r w:rsidR="001F595D" w:rsidRPr="005613A5">
              <w:rPr>
                <w:sz w:val="24"/>
                <w:szCs w:val="24"/>
              </w:rPr>
              <w:t>овышение методологической координации ревизионных коми</w:t>
            </w:r>
            <w:r>
              <w:rPr>
                <w:sz w:val="24"/>
                <w:szCs w:val="24"/>
              </w:rPr>
              <w:t>с</w:t>
            </w:r>
            <w:r w:rsidR="001F595D" w:rsidRPr="005613A5">
              <w:rPr>
                <w:sz w:val="24"/>
                <w:szCs w:val="24"/>
              </w:rPr>
              <w:t>си</w:t>
            </w:r>
            <w:r>
              <w:rPr>
                <w:sz w:val="24"/>
                <w:szCs w:val="24"/>
              </w:rPr>
              <w:t>е</w:t>
            </w:r>
            <w:r w:rsidR="001F595D" w:rsidRPr="005613A5">
              <w:rPr>
                <w:sz w:val="24"/>
                <w:szCs w:val="24"/>
              </w:rPr>
              <w:t>й Счётным комитетом</w:t>
            </w:r>
            <w:r w:rsidR="00887376" w:rsidRPr="005613A5">
              <w:rPr>
                <w:sz w:val="24"/>
                <w:szCs w:val="24"/>
              </w:rPr>
              <w:t xml:space="preserve"> </w:t>
            </w:r>
          </w:p>
        </w:tc>
      </w:tr>
    </w:tbl>
    <w:p w:rsidR="00682EFD" w:rsidRPr="00C50DE8" w:rsidRDefault="00682EFD" w:rsidP="00C50DE8">
      <w:pPr>
        <w:pStyle w:val="a8"/>
        <w:shd w:val="clear" w:color="auto" w:fill="FFFFFF"/>
        <w:spacing w:before="0" w:beforeAutospacing="0" w:after="0" w:afterAutospacing="0"/>
        <w:jc w:val="both"/>
        <w:rPr>
          <w:noProof/>
          <w:sz w:val="32"/>
          <w:szCs w:val="32"/>
        </w:rPr>
      </w:pPr>
    </w:p>
    <w:p w:rsidR="001F595D" w:rsidRPr="00C50DE8" w:rsidRDefault="005613A5" w:rsidP="00C50DE8">
      <w:pPr>
        <w:pStyle w:val="a8"/>
        <w:shd w:val="clear" w:color="auto" w:fill="FFFFFF"/>
        <w:spacing w:before="0" w:beforeAutospacing="0" w:after="0" w:afterAutospacing="0"/>
        <w:jc w:val="both"/>
        <w:rPr>
          <w:noProof/>
          <w:sz w:val="32"/>
          <w:szCs w:val="32"/>
        </w:rPr>
      </w:pPr>
      <w:r w:rsidRPr="00C50DE8">
        <w:rPr>
          <w:noProof/>
          <w:sz w:val="32"/>
          <w:szCs w:val="32"/>
        </w:rPr>
        <mc:AlternateContent>
          <mc:Choice Requires="wps">
            <w:drawing>
              <wp:anchor distT="0" distB="0" distL="114300" distR="114300" simplePos="0" relativeHeight="251926016" behindDoc="0" locked="0" layoutInCell="1" allowOverlap="1" wp14:anchorId="15DB845D" wp14:editId="2171B289">
                <wp:simplePos x="0" y="0"/>
                <wp:positionH relativeFrom="column">
                  <wp:posOffset>258445</wp:posOffset>
                </wp:positionH>
                <wp:positionV relativeFrom="paragraph">
                  <wp:posOffset>179981</wp:posOffset>
                </wp:positionV>
                <wp:extent cx="5815965" cy="563270"/>
                <wp:effectExtent l="0" t="0" r="0" b="8255"/>
                <wp:wrapNone/>
                <wp:docPr id="486" name="Прямоугольник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5965" cy="56327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776F" w:rsidRPr="005613A5" w:rsidRDefault="00DD776F" w:rsidP="001F595D">
                            <w:pPr>
                              <w:pStyle w:val="EYNormal"/>
                              <w:jc w:val="center"/>
                              <w:rPr>
                                <w:rFonts w:ascii="Times New Roman" w:hAnsi="Times New Roman" w:cs="Times New Roman"/>
                                <w:i/>
                                <w:color w:val="FFFFFF" w:themeColor="background1"/>
                                <w:sz w:val="24"/>
                                <w:lang w:val="ru-RU"/>
                              </w:rPr>
                            </w:pPr>
                            <w:r w:rsidRPr="005613A5">
                              <w:rPr>
                                <w:rFonts w:ascii="Times New Roman" w:hAnsi="Times New Roman" w:cs="Times New Roman"/>
                                <w:i/>
                                <w:color w:val="FFFFFF" w:themeColor="background1"/>
                                <w:sz w:val="24"/>
                                <w:lang w:val="ru-RU"/>
                              </w:rPr>
                              <w:t>2 ЭТАП (2015-2017)</w:t>
                            </w:r>
                          </w:p>
                          <w:p w:rsidR="00DD776F" w:rsidRPr="005613A5" w:rsidRDefault="00DD776F" w:rsidP="001F595D">
                            <w:pPr>
                              <w:pStyle w:val="EYNormal"/>
                              <w:jc w:val="center"/>
                              <w:rPr>
                                <w:rFonts w:ascii="Times New Roman" w:hAnsi="Times New Roman" w:cs="Times New Roman"/>
                                <w:i/>
                                <w:color w:val="FFFFFF" w:themeColor="background1"/>
                                <w:sz w:val="24"/>
                                <w:lang w:val="ru-RU"/>
                              </w:rPr>
                            </w:pPr>
                            <w:r w:rsidRPr="005613A5">
                              <w:rPr>
                                <w:rFonts w:ascii="Times New Roman" w:hAnsi="Times New Roman" w:cs="Times New Roman"/>
                                <w:i/>
                                <w:color w:val="FFFFFF" w:themeColor="background1"/>
                                <w:sz w:val="24"/>
                                <w:lang w:val="ru-RU"/>
                              </w:rPr>
                              <w:t>Становление системы государственного аудита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B845D" id="Прямоугольник 476" o:spid="_x0000_s1048" style="position:absolute;left:0;text-align:left;margin-left:20.35pt;margin-top:14.15pt;width:457.95pt;height:44.3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" fillcolor="#548dd4 [1951]" stroked="f" strokeweight="2pt">
                <v:path arrowok="t"/>
                <v:textbox>
                  <w:txbxContent>
                    <w:p w:rsidR="00DD776F" w:rsidRPr="005613A5" w:rsidRDefault="00DD776F" w:rsidP="001F595D">
                      <w:pPr>
                        <w:pStyle w:val="EYNormal"/>
                        <w:jc w:val="center"/>
                        <w:rPr>
                          <w:rFonts w:ascii="Times New Roman" w:hAnsi="Times New Roman" w:cs="Times New Roman"/>
                          <w:i/>
                          <w:color w:val="FFFFFF" w:themeColor="background1"/>
                          <w:sz w:val="24"/>
                          <w:lang w:val="ru-RU"/>
                        </w:rPr>
                      </w:pPr>
                      <w:r w:rsidRPr="005613A5">
                        <w:rPr>
                          <w:rFonts w:ascii="Times New Roman" w:hAnsi="Times New Roman" w:cs="Times New Roman"/>
                          <w:i/>
                          <w:color w:val="FFFFFF" w:themeColor="background1"/>
                          <w:sz w:val="24"/>
                          <w:lang w:val="ru-RU"/>
                        </w:rPr>
                        <w:t>2 ЭТАП (2015-2017)</w:t>
                      </w:r>
                    </w:p>
                    <w:p w:rsidR="00DD776F" w:rsidRPr="005613A5" w:rsidRDefault="00DD776F" w:rsidP="001F595D">
                      <w:pPr>
                        <w:pStyle w:val="EYNormal"/>
                        <w:jc w:val="center"/>
                        <w:rPr>
                          <w:rFonts w:ascii="Times New Roman" w:hAnsi="Times New Roman" w:cs="Times New Roman"/>
                          <w:i/>
                          <w:color w:val="FFFFFF" w:themeColor="background1"/>
                          <w:sz w:val="24"/>
                          <w:lang w:val="ru-RU"/>
                        </w:rPr>
                      </w:pPr>
                      <w:r w:rsidRPr="005613A5">
                        <w:rPr>
                          <w:rFonts w:ascii="Times New Roman" w:hAnsi="Times New Roman" w:cs="Times New Roman"/>
                          <w:i/>
                          <w:color w:val="FFFFFF" w:themeColor="background1"/>
                          <w:sz w:val="24"/>
                          <w:lang w:val="ru-RU"/>
                        </w:rPr>
                        <w:t>Становление системы государственного аудита</w:t>
                      </w:r>
                    </w:p>
                  </w:txbxContent>
                </v:textbox>
              </v:rect>
            </w:pict>
          </mc:Fallback>
        </mc:AlternateContent>
      </w:r>
    </w:p>
    <w:p w:rsidR="001F595D" w:rsidRPr="00C50DE8" w:rsidRDefault="001F595D" w:rsidP="00C50DE8">
      <w:pPr>
        <w:pStyle w:val="a8"/>
        <w:shd w:val="clear" w:color="auto" w:fill="FFFFFF"/>
        <w:spacing w:before="0" w:beforeAutospacing="0" w:after="0" w:afterAutospacing="0"/>
        <w:jc w:val="both"/>
        <w:rPr>
          <w:noProof/>
          <w:sz w:val="32"/>
          <w:szCs w:val="32"/>
        </w:rPr>
      </w:pPr>
    </w:p>
    <w:p w:rsidR="001F595D" w:rsidRDefault="001F595D" w:rsidP="00C50DE8">
      <w:pPr>
        <w:pStyle w:val="a8"/>
        <w:shd w:val="clear" w:color="auto" w:fill="FFFFFF"/>
        <w:spacing w:before="0" w:beforeAutospacing="0" w:after="0" w:afterAutospacing="0"/>
        <w:jc w:val="both"/>
        <w:rPr>
          <w:noProof/>
          <w:sz w:val="32"/>
          <w:szCs w:val="32"/>
        </w:rPr>
      </w:pPr>
    </w:p>
    <w:p w:rsidR="005613A5" w:rsidRDefault="005613A5" w:rsidP="00C50DE8">
      <w:pPr>
        <w:pStyle w:val="a8"/>
        <w:shd w:val="clear" w:color="auto" w:fill="FFFFFF"/>
        <w:spacing w:before="0" w:beforeAutospacing="0" w:after="0" w:afterAutospacing="0"/>
        <w:jc w:val="both"/>
        <w:rPr>
          <w:noProof/>
          <w:sz w:val="4"/>
          <w:szCs w:val="4"/>
        </w:rPr>
      </w:pPr>
    </w:p>
    <w:p w:rsidR="005613A5" w:rsidRDefault="005613A5" w:rsidP="00C50DE8">
      <w:pPr>
        <w:pStyle w:val="a8"/>
        <w:shd w:val="clear" w:color="auto" w:fill="FFFFFF"/>
        <w:spacing w:before="0" w:beforeAutospacing="0" w:after="0" w:afterAutospacing="0"/>
        <w:jc w:val="both"/>
        <w:rPr>
          <w:noProof/>
          <w:sz w:val="4"/>
          <w:szCs w:val="4"/>
        </w:rPr>
      </w:pPr>
    </w:p>
    <w:p w:rsidR="005613A5" w:rsidRDefault="005613A5" w:rsidP="00C50DE8">
      <w:pPr>
        <w:pStyle w:val="a8"/>
        <w:shd w:val="clear" w:color="auto" w:fill="FFFFFF"/>
        <w:spacing w:before="0" w:beforeAutospacing="0" w:after="0" w:afterAutospacing="0"/>
        <w:jc w:val="both"/>
        <w:rPr>
          <w:noProof/>
          <w:sz w:val="4"/>
          <w:szCs w:val="4"/>
        </w:rPr>
      </w:pPr>
    </w:p>
    <w:p w:rsidR="005613A5" w:rsidRPr="005613A5" w:rsidRDefault="005613A5" w:rsidP="00C50DE8">
      <w:pPr>
        <w:pStyle w:val="a8"/>
        <w:shd w:val="clear" w:color="auto" w:fill="FFFFFF"/>
        <w:spacing w:before="0" w:beforeAutospacing="0" w:after="0" w:afterAutospacing="0"/>
        <w:jc w:val="both"/>
        <w:rPr>
          <w:noProof/>
          <w:sz w:val="4"/>
          <w:szCs w:val="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6"/>
        <w:gridCol w:w="4536"/>
      </w:tblGrid>
      <w:tr w:rsidR="001F595D" w:rsidRPr="00C50DE8" w:rsidTr="00346040">
        <w:trPr>
          <w:trHeight w:val="1238"/>
        </w:trPr>
        <w:tc>
          <w:tcPr>
            <w:tcW w:w="4536" w:type="dxa"/>
          </w:tcPr>
          <w:p w:rsidR="001F595D" w:rsidRPr="005613A5" w:rsidRDefault="005613A5" w:rsidP="005613A5">
            <w:pPr>
              <w:pStyle w:val="ac"/>
              <w:numPr>
                <w:ilvl w:val="0"/>
                <w:numId w:val="12"/>
              </w:numPr>
              <w:tabs>
                <w:tab w:val="left" w:pos="488"/>
              </w:tabs>
              <w:ind w:left="234" w:hanging="142"/>
              <w:jc w:val="both"/>
              <w:rPr>
                <w:sz w:val="24"/>
                <w:szCs w:val="24"/>
              </w:rPr>
            </w:pPr>
            <w:r w:rsidRPr="005613A5">
              <w:rPr>
                <w:sz w:val="24"/>
                <w:szCs w:val="24"/>
              </w:rPr>
              <w:t>с</w:t>
            </w:r>
            <w:r w:rsidR="001F595D" w:rsidRPr="005613A5">
              <w:rPr>
                <w:sz w:val="24"/>
                <w:szCs w:val="24"/>
              </w:rPr>
              <w:t>оздание уполномоченного Правительством РК органа по внутреннему аудиту (Комитет финансового контроля Министерства финансов РК);</w:t>
            </w:r>
          </w:p>
          <w:p w:rsidR="001F595D" w:rsidRPr="005613A5" w:rsidRDefault="005613A5" w:rsidP="005613A5">
            <w:pPr>
              <w:pStyle w:val="ac"/>
              <w:numPr>
                <w:ilvl w:val="0"/>
                <w:numId w:val="12"/>
              </w:numPr>
              <w:tabs>
                <w:tab w:val="left" w:pos="488"/>
              </w:tabs>
              <w:ind w:left="234" w:hanging="142"/>
              <w:jc w:val="both"/>
              <w:rPr>
                <w:sz w:val="24"/>
                <w:szCs w:val="24"/>
              </w:rPr>
            </w:pPr>
            <w:r w:rsidRPr="005613A5">
              <w:rPr>
                <w:sz w:val="24"/>
                <w:szCs w:val="24"/>
              </w:rPr>
              <w:t>п</w:t>
            </w:r>
            <w:r w:rsidR="001F595D" w:rsidRPr="005613A5">
              <w:rPr>
                <w:sz w:val="24"/>
                <w:szCs w:val="24"/>
              </w:rPr>
              <w:t>редоставление органам ГФК полномочий по внешнему госаудиту:</w:t>
            </w:r>
          </w:p>
          <w:p w:rsidR="001F595D" w:rsidRPr="005613A5" w:rsidRDefault="005613A5" w:rsidP="005613A5">
            <w:pPr>
              <w:pStyle w:val="ac"/>
              <w:numPr>
                <w:ilvl w:val="0"/>
                <w:numId w:val="12"/>
              </w:numPr>
              <w:tabs>
                <w:tab w:val="left" w:pos="488"/>
              </w:tabs>
              <w:ind w:left="234" w:hanging="142"/>
              <w:jc w:val="both"/>
              <w:rPr>
                <w:sz w:val="24"/>
                <w:szCs w:val="24"/>
              </w:rPr>
            </w:pPr>
            <w:r w:rsidRPr="00C50DE8">
              <w:rPr>
                <w:noProof/>
              </w:rPr>
              <mc:AlternateContent>
                <mc:Choice Requires="wps">
                  <w:drawing>
                    <wp:anchor distT="0" distB="0" distL="114300" distR="114300" simplePos="0" relativeHeight="251928064" behindDoc="0" locked="0" layoutInCell="1" allowOverlap="1" wp14:anchorId="0DF91967" wp14:editId="28502B9B">
                      <wp:simplePos x="0" y="0"/>
                      <wp:positionH relativeFrom="column">
                        <wp:posOffset>1862455</wp:posOffset>
                      </wp:positionH>
                      <wp:positionV relativeFrom="paragraph">
                        <wp:posOffset>345440</wp:posOffset>
                      </wp:positionV>
                      <wp:extent cx="1776095" cy="360045"/>
                      <wp:effectExtent l="0" t="0" r="0" b="1905"/>
                      <wp:wrapNone/>
                      <wp:docPr id="485" name="Равнобедренный треугольник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776095" cy="360045"/>
                              </a:xfrm>
                              <a:prstGeom prst="triangle">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2DEC3B" id="Равнобедренный треугольник 477" o:spid="_x0000_s1026" type="#_x0000_t5" style="position:absolute;margin-left:146.65pt;margin-top:27.2pt;width:139.85pt;height:28.35pt;rotation:180;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" fillcolor="#548dd4 [1951]" stroked="f" strokeweight="2pt">
                      <v:path arrowok="t"/>
                    </v:shape>
                  </w:pict>
                </mc:Fallback>
              </mc:AlternateContent>
            </w:r>
            <w:r w:rsidRPr="005613A5">
              <w:rPr>
                <w:sz w:val="24"/>
                <w:szCs w:val="24"/>
              </w:rPr>
              <w:t>с</w:t>
            </w:r>
            <w:r w:rsidR="001F595D" w:rsidRPr="005613A5">
              <w:rPr>
                <w:sz w:val="24"/>
                <w:szCs w:val="24"/>
              </w:rPr>
              <w:t>оздание системы сертификации государственных аудиторов</w:t>
            </w:r>
          </w:p>
        </w:tc>
        <w:tc>
          <w:tcPr>
            <w:tcW w:w="4536" w:type="dxa"/>
          </w:tcPr>
          <w:p w:rsidR="001F595D" w:rsidRPr="005613A5" w:rsidRDefault="005613A5" w:rsidP="005613A5">
            <w:pPr>
              <w:pStyle w:val="ac"/>
              <w:numPr>
                <w:ilvl w:val="0"/>
                <w:numId w:val="12"/>
              </w:numPr>
              <w:tabs>
                <w:tab w:val="left" w:pos="488"/>
              </w:tabs>
              <w:ind w:left="234" w:hanging="142"/>
              <w:rPr>
                <w:sz w:val="24"/>
                <w:szCs w:val="24"/>
              </w:rPr>
            </w:pPr>
            <w:r w:rsidRPr="005613A5">
              <w:rPr>
                <w:sz w:val="24"/>
                <w:szCs w:val="24"/>
              </w:rPr>
              <w:t>о</w:t>
            </w:r>
            <w:r w:rsidR="001F595D" w:rsidRPr="005613A5">
              <w:rPr>
                <w:sz w:val="24"/>
                <w:szCs w:val="24"/>
              </w:rPr>
              <w:t>б</w:t>
            </w:r>
            <w:r>
              <w:rPr>
                <w:sz w:val="24"/>
                <w:szCs w:val="24"/>
              </w:rPr>
              <w:t>ъ</w:t>
            </w:r>
            <w:r w:rsidR="001F595D" w:rsidRPr="005613A5">
              <w:rPr>
                <w:sz w:val="24"/>
                <w:szCs w:val="24"/>
              </w:rPr>
              <w:t>единение единой информационной системы государственного аудита и контроля с «электронным правительством» и базами всех госорганов;</w:t>
            </w:r>
          </w:p>
          <w:p w:rsidR="001F595D" w:rsidRPr="005613A5" w:rsidRDefault="005613A5" w:rsidP="005613A5">
            <w:pPr>
              <w:pStyle w:val="ac"/>
              <w:numPr>
                <w:ilvl w:val="0"/>
                <w:numId w:val="12"/>
              </w:numPr>
              <w:tabs>
                <w:tab w:val="left" w:pos="488"/>
              </w:tabs>
              <w:ind w:left="234" w:hanging="142"/>
              <w:rPr>
                <w:sz w:val="24"/>
                <w:szCs w:val="24"/>
              </w:rPr>
            </w:pPr>
            <w:r w:rsidRPr="005613A5">
              <w:rPr>
                <w:sz w:val="24"/>
                <w:szCs w:val="24"/>
              </w:rPr>
              <w:t>с</w:t>
            </w:r>
            <w:r w:rsidR="001F595D" w:rsidRPr="005613A5">
              <w:rPr>
                <w:sz w:val="24"/>
                <w:szCs w:val="24"/>
              </w:rPr>
              <w:t>оздание служб внутреннего аудита и центральных госорганах и аппаратах акимов Астаны, Алматы и областей</w:t>
            </w:r>
            <w:r w:rsidR="00887376" w:rsidRPr="005613A5">
              <w:rPr>
                <w:sz w:val="24"/>
                <w:szCs w:val="24"/>
              </w:rPr>
              <w:t xml:space="preserve"> </w:t>
            </w:r>
          </w:p>
        </w:tc>
      </w:tr>
    </w:tbl>
    <w:p w:rsidR="001F595D" w:rsidRPr="00C50DE8" w:rsidRDefault="001F595D" w:rsidP="00C50DE8">
      <w:pPr>
        <w:pStyle w:val="a8"/>
        <w:shd w:val="clear" w:color="auto" w:fill="FFFFFF"/>
        <w:spacing w:before="0" w:beforeAutospacing="0" w:after="0" w:afterAutospacing="0"/>
        <w:jc w:val="both"/>
        <w:rPr>
          <w:noProof/>
          <w:sz w:val="32"/>
          <w:szCs w:val="32"/>
        </w:rPr>
      </w:pPr>
    </w:p>
    <w:p w:rsidR="001F595D" w:rsidRPr="00C50DE8" w:rsidRDefault="005613A5" w:rsidP="00C50DE8">
      <w:pPr>
        <w:pStyle w:val="a8"/>
        <w:shd w:val="clear" w:color="auto" w:fill="FFFFFF"/>
        <w:spacing w:before="0" w:beforeAutospacing="0" w:after="0" w:afterAutospacing="0"/>
        <w:jc w:val="both"/>
        <w:rPr>
          <w:sz w:val="32"/>
          <w:szCs w:val="32"/>
        </w:rPr>
      </w:pPr>
      <w:r w:rsidRPr="00C50DE8">
        <w:rPr>
          <w:noProof/>
          <w:sz w:val="32"/>
          <w:szCs w:val="32"/>
        </w:rPr>
        <mc:AlternateContent>
          <mc:Choice Requires="wps">
            <w:drawing>
              <wp:anchor distT="0" distB="0" distL="114300" distR="114300" simplePos="0" relativeHeight="251698176" behindDoc="0" locked="0" layoutInCell="1" allowOverlap="1" wp14:anchorId="3C4C91B7" wp14:editId="607EFBB6">
                <wp:simplePos x="0" y="0"/>
                <wp:positionH relativeFrom="column">
                  <wp:posOffset>178932</wp:posOffset>
                </wp:positionH>
                <wp:positionV relativeFrom="paragraph">
                  <wp:posOffset>117725</wp:posOffset>
                </wp:positionV>
                <wp:extent cx="5762625" cy="643738"/>
                <wp:effectExtent l="0" t="0" r="28575" b="23495"/>
                <wp:wrapNone/>
                <wp:docPr id="484"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2625" cy="64373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D776F" w:rsidRPr="005613A5" w:rsidRDefault="00DD776F" w:rsidP="0013773A">
                            <w:pPr>
                              <w:spacing w:after="0" w:line="240" w:lineRule="auto"/>
                              <w:jc w:val="center"/>
                              <w:rPr>
                                <w:rFonts w:ascii="Times New Roman" w:hAnsi="Times New Roman"/>
                                <w:i/>
                                <w:color w:val="FFFFFF" w:themeColor="background1"/>
                                <w:sz w:val="24"/>
                                <w:szCs w:val="24"/>
                              </w:rPr>
                            </w:pPr>
                            <w:r w:rsidRPr="005613A5">
                              <w:rPr>
                                <w:rFonts w:ascii="Times New Roman" w:hAnsi="Times New Roman"/>
                                <w:i/>
                                <w:color w:val="FFFFFF" w:themeColor="background1"/>
                                <w:sz w:val="24"/>
                                <w:szCs w:val="24"/>
                                <w:lang w:val="en-US"/>
                              </w:rPr>
                              <w:t>III</w:t>
                            </w:r>
                            <w:r w:rsidRPr="005613A5">
                              <w:rPr>
                                <w:rFonts w:ascii="Times New Roman" w:hAnsi="Times New Roman"/>
                                <w:i/>
                                <w:color w:val="FFFFFF" w:themeColor="background1"/>
                                <w:sz w:val="24"/>
                                <w:szCs w:val="24"/>
                              </w:rPr>
                              <w:t xml:space="preserve"> ЭТАП (с 2018 года)</w:t>
                            </w:r>
                          </w:p>
                          <w:p w:rsidR="00DD776F" w:rsidRPr="005613A5" w:rsidRDefault="00DD776F" w:rsidP="0013773A">
                            <w:pPr>
                              <w:spacing w:after="0" w:line="240" w:lineRule="auto"/>
                              <w:jc w:val="center"/>
                              <w:rPr>
                                <w:rFonts w:ascii="Times New Roman" w:hAnsi="Times New Roman"/>
                                <w:i/>
                                <w:color w:val="FFFFFF" w:themeColor="background1"/>
                                <w:sz w:val="24"/>
                                <w:szCs w:val="24"/>
                              </w:rPr>
                            </w:pPr>
                            <w:r w:rsidRPr="005613A5">
                              <w:rPr>
                                <w:rFonts w:ascii="Times New Roman" w:hAnsi="Times New Roman"/>
                                <w:i/>
                                <w:color w:val="FFFFFF" w:themeColor="background1"/>
                                <w:sz w:val="24"/>
                                <w:szCs w:val="24"/>
                              </w:rPr>
                              <w:t>Функционирование системы государственного аудита в соответствии с разработанными стандартами и НПА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C91B7" id="Прямоугольник 51" o:spid="_x0000_s1049" style="position:absolute;left:0;text-align:left;margin-left:14.1pt;margin-top:9.25pt;width:453.75pt;height:50.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" fillcolor="#4f81bd [3204]" strokecolor="#243f60 [1604]" strokeweight="2pt">
                <v:path arrowok="t"/>
                <v:textbox>
                  <w:txbxContent>
                    <w:p w:rsidR="00DD776F" w:rsidRPr="005613A5" w:rsidRDefault="00DD776F" w:rsidP="0013773A">
                      <w:pPr>
                        <w:spacing w:after="0" w:line="240" w:lineRule="auto"/>
                        <w:jc w:val="center"/>
                        <w:rPr>
                          <w:rFonts w:ascii="Times New Roman" w:hAnsi="Times New Roman"/>
                          <w:i/>
                          <w:color w:val="FFFFFF" w:themeColor="background1"/>
                          <w:sz w:val="24"/>
                          <w:szCs w:val="24"/>
                        </w:rPr>
                      </w:pPr>
                      <w:r w:rsidRPr="005613A5">
                        <w:rPr>
                          <w:rFonts w:ascii="Times New Roman" w:hAnsi="Times New Roman"/>
                          <w:i/>
                          <w:color w:val="FFFFFF" w:themeColor="background1"/>
                          <w:sz w:val="24"/>
                          <w:szCs w:val="24"/>
                          <w:lang w:val="en-US"/>
                        </w:rPr>
                        <w:t>III</w:t>
                      </w:r>
                      <w:r w:rsidRPr="005613A5">
                        <w:rPr>
                          <w:rFonts w:ascii="Times New Roman" w:hAnsi="Times New Roman"/>
                          <w:i/>
                          <w:color w:val="FFFFFF" w:themeColor="background1"/>
                          <w:sz w:val="24"/>
                          <w:szCs w:val="24"/>
                        </w:rPr>
                        <w:t xml:space="preserve"> ЭТАП (с 2018 года)</w:t>
                      </w:r>
                    </w:p>
                    <w:p w:rsidR="00DD776F" w:rsidRPr="005613A5" w:rsidRDefault="00DD776F" w:rsidP="0013773A">
                      <w:pPr>
                        <w:spacing w:after="0" w:line="240" w:lineRule="auto"/>
                        <w:jc w:val="center"/>
                        <w:rPr>
                          <w:rFonts w:ascii="Times New Roman" w:hAnsi="Times New Roman"/>
                          <w:i/>
                          <w:color w:val="FFFFFF" w:themeColor="background1"/>
                          <w:sz w:val="24"/>
                          <w:szCs w:val="24"/>
                        </w:rPr>
                      </w:pPr>
                      <w:r w:rsidRPr="005613A5">
                        <w:rPr>
                          <w:rFonts w:ascii="Times New Roman" w:hAnsi="Times New Roman"/>
                          <w:i/>
                          <w:color w:val="FFFFFF" w:themeColor="background1"/>
                          <w:sz w:val="24"/>
                          <w:szCs w:val="24"/>
                        </w:rPr>
                        <w:t>Функционирование системы государственного аудита в соответствии с разработанными стандартами и НПА</w:t>
                      </w:r>
                    </w:p>
                  </w:txbxContent>
                </v:textbox>
              </v:rect>
            </w:pict>
          </mc:Fallback>
        </mc:AlternateContent>
      </w:r>
    </w:p>
    <w:p w:rsidR="0013773A" w:rsidRPr="00C50DE8" w:rsidRDefault="0013773A" w:rsidP="00C50DE8">
      <w:pPr>
        <w:pStyle w:val="a8"/>
        <w:shd w:val="clear" w:color="auto" w:fill="FFFFFF"/>
        <w:spacing w:before="0" w:beforeAutospacing="0" w:after="0" w:afterAutospacing="0"/>
        <w:ind w:firstLine="709"/>
        <w:jc w:val="both"/>
        <w:rPr>
          <w:sz w:val="32"/>
          <w:szCs w:val="32"/>
        </w:rPr>
      </w:pPr>
    </w:p>
    <w:p w:rsidR="0013773A" w:rsidRPr="00C50DE8" w:rsidRDefault="0013773A" w:rsidP="00C50DE8">
      <w:pPr>
        <w:pStyle w:val="a8"/>
        <w:shd w:val="clear" w:color="auto" w:fill="FFFFFF"/>
        <w:spacing w:before="0" w:beforeAutospacing="0" w:after="0" w:afterAutospacing="0"/>
        <w:ind w:firstLine="709"/>
        <w:jc w:val="both"/>
        <w:rPr>
          <w:sz w:val="32"/>
          <w:szCs w:val="32"/>
        </w:rPr>
      </w:pPr>
    </w:p>
    <w:p w:rsidR="0013773A" w:rsidRPr="005613A5" w:rsidRDefault="0013773A" w:rsidP="00C50DE8">
      <w:pPr>
        <w:pStyle w:val="a8"/>
        <w:shd w:val="clear" w:color="auto" w:fill="FFFFFF"/>
        <w:spacing w:before="0" w:beforeAutospacing="0" w:after="0" w:afterAutospacing="0"/>
        <w:ind w:firstLine="709"/>
        <w:jc w:val="both"/>
        <w:rPr>
          <w:sz w:val="16"/>
          <w:szCs w:val="16"/>
        </w:rPr>
      </w:pPr>
    </w:p>
    <w:p w:rsidR="0013773A" w:rsidRPr="00C50DE8" w:rsidRDefault="0013773A" w:rsidP="00C50DE8">
      <w:pPr>
        <w:pStyle w:val="j17"/>
        <w:shd w:val="clear" w:color="auto" w:fill="FFFFFF"/>
        <w:spacing w:before="0" w:beforeAutospacing="0" w:after="0" w:afterAutospacing="0"/>
        <w:ind w:firstLine="567"/>
        <w:jc w:val="center"/>
        <w:textAlignment w:val="baseline"/>
        <w:rPr>
          <w:sz w:val="28"/>
          <w:szCs w:val="28"/>
        </w:rPr>
      </w:pPr>
      <w:r w:rsidRPr="00C50DE8">
        <w:rPr>
          <w:sz w:val="28"/>
          <w:szCs w:val="28"/>
        </w:rPr>
        <w:t>Рис</w:t>
      </w:r>
      <w:r w:rsidR="00FD2A78" w:rsidRPr="00C50DE8">
        <w:rPr>
          <w:sz w:val="28"/>
          <w:szCs w:val="28"/>
        </w:rPr>
        <w:t xml:space="preserve">унок </w:t>
      </w:r>
      <w:r w:rsidR="00A36044" w:rsidRPr="00C50DE8">
        <w:rPr>
          <w:sz w:val="28"/>
          <w:szCs w:val="28"/>
        </w:rPr>
        <w:t>8</w:t>
      </w:r>
      <w:r w:rsidRPr="00C50DE8">
        <w:rPr>
          <w:sz w:val="28"/>
          <w:szCs w:val="28"/>
        </w:rPr>
        <w:t xml:space="preserve"> – Этапы внедрения системы государственного аудита</w:t>
      </w:r>
    </w:p>
    <w:p w:rsidR="00562FDD" w:rsidRPr="00562FDD" w:rsidRDefault="00562FDD" w:rsidP="00C50DE8">
      <w:pPr>
        <w:spacing w:after="0" w:line="240" w:lineRule="auto"/>
        <w:ind w:firstLine="545"/>
        <w:jc w:val="center"/>
        <w:rPr>
          <w:rFonts w:ascii="Times New Roman" w:hAnsi="Times New Roman" w:cs="Times New Roman"/>
          <w:sz w:val="16"/>
          <w:szCs w:val="16"/>
        </w:rPr>
      </w:pPr>
    </w:p>
    <w:p w:rsidR="007B68F5" w:rsidRPr="00AC5865" w:rsidRDefault="007B68F5" w:rsidP="00562FDD">
      <w:pPr>
        <w:spacing w:after="0" w:line="240" w:lineRule="auto"/>
        <w:ind w:firstLine="709"/>
        <w:jc w:val="both"/>
        <w:rPr>
          <w:rFonts w:ascii="Times New Roman" w:hAnsi="Times New Roman" w:cs="Times New Roman"/>
          <w:sz w:val="24"/>
          <w:szCs w:val="24"/>
        </w:rPr>
      </w:pPr>
      <w:r w:rsidRPr="00AC5865">
        <w:rPr>
          <w:rFonts w:ascii="Times New Roman" w:hAnsi="Times New Roman" w:cs="Times New Roman"/>
          <w:sz w:val="24"/>
          <w:szCs w:val="24"/>
        </w:rPr>
        <w:t xml:space="preserve">Примечание – </w:t>
      </w:r>
      <w:r w:rsidR="005613A5" w:rsidRPr="00AC5865">
        <w:rPr>
          <w:rFonts w:ascii="Times New Roman" w:hAnsi="Times New Roman" w:cs="Times New Roman"/>
          <w:sz w:val="24"/>
          <w:szCs w:val="24"/>
        </w:rPr>
        <w:t xml:space="preserve">Составлено </w:t>
      </w:r>
      <w:r w:rsidRPr="00AC5865">
        <w:rPr>
          <w:rFonts w:ascii="Times New Roman" w:hAnsi="Times New Roman" w:cs="Times New Roman"/>
          <w:sz w:val="24"/>
          <w:szCs w:val="24"/>
        </w:rPr>
        <w:t>автором на основе ис</w:t>
      </w:r>
      <w:r w:rsidR="009A002E">
        <w:rPr>
          <w:rFonts w:ascii="Times New Roman" w:hAnsi="Times New Roman" w:cs="Times New Roman"/>
          <w:sz w:val="24"/>
          <w:szCs w:val="24"/>
        </w:rPr>
        <w:t>точника [1</w:t>
      </w:r>
      <w:r w:rsidR="009C63F4">
        <w:rPr>
          <w:rFonts w:ascii="Times New Roman" w:hAnsi="Times New Roman" w:cs="Times New Roman"/>
          <w:sz w:val="24"/>
          <w:szCs w:val="24"/>
        </w:rPr>
        <w:t>, с.1</w:t>
      </w:r>
      <w:r w:rsidR="009A002E">
        <w:rPr>
          <w:rFonts w:ascii="Times New Roman" w:hAnsi="Times New Roman" w:cs="Times New Roman"/>
          <w:sz w:val="24"/>
          <w:szCs w:val="24"/>
        </w:rPr>
        <w:t>; 26</w:t>
      </w:r>
      <w:r w:rsidR="009C63F4">
        <w:rPr>
          <w:rFonts w:ascii="Times New Roman" w:hAnsi="Times New Roman" w:cs="Times New Roman"/>
          <w:sz w:val="24"/>
          <w:szCs w:val="24"/>
        </w:rPr>
        <w:t>, с.1</w:t>
      </w:r>
      <w:r w:rsidR="009A002E">
        <w:rPr>
          <w:rFonts w:ascii="Times New Roman" w:hAnsi="Times New Roman" w:cs="Times New Roman"/>
          <w:sz w:val="24"/>
          <w:szCs w:val="24"/>
        </w:rPr>
        <w:t>; 107</w:t>
      </w:r>
      <w:r w:rsidR="009C63F4">
        <w:rPr>
          <w:rFonts w:ascii="Times New Roman" w:hAnsi="Times New Roman" w:cs="Times New Roman"/>
          <w:sz w:val="24"/>
          <w:szCs w:val="24"/>
        </w:rPr>
        <w:t>. С.1</w:t>
      </w:r>
      <w:r w:rsidR="00E736E0">
        <w:rPr>
          <w:rFonts w:ascii="Times New Roman" w:hAnsi="Times New Roman" w:cs="Times New Roman"/>
          <w:sz w:val="24"/>
          <w:szCs w:val="24"/>
        </w:rPr>
        <w:t>, 110</w:t>
      </w:r>
      <w:r w:rsidR="009C63F4">
        <w:rPr>
          <w:rFonts w:ascii="Times New Roman" w:hAnsi="Times New Roman" w:cs="Times New Roman"/>
          <w:sz w:val="24"/>
          <w:szCs w:val="24"/>
        </w:rPr>
        <w:t>. с.1</w:t>
      </w:r>
      <w:r w:rsidR="005613A5" w:rsidRPr="00AC5865">
        <w:rPr>
          <w:rFonts w:ascii="Times New Roman" w:hAnsi="Times New Roman" w:cs="Times New Roman"/>
          <w:sz w:val="24"/>
          <w:szCs w:val="24"/>
        </w:rPr>
        <w:t>]</w:t>
      </w:r>
    </w:p>
    <w:p w:rsidR="005613A5" w:rsidRDefault="005613A5" w:rsidP="00562FDD">
      <w:pPr>
        <w:pStyle w:val="j17"/>
        <w:shd w:val="clear" w:color="auto" w:fill="FFFFFF"/>
        <w:spacing w:before="0" w:beforeAutospacing="0" w:after="0" w:afterAutospacing="0"/>
        <w:ind w:firstLine="709"/>
        <w:jc w:val="both"/>
        <w:textAlignment w:val="baseline"/>
        <w:rPr>
          <w:sz w:val="28"/>
          <w:szCs w:val="28"/>
        </w:rPr>
      </w:pPr>
      <w:bookmarkStart w:id="34" w:name="_Hlk101429704"/>
    </w:p>
    <w:p w:rsidR="0013773A" w:rsidRPr="00C50DE8" w:rsidRDefault="0013773A" w:rsidP="00562FDD">
      <w:pPr>
        <w:pStyle w:val="j17"/>
        <w:shd w:val="clear" w:color="auto" w:fill="FFFFFF"/>
        <w:spacing w:before="0" w:beforeAutospacing="0" w:after="0" w:afterAutospacing="0"/>
        <w:ind w:firstLine="709"/>
        <w:jc w:val="both"/>
        <w:textAlignment w:val="baseline"/>
        <w:rPr>
          <w:sz w:val="28"/>
          <w:szCs w:val="28"/>
        </w:rPr>
      </w:pPr>
      <w:r w:rsidRPr="00C50DE8">
        <w:rPr>
          <w:sz w:val="28"/>
          <w:szCs w:val="28"/>
        </w:rPr>
        <w:t>В целом, реформирование системы финансового контроля в республике было направлено на внедрение комплексной системы государственного аудита. Основное преимущество данного подхода - получение возможности отхода от преобладания последующего сплошного контроля к полноценному государственному аудиту, основанному на применении системы управления рисками (СУР) со смещением акцента в деятельности органов государственного аудита в сторону превентивных мер и усиления экспертно-</w:t>
      </w:r>
      <w:r w:rsidRPr="00C50DE8">
        <w:rPr>
          <w:sz w:val="28"/>
          <w:szCs w:val="28"/>
        </w:rPr>
        <w:lastRenderedPageBreak/>
        <w:t xml:space="preserve">аналитической деятельности. </w:t>
      </w:r>
      <w:bookmarkEnd w:id="34"/>
      <w:r w:rsidRPr="00C50DE8">
        <w:rPr>
          <w:sz w:val="28"/>
          <w:szCs w:val="28"/>
        </w:rPr>
        <w:t>К примеру, функции Счетного комитета в настоящее время включают предварительную оценку подготовленного проекта бюджета республики, формирования и освоения средств Национального фонда Республики Казахстан, обнаружение, анализ, оценку и прогнозирование угроз национальной безопасности в финансово-экономической сфере, а также увеличение степени доверия и удовлетворенности общества от управления аппаратом государства и национальными ресурсами республики</w:t>
      </w:r>
      <w:r w:rsidR="00887376" w:rsidRPr="00C50DE8">
        <w:rPr>
          <w:sz w:val="28"/>
          <w:szCs w:val="28"/>
        </w:rPr>
        <w:t xml:space="preserve"> </w:t>
      </w:r>
      <w:r w:rsidR="00CE63F2" w:rsidRPr="009C63F4">
        <w:rPr>
          <w:rFonts w:eastAsia="Calibri"/>
          <w:color w:val="000000" w:themeColor="text1"/>
          <w:sz w:val="28"/>
          <w:szCs w:val="28"/>
        </w:rPr>
        <w:t>[102, с</w:t>
      </w:r>
      <w:r w:rsidR="00AC5865" w:rsidRPr="009C63F4">
        <w:rPr>
          <w:rFonts w:eastAsia="Calibri"/>
          <w:color w:val="000000" w:themeColor="text1"/>
          <w:sz w:val="28"/>
          <w:szCs w:val="28"/>
        </w:rPr>
        <w:t>.</w:t>
      </w:r>
      <w:r w:rsidR="00816F91" w:rsidRPr="009C63F4">
        <w:rPr>
          <w:rFonts w:eastAsia="Calibri"/>
          <w:color w:val="000000" w:themeColor="text1"/>
          <w:sz w:val="28"/>
          <w:szCs w:val="28"/>
        </w:rPr>
        <w:t>1</w:t>
      </w:r>
      <w:r w:rsidR="00CE63F2" w:rsidRPr="009C63F4">
        <w:rPr>
          <w:rFonts w:eastAsia="Calibri"/>
          <w:color w:val="000000" w:themeColor="text1"/>
          <w:sz w:val="28"/>
          <w:szCs w:val="28"/>
        </w:rPr>
        <w:t>]</w:t>
      </w:r>
      <w:r w:rsidRPr="009C63F4">
        <w:rPr>
          <w:color w:val="000000" w:themeColor="text1"/>
          <w:sz w:val="28"/>
          <w:szCs w:val="28"/>
        </w:rPr>
        <w:t>.</w:t>
      </w:r>
      <w:r w:rsidRPr="00816F91">
        <w:rPr>
          <w:color w:val="000000" w:themeColor="text1"/>
          <w:sz w:val="28"/>
          <w:szCs w:val="28"/>
        </w:rPr>
        <w:t xml:space="preserve"> </w:t>
      </w:r>
    </w:p>
    <w:p w:rsidR="000C6A05" w:rsidRPr="00C50DE8" w:rsidRDefault="00F7575E" w:rsidP="00562FDD">
      <w:pPr>
        <w:pStyle w:val="j17"/>
        <w:shd w:val="clear" w:color="auto" w:fill="FFFFFF"/>
        <w:spacing w:before="0" w:beforeAutospacing="0" w:after="0" w:afterAutospacing="0"/>
        <w:ind w:firstLine="709"/>
        <w:jc w:val="both"/>
        <w:textAlignment w:val="baseline"/>
        <w:rPr>
          <w:sz w:val="28"/>
          <w:szCs w:val="28"/>
        </w:rPr>
      </w:pPr>
      <w:bookmarkStart w:id="35" w:name="_Hlk101429746"/>
      <w:r w:rsidRPr="00C50DE8">
        <w:rPr>
          <w:sz w:val="28"/>
          <w:szCs w:val="28"/>
        </w:rPr>
        <w:t>В настоящее время в Казахстанe сформирована и развивается система государственного аудита</w:t>
      </w:r>
      <w:r w:rsidR="00887376" w:rsidRPr="00C50DE8">
        <w:rPr>
          <w:sz w:val="28"/>
          <w:szCs w:val="28"/>
        </w:rPr>
        <w:t xml:space="preserve"> </w:t>
      </w:r>
      <w:r w:rsidR="009A002E" w:rsidRPr="009C63F4">
        <w:rPr>
          <w:rFonts w:eastAsia="Calibri"/>
          <w:sz w:val="28"/>
          <w:szCs w:val="28"/>
        </w:rPr>
        <w:t>[1</w:t>
      </w:r>
      <w:r w:rsidR="00E736E0" w:rsidRPr="009C63F4">
        <w:rPr>
          <w:rFonts w:eastAsia="Calibri"/>
          <w:sz w:val="28"/>
          <w:szCs w:val="28"/>
        </w:rPr>
        <w:t>10</w:t>
      </w:r>
      <w:r w:rsidR="00CE63F2" w:rsidRPr="009C63F4">
        <w:rPr>
          <w:rFonts w:eastAsia="Calibri"/>
          <w:sz w:val="28"/>
          <w:szCs w:val="28"/>
        </w:rPr>
        <w:t>]</w:t>
      </w:r>
      <w:r w:rsidRPr="009C63F4">
        <w:rPr>
          <w:sz w:val="28"/>
          <w:szCs w:val="28"/>
        </w:rPr>
        <w:t>,</w:t>
      </w:r>
      <w:r w:rsidRPr="00C50DE8">
        <w:rPr>
          <w:sz w:val="28"/>
          <w:szCs w:val="28"/>
        </w:rPr>
        <w:t xml:space="preserve"> включающая внешний и внутренний</w:t>
      </w:r>
      <w:r w:rsidR="00887376" w:rsidRPr="00C50DE8">
        <w:rPr>
          <w:sz w:val="28"/>
          <w:szCs w:val="28"/>
        </w:rPr>
        <w:t xml:space="preserve"> </w:t>
      </w:r>
      <w:r w:rsidRPr="00816F91">
        <w:rPr>
          <w:color w:val="000000" w:themeColor="text1"/>
          <w:sz w:val="28"/>
          <w:szCs w:val="28"/>
        </w:rPr>
        <w:t xml:space="preserve"> </w:t>
      </w:r>
      <w:r w:rsidRPr="00C50DE8">
        <w:rPr>
          <w:sz w:val="28"/>
          <w:szCs w:val="28"/>
        </w:rPr>
        <w:t>аудит</w:t>
      </w:r>
      <w:r w:rsidR="000C6A05" w:rsidRPr="00C50DE8">
        <w:rPr>
          <w:sz w:val="28"/>
          <w:szCs w:val="28"/>
        </w:rPr>
        <w:t xml:space="preserve"> являющаяся важной частью системы государственного управления</w:t>
      </w:r>
      <w:r w:rsidRPr="00C50DE8">
        <w:rPr>
          <w:sz w:val="28"/>
          <w:szCs w:val="28"/>
        </w:rPr>
        <w:t>.</w:t>
      </w:r>
      <w:r w:rsidR="00321C63" w:rsidRPr="00C50DE8">
        <w:rPr>
          <w:sz w:val="28"/>
          <w:szCs w:val="28"/>
        </w:rPr>
        <w:t xml:space="preserve"> </w:t>
      </w:r>
    </w:p>
    <w:bookmarkEnd w:id="35"/>
    <w:p w:rsidR="00F7575E" w:rsidRPr="00C50DE8" w:rsidRDefault="00FB5530" w:rsidP="00562FDD">
      <w:pPr>
        <w:pStyle w:val="j17"/>
        <w:shd w:val="clear" w:color="auto" w:fill="FFFFFF"/>
        <w:spacing w:before="0" w:beforeAutospacing="0" w:after="0" w:afterAutospacing="0"/>
        <w:ind w:firstLine="709"/>
        <w:jc w:val="both"/>
        <w:textAlignment w:val="baseline"/>
        <w:rPr>
          <w:sz w:val="28"/>
          <w:szCs w:val="28"/>
        </w:rPr>
      </w:pPr>
      <w:r w:rsidRPr="00C50DE8">
        <w:rPr>
          <w:sz w:val="28"/>
          <w:szCs w:val="28"/>
        </w:rPr>
        <w:t xml:space="preserve">На основе проведенных исследований </w:t>
      </w:r>
      <w:r w:rsidR="00C43358" w:rsidRPr="00C50DE8">
        <w:rPr>
          <w:sz w:val="28"/>
          <w:szCs w:val="28"/>
        </w:rPr>
        <w:t xml:space="preserve">на рисунке 11 </w:t>
      </w:r>
      <w:r w:rsidRPr="00C50DE8">
        <w:rPr>
          <w:sz w:val="28"/>
          <w:szCs w:val="28"/>
        </w:rPr>
        <w:t xml:space="preserve">представлен </w:t>
      </w:r>
      <w:r w:rsidR="00C43358" w:rsidRPr="00C50DE8">
        <w:rPr>
          <w:sz w:val="28"/>
          <w:szCs w:val="28"/>
        </w:rPr>
        <w:t xml:space="preserve">авторский подход развернутой </w:t>
      </w:r>
      <w:r w:rsidRPr="00C50DE8">
        <w:rPr>
          <w:sz w:val="28"/>
          <w:szCs w:val="28"/>
        </w:rPr>
        <w:t>структурированн</w:t>
      </w:r>
      <w:r w:rsidR="00C43358" w:rsidRPr="00C50DE8">
        <w:rPr>
          <w:sz w:val="28"/>
          <w:szCs w:val="28"/>
        </w:rPr>
        <w:t>ой</w:t>
      </w:r>
      <w:r w:rsidRPr="00C50DE8">
        <w:rPr>
          <w:sz w:val="28"/>
          <w:szCs w:val="28"/>
        </w:rPr>
        <w:t xml:space="preserve"> модел</w:t>
      </w:r>
      <w:r w:rsidR="00C43358" w:rsidRPr="00C50DE8">
        <w:rPr>
          <w:sz w:val="28"/>
          <w:szCs w:val="28"/>
        </w:rPr>
        <w:t>и</w:t>
      </w:r>
      <w:r w:rsidRPr="00C50DE8">
        <w:rPr>
          <w:sz w:val="28"/>
          <w:szCs w:val="28"/>
        </w:rPr>
        <w:t xml:space="preserve"> внутреннего государственного аудита в обеспечении эффективности использования государственных ресурсов</w:t>
      </w:r>
      <w:r w:rsidR="00C43358" w:rsidRPr="00C50DE8">
        <w:rPr>
          <w:sz w:val="28"/>
          <w:szCs w:val="28"/>
        </w:rPr>
        <w:t>,</w:t>
      </w:r>
      <w:r w:rsidRPr="00C50DE8">
        <w:rPr>
          <w:sz w:val="28"/>
          <w:szCs w:val="28"/>
        </w:rPr>
        <w:t xml:space="preserve"> включающ</w:t>
      </w:r>
      <w:r w:rsidR="00C43358" w:rsidRPr="00C50DE8">
        <w:rPr>
          <w:sz w:val="28"/>
          <w:szCs w:val="28"/>
        </w:rPr>
        <w:t>ую</w:t>
      </w:r>
      <w:r w:rsidRPr="00C50DE8">
        <w:rPr>
          <w:sz w:val="28"/>
          <w:szCs w:val="28"/>
        </w:rPr>
        <w:t xml:space="preserve"> органы внутреннего государственного аудита, типы государственного аудита</w:t>
      </w:r>
      <w:r w:rsidRPr="009C63F4">
        <w:rPr>
          <w:sz w:val="28"/>
          <w:szCs w:val="28"/>
        </w:rPr>
        <w:t>,</w:t>
      </w:r>
      <w:r w:rsidRPr="00C50DE8">
        <w:rPr>
          <w:sz w:val="28"/>
          <w:szCs w:val="28"/>
        </w:rPr>
        <w:t xml:space="preserve"> проводимые ими и принципы их деятельности</w:t>
      </w:r>
      <w:r w:rsidR="008A702B" w:rsidRPr="00C50DE8">
        <w:rPr>
          <w:sz w:val="28"/>
          <w:szCs w:val="28"/>
        </w:rPr>
        <w:t>, а также объекты аудита</w:t>
      </w:r>
      <w:r w:rsidRPr="00C50DE8">
        <w:rPr>
          <w:sz w:val="28"/>
          <w:szCs w:val="28"/>
        </w:rPr>
        <w:t>.</w:t>
      </w:r>
      <w:r w:rsidR="00F138DA" w:rsidRPr="00C50DE8">
        <w:rPr>
          <w:sz w:val="28"/>
          <w:szCs w:val="28"/>
        </w:rPr>
        <w:t xml:space="preserve"> </w:t>
      </w:r>
    </w:p>
    <w:p w:rsidR="003B3DC0" w:rsidRPr="00C50DE8" w:rsidRDefault="00821BB5" w:rsidP="00562FDD">
      <w:pPr>
        <w:pStyle w:val="j17"/>
        <w:shd w:val="clear" w:color="auto" w:fill="FFFFFF"/>
        <w:spacing w:before="0" w:beforeAutospacing="0" w:after="0" w:afterAutospacing="0"/>
        <w:ind w:firstLine="709"/>
        <w:jc w:val="both"/>
        <w:textAlignment w:val="baseline"/>
        <w:rPr>
          <w:sz w:val="28"/>
          <w:szCs w:val="28"/>
        </w:rPr>
      </w:pPr>
      <w:r w:rsidRPr="00C50DE8">
        <w:rPr>
          <w:sz w:val="28"/>
          <w:szCs w:val="28"/>
        </w:rPr>
        <w:t>Органами</w:t>
      </w:r>
      <w:r w:rsidR="00887376" w:rsidRPr="00C50DE8">
        <w:rPr>
          <w:sz w:val="28"/>
          <w:szCs w:val="28"/>
        </w:rPr>
        <w:t xml:space="preserve"> </w:t>
      </w:r>
      <w:r w:rsidRPr="00C50DE8">
        <w:rPr>
          <w:sz w:val="28"/>
          <w:szCs w:val="28"/>
        </w:rPr>
        <w:t xml:space="preserve"> внутреннего государственного аудита определены</w:t>
      </w:r>
      <w:r w:rsidR="003B3DC0" w:rsidRPr="00C50DE8">
        <w:rPr>
          <w:sz w:val="28"/>
          <w:szCs w:val="28"/>
        </w:rPr>
        <w:t>:</w:t>
      </w:r>
    </w:p>
    <w:p w:rsidR="003B3DC0" w:rsidRPr="00C50DE8" w:rsidRDefault="00F14576" w:rsidP="00562FDD">
      <w:pPr>
        <w:pStyle w:val="j17"/>
        <w:numPr>
          <w:ilvl w:val="0"/>
          <w:numId w:val="5"/>
        </w:numPr>
        <w:shd w:val="clear" w:color="auto" w:fill="FFFFFF"/>
        <w:tabs>
          <w:tab w:val="left" w:pos="1134"/>
        </w:tabs>
        <w:spacing w:before="0" w:beforeAutospacing="0" w:after="0" w:afterAutospacing="0"/>
        <w:ind w:left="0" w:firstLine="709"/>
        <w:jc w:val="both"/>
        <w:textAlignment w:val="baseline"/>
        <w:rPr>
          <w:sz w:val="28"/>
          <w:szCs w:val="28"/>
        </w:rPr>
      </w:pPr>
      <w:hyperlink r:id="rId34" w:anchor="z20" w:history="1">
        <w:r w:rsidR="00821BB5" w:rsidRPr="00C50DE8">
          <w:rPr>
            <w:sz w:val="28"/>
            <w:szCs w:val="28"/>
          </w:rPr>
          <w:t>уполномоченный орган</w:t>
        </w:r>
      </w:hyperlink>
      <w:r w:rsidR="00821BB5" w:rsidRPr="00C50DE8">
        <w:rPr>
          <w:sz w:val="28"/>
          <w:szCs w:val="28"/>
        </w:rPr>
        <w:t xml:space="preserve"> по внутреннему государственному аудиту </w:t>
      </w:r>
      <w:r w:rsidR="001A2655" w:rsidRPr="00C50DE8">
        <w:rPr>
          <w:sz w:val="28"/>
          <w:szCs w:val="28"/>
        </w:rPr>
        <w:t>- Комитет внутреннего государственного аудита Министерства финансов</w:t>
      </w:r>
      <w:r w:rsidR="00887376" w:rsidRPr="00C50DE8">
        <w:rPr>
          <w:sz w:val="28"/>
          <w:szCs w:val="28"/>
        </w:rPr>
        <w:t xml:space="preserve"> </w:t>
      </w:r>
      <w:r w:rsidR="001A2655" w:rsidRPr="00C50DE8">
        <w:rPr>
          <w:sz w:val="28"/>
          <w:szCs w:val="28"/>
        </w:rPr>
        <w:t xml:space="preserve"> Республики Казахстан </w:t>
      </w:r>
      <w:r w:rsidR="00821BB5" w:rsidRPr="00C50DE8">
        <w:rPr>
          <w:sz w:val="28"/>
          <w:szCs w:val="28"/>
        </w:rPr>
        <w:t>и его территориальные подразделения</w:t>
      </w:r>
      <w:r w:rsidR="001A2655" w:rsidRPr="00C50DE8">
        <w:rPr>
          <w:sz w:val="28"/>
          <w:szCs w:val="28"/>
        </w:rPr>
        <w:t>;</w:t>
      </w:r>
      <w:r w:rsidR="00821BB5" w:rsidRPr="00C50DE8">
        <w:rPr>
          <w:sz w:val="28"/>
          <w:szCs w:val="28"/>
        </w:rPr>
        <w:t xml:space="preserve"> </w:t>
      </w:r>
    </w:p>
    <w:p w:rsidR="003B3DC0" w:rsidRPr="00C50DE8" w:rsidRDefault="003B3DC0" w:rsidP="00562FDD">
      <w:pPr>
        <w:pStyle w:val="j17"/>
        <w:numPr>
          <w:ilvl w:val="0"/>
          <w:numId w:val="5"/>
        </w:numPr>
        <w:shd w:val="clear" w:color="auto" w:fill="FFFFFF"/>
        <w:tabs>
          <w:tab w:val="left" w:pos="1134"/>
        </w:tabs>
        <w:spacing w:before="0" w:beforeAutospacing="0" w:after="0" w:afterAutospacing="0"/>
        <w:ind w:left="0" w:firstLine="709"/>
        <w:jc w:val="both"/>
        <w:textAlignment w:val="baseline"/>
        <w:rPr>
          <w:sz w:val="28"/>
          <w:szCs w:val="28"/>
        </w:rPr>
      </w:pPr>
      <w:r w:rsidRPr="00C50DE8">
        <w:rPr>
          <w:sz w:val="28"/>
          <w:szCs w:val="28"/>
        </w:rPr>
        <w:t>службы внутреннего аудита центральных государственных органов, за исключением службы внутреннего аудита Национального Банка Республики Казахстан</w:t>
      </w:r>
      <w:r w:rsidR="00E60854" w:rsidRPr="00C50DE8">
        <w:rPr>
          <w:sz w:val="28"/>
          <w:szCs w:val="28"/>
        </w:rPr>
        <w:t xml:space="preserve"> </w:t>
      </w:r>
      <w:r w:rsidR="00E736E0">
        <w:rPr>
          <w:rFonts w:eastAsia="Calibri"/>
          <w:sz w:val="28"/>
          <w:szCs w:val="28"/>
        </w:rPr>
        <w:t>[1</w:t>
      </w:r>
      <w:r w:rsidR="00522732">
        <w:rPr>
          <w:rFonts w:eastAsia="Calibri"/>
          <w:sz w:val="28"/>
          <w:szCs w:val="28"/>
        </w:rPr>
        <w:t>10</w:t>
      </w:r>
      <w:r w:rsidR="006A2D3C">
        <w:rPr>
          <w:rFonts w:eastAsia="Calibri"/>
          <w:sz w:val="28"/>
          <w:szCs w:val="28"/>
        </w:rPr>
        <w:t>, с.1</w:t>
      </w:r>
      <w:r w:rsidR="00CE63F2" w:rsidRPr="00C50DE8">
        <w:rPr>
          <w:rFonts w:eastAsia="Calibri"/>
          <w:sz w:val="28"/>
          <w:szCs w:val="28"/>
        </w:rPr>
        <w:t>]</w:t>
      </w:r>
      <w:r w:rsidR="001A2655" w:rsidRPr="00C50DE8">
        <w:rPr>
          <w:sz w:val="28"/>
          <w:szCs w:val="28"/>
        </w:rPr>
        <w:t>;</w:t>
      </w:r>
      <w:r w:rsidRPr="00C50DE8">
        <w:rPr>
          <w:sz w:val="28"/>
          <w:szCs w:val="28"/>
        </w:rPr>
        <w:t xml:space="preserve"> </w:t>
      </w:r>
    </w:p>
    <w:p w:rsidR="003B3DC0" w:rsidRPr="00C50DE8" w:rsidRDefault="003B3DC0" w:rsidP="00562FDD">
      <w:pPr>
        <w:pStyle w:val="j17"/>
        <w:numPr>
          <w:ilvl w:val="0"/>
          <w:numId w:val="5"/>
        </w:numPr>
        <w:shd w:val="clear" w:color="auto" w:fill="FFFFFF"/>
        <w:tabs>
          <w:tab w:val="left" w:pos="1134"/>
        </w:tabs>
        <w:spacing w:before="0" w:beforeAutospacing="0" w:after="0" w:afterAutospacing="0"/>
        <w:ind w:left="0" w:firstLine="709"/>
        <w:jc w:val="both"/>
        <w:textAlignment w:val="baseline"/>
        <w:rPr>
          <w:sz w:val="28"/>
          <w:szCs w:val="28"/>
        </w:rPr>
      </w:pPr>
      <w:r w:rsidRPr="00C50DE8">
        <w:rPr>
          <w:sz w:val="28"/>
          <w:szCs w:val="28"/>
        </w:rPr>
        <w:t>службы внутреннего аудита местных исполнительных органов областей, городов республиканского значения, столицы;</w:t>
      </w:r>
    </w:p>
    <w:p w:rsidR="003B3DC0" w:rsidRPr="00C50DE8" w:rsidRDefault="003B3DC0" w:rsidP="00562FDD">
      <w:pPr>
        <w:pStyle w:val="j17"/>
        <w:shd w:val="clear" w:color="auto" w:fill="FFFFFF"/>
        <w:spacing w:before="0" w:beforeAutospacing="0" w:after="0" w:afterAutospacing="0"/>
        <w:ind w:firstLine="709"/>
        <w:jc w:val="both"/>
        <w:textAlignment w:val="baseline"/>
        <w:rPr>
          <w:sz w:val="28"/>
          <w:szCs w:val="28"/>
        </w:rPr>
      </w:pPr>
      <w:r w:rsidRPr="00C50DE8">
        <w:rPr>
          <w:sz w:val="28"/>
          <w:szCs w:val="28"/>
        </w:rPr>
        <w:t>4) службы внутреннего аудита ведомств центральных государственных органов, создаваемые по усмотрению первого руководителя в рамках предусмотренной штатной численности;</w:t>
      </w:r>
    </w:p>
    <w:p w:rsidR="00A54349" w:rsidRPr="00C50DE8" w:rsidRDefault="003B3DC0" w:rsidP="00562FDD">
      <w:pPr>
        <w:pStyle w:val="j17"/>
        <w:shd w:val="clear" w:color="auto" w:fill="FFFFFF"/>
        <w:spacing w:before="0" w:beforeAutospacing="0" w:after="0" w:afterAutospacing="0"/>
        <w:ind w:firstLine="709"/>
        <w:jc w:val="both"/>
        <w:textAlignment w:val="baseline"/>
        <w:rPr>
          <w:sz w:val="28"/>
          <w:szCs w:val="28"/>
        </w:rPr>
      </w:pPr>
      <w:r w:rsidRPr="00C50DE8">
        <w:rPr>
          <w:sz w:val="28"/>
          <w:szCs w:val="28"/>
        </w:rPr>
        <w:t>5) службы внутреннего аудита подведомственных территориальных органов Министерства внутренних дел Республики Казахстан</w:t>
      </w:r>
      <w:r w:rsidR="00887376" w:rsidRPr="00C50DE8">
        <w:rPr>
          <w:sz w:val="28"/>
          <w:szCs w:val="28"/>
        </w:rPr>
        <w:t xml:space="preserve"> </w:t>
      </w:r>
      <w:r w:rsidRPr="00C50DE8">
        <w:rPr>
          <w:sz w:val="28"/>
          <w:szCs w:val="28"/>
        </w:rPr>
        <w:t>, создаваемые по усмотрению первого руководителя в рамках штатной численности</w:t>
      </w:r>
      <w:r w:rsidR="001A2655" w:rsidRPr="00C50DE8">
        <w:rPr>
          <w:sz w:val="28"/>
          <w:szCs w:val="28"/>
        </w:rPr>
        <w:t>.</w:t>
      </w:r>
    </w:p>
    <w:p w:rsidR="00F7575E" w:rsidRPr="00C50DE8" w:rsidRDefault="00F7575E" w:rsidP="00C50DE8">
      <w:pPr>
        <w:widowControl w:val="0"/>
        <w:spacing w:after="0" w:line="240" w:lineRule="auto"/>
        <w:ind w:firstLine="708"/>
        <w:jc w:val="both"/>
        <w:rPr>
          <w:rFonts w:ascii="Times New Roman" w:eastAsia="Calibri" w:hAnsi="Times New Roman" w:cs="Times New Roman"/>
          <w:sz w:val="28"/>
          <w:szCs w:val="28"/>
        </w:rPr>
        <w:sectPr w:rsidR="00F7575E" w:rsidRPr="00C50DE8" w:rsidSect="0078183F">
          <w:pgSz w:w="11906" w:h="16838"/>
          <w:pgMar w:top="1134" w:right="567" w:bottom="1134" w:left="1701" w:header="708" w:footer="708" w:gutter="0"/>
          <w:cols w:space="708"/>
          <w:docGrid w:linePitch="360"/>
        </w:sectPr>
      </w:pPr>
    </w:p>
    <w:p w:rsidR="004203E8" w:rsidRPr="00C50DE8" w:rsidRDefault="00B76187" w:rsidP="00C50DE8">
      <w:pPr>
        <w:widowControl w:val="0"/>
        <w:spacing w:after="0" w:line="240" w:lineRule="auto"/>
        <w:jc w:val="both"/>
        <w:rPr>
          <w:rFonts w:ascii="Times New Roman" w:eastAsia="Calibri" w:hAnsi="Times New Roman" w:cs="Times New Roman"/>
          <w:sz w:val="28"/>
          <w:szCs w:val="28"/>
        </w:rPr>
      </w:pPr>
      <w:r w:rsidRPr="00C50DE8">
        <w:rPr>
          <w:rFonts w:ascii="Times New Roman" w:hAnsi="Times New Roman" w:cs="Times New Roman"/>
          <w:i/>
          <w:noProof/>
          <w:sz w:val="28"/>
          <w:szCs w:val="24"/>
        </w:rPr>
        <w:lastRenderedPageBreak/>
        <mc:AlternateContent>
          <mc:Choice Requires="wps">
            <w:drawing>
              <wp:anchor distT="0" distB="0" distL="114300" distR="114300" simplePos="0" relativeHeight="251838976" behindDoc="0" locked="0" layoutInCell="1" allowOverlap="1" wp14:anchorId="028B53FB" wp14:editId="36217603">
                <wp:simplePos x="0" y="0"/>
                <wp:positionH relativeFrom="column">
                  <wp:posOffset>3032760</wp:posOffset>
                </wp:positionH>
                <wp:positionV relativeFrom="paragraph">
                  <wp:posOffset>986790</wp:posOffset>
                </wp:positionV>
                <wp:extent cx="466725" cy="9525"/>
                <wp:effectExtent l="0" t="19050" r="28575" b="47625"/>
                <wp:wrapNone/>
                <wp:docPr id="483" name="Прямая соединительная линия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6725" cy="9525"/>
                        </a:xfrm>
                        <a:prstGeom prst="line">
                          <a:avLst/>
                        </a:prstGeom>
                        <a:ln w="57150">
                          <a:solidFill>
                            <a:schemeClr val="accent4">
                              <a:lumMod val="40000"/>
                              <a:lumOff val="6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BACEF7" id="Прямая соединительная линия 483" o:spid="_x0000_s1026" style="position:absolute;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8pt,77.7pt" to="275.55pt,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" strokecolor="#ccc0d9 [1303]" strokeweight="4.5pt">
                <v:stroke dashstyle="1 1"/>
                <o:lock v:ext="edit" shapetype="f"/>
              </v:line>
            </w:pict>
          </mc:Fallback>
        </mc:AlternateContent>
      </w:r>
      <w:r w:rsidRPr="00C50DE8">
        <w:rPr>
          <w:rFonts w:ascii="Times New Roman" w:eastAsia="Calibri" w:hAnsi="Times New Roman" w:cs="Times New Roman"/>
          <w:noProof/>
          <w:sz w:val="28"/>
          <w:szCs w:val="28"/>
        </w:rPr>
        <mc:AlternateContent>
          <mc:Choice Requires="wps">
            <w:drawing>
              <wp:anchor distT="0" distB="0" distL="114300" distR="114300" simplePos="0" relativeHeight="251903488" behindDoc="0" locked="0" layoutInCell="1" allowOverlap="1" wp14:anchorId="3CB922EA" wp14:editId="257D42FA">
                <wp:simplePos x="0" y="0"/>
                <wp:positionH relativeFrom="column">
                  <wp:posOffset>4394835</wp:posOffset>
                </wp:positionH>
                <wp:positionV relativeFrom="paragraph">
                  <wp:posOffset>2110740</wp:posOffset>
                </wp:positionV>
                <wp:extent cx="276225" cy="9525"/>
                <wp:effectExtent l="19050" t="19050" r="9525" b="28575"/>
                <wp:wrapNone/>
                <wp:docPr id="482" name="Прямая соединительная линия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9525"/>
                        </a:xfrm>
                        <a:prstGeom prst="line">
                          <a:avLst/>
                        </a:prstGeom>
                        <a:ln w="38100">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C05DEC" id="Прямая соединительная линия 482" o:spid="_x0000_s1026" style="position:absolute;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05pt,166.2pt" to="367.8pt,1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" strokecolor="#92cddc [1944]" strokeweight="3pt">
                <o:lock v:ext="edit" shapetype="f"/>
              </v:line>
            </w:pict>
          </mc:Fallback>
        </mc:AlternateContent>
      </w:r>
      <w:r w:rsidR="00CF1D36" w:rsidRPr="00C50DE8">
        <w:rPr>
          <w:rFonts w:ascii="Times New Roman" w:eastAsia="Calibri" w:hAnsi="Times New Roman" w:cs="Times New Roman"/>
          <w:noProof/>
          <w:sz w:val="28"/>
          <w:szCs w:val="28"/>
        </w:rPr>
        <w:drawing>
          <wp:anchor distT="0" distB="0" distL="114300" distR="114300" simplePos="0" relativeHeight="251895296" behindDoc="1" locked="0" layoutInCell="1" allowOverlap="1" wp14:anchorId="517F2DBC" wp14:editId="170A78FD">
            <wp:simplePos x="0" y="0"/>
            <wp:positionH relativeFrom="column">
              <wp:posOffset>4337684</wp:posOffset>
            </wp:positionH>
            <wp:positionV relativeFrom="paragraph">
              <wp:posOffset>491489</wp:posOffset>
            </wp:positionV>
            <wp:extent cx="581025" cy="3400425"/>
            <wp:effectExtent l="0" t="0" r="9525" b="9525"/>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0800000">
                      <a:off x="0" y="0"/>
                      <a:ext cx="581025" cy="3400425"/>
                    </a:xfrm>
                    <a:prstGeom prst="rect">
                      <a:avLst/>
                    </a:prstGeom>
                    <a:noFill/>
                  </pic:spPr>
                </pic:pic>
              </a:graphicData>
            </a:graphic>
          </wp:anchor>
        </w:drawing>
      </w:r>
      <w:r w:rsidR="00CF1D36" w:rsidRPr="00C50DE8">
        <w:rPr>
          <w:rFonts w:ascii="Times New Roman" w:eastAsia="Calibri" w:hAnsi="Times New Roman" w:cs="Times New Roman"/>
          <w:noProof/>
          <w:sz w:val="28"/>
          <w:szCs w:val="28"/>
        </w:rPr>
        <w:drawing>
          <wp:anchor distT="0" distB="0" distL="114300" distR="114300" simplePos="0" relativeHeight="251493888" behindDoc="0" locked="0" layoutInCell="1" allowOverlap="1" wp14:anchorId="07D046C6" wp14:editId="5C37CAA2">
            <wp:simplePos x="0" y="0"/>
            <wp:positionH relativeFrom="column">
              <wp:posOffset>4794885</wp:posOffset>
            </wp:positionH>
            <wp:positionV relativeFrom="paragraph">
              <wp:posOffset>110490</wp:posOffset>
            </wp:positionV>
            <wp:extent cx="2238375" cy="4029075"/>
            <wp:effectExtent l="0" t="76200" r="0" b="104775"/>
            <wp:wrapThrough wrapText="bothSides">
              <wp:wrapPolygon edited="0">
                <wp:start x="735" y="-409"/>
                <wp:lineTo x="184" y="511"/>
                <wp:lineTo x="368" y="21038"/>
                <wp:lineTo x="551" y="22060"/>
                <wp:lineTo x="5515" y="22060"/>
                <wp:lineTo x="8456" y="21855"/>
                <wp:lineTo x="20773" y="21243"/>
                <wp:lineTo x="21324" y="-102"/>
                <wp:lineTo x="5515" y="-409"/>
                <wp:lineTo x="735" y="-409"/>
              </wp:wrapPolygon>
            </wp:wrapThrough>
            <wp:docPr id="39" name="Схема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r w:rsidRPr="00C50DE8">
        <w:rPr>
          <w:rFonts w:ascii="Times New Roman" w:hAnsi="Times New Roman" w:cs="Times New Roman"/>
          <w:i/>
          <w:noProof/>
          <w:sz w:val="28"/>
          <w:szCs w:val="24"/>
        </w:rPr>
        <mc:AlternateContent>
          <mc:Choice Requires="wps">
            <w:drawing>
              <wp:anchor distT="0" distB="0" distL="114300" distR="114300" simplePos="0" relativeHeight="251643392" behindDoc="0" locked="0" layoutInCell="1" allowOverlap="1" wp14:anchorId="6365853C" wp14:editId="48B54D93">
                <wp:simplePos x="0" y="0"/>
                <wp:positionH relativeFrom="column">
                  <wp:posOffset>2813685</wp:posOffset>
                </wp:positionH>
                <wp:positionV relativeFrom="paragraph">
                  <wp:posOffset>539115</wp:posOffset>
                </wp:positionV>
                <wp:extent cx="600075" cy="9525"/>
                <wp:effectExtent l="0" t="19050" r="28575" b="47625"/>
                <wp:wrapNone/>
                <wp:docPr id="481" name="Прямая соединительная линия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075" cy="9525"/>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310B01" id="Прямая соединительная линия 481"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55pt,42.45pt" to="268.8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" strokecolor="#00b0f0" strokeweight="4.5pt">
                <o:lock v:ext="edit" shapetype="f"/>
              </v:line>
            </w:pict>
          </mc:Fallback>
        </mc:AlternateContent>
      </w:r>
      <w:r w:rsidRPr="00C50DE8">
        <w:rPr>
          <w:rFonts w:ascii="Times New Roman" w:hAnsi="Times New Roman" w:cs="Times New Roman"/>
          <w:i/>
          <w:noProof/>
          <w:sz w:val="28"/>
          <w:szCs w:val="24"/>
        </w:rPr>
        <mc:AlternateContent>
          <mc:Choice Requires="wps">
            <w:drawing>
              <wp:anchor distT="4294967294" distB="4294967294" distL="114300" distR="114300" simplePos="0" relativeHeight="251791872" behindDoc="0" locked="0" layoutInCell="1" allowOverlap="1" wp14:anchorId="6E6DE720" wp14:editId="0948B7F4">
                <wp:simplePos x="0" y="0"/>
                <wp:positionH relativeFrom="column">
                  <wp:posOffset>3108960</wp:posOffset>
                </wp:positionH>
                <wp:positionV relativeFrom="paragraph">
                  <wp:posOffset>2491739</wp:posOffset>
                </wp:positionV>
                <wp:extent cx="438150" cy="0"/>
                <wp:effectExtent l="0" t="19050" r="19050" b="38100"/>
                <wp:wrapNone/>
                <wp:docPr id="480" name="Прямая соединительная линия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8150" cy="0"/>
                        </a:xfrm>
                        <a:prstGeom prst="line">
                          <a:avLst/>
                        </a:prstGeom>
                        <a:ln w="571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66ECAF" id="Прямая соединительная линия 480" o:spid="_x0000_s1026" style="position:absolute;flip:y;z-index:251791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4.8pt,196.2pt" to="279.3pt,1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" strokecolor="#ccc0d9 [1303]" strokeweight="4.5pt">
                <o:lock v:ext="edit" shapetype="f"/>
              </v:line>
            </w:pict>
          </mc:Fallback>
        </mc:AlternateContent>
      </w:r>
      <w:r w:rsidRPr="00C50DE8">
        <w:rPr>
          <w:rFonts w:ascii="Times New Roman" w:hAnsi="Times New Roman" w:cs="Times New Roman"/>
          <w:i/>
          <w:noProof/>
          <w:sz w:val="28"/>
          <w:szCs w:val="24"/>
        </w:rPr>
        <mc:AlternateContent>
          <mc:Choice Requires="wps">
            <w:drawing>
              <wp:anchor distT="0" distB="0" distL="114300" distR="114300" simplePos="0" relativeHeight="251818496" behindDoc="0" locked="0" layoutInCell="1" allowOverlap="1" wp14:anchorId="45C5D2BF" wp14:editId="5132D1B0">
                <wp:simplePos x="0" y="0"/>
                <wp:positionH relativeFrom="column">
                  <wp:posOffset>3070860</wp:posOffset>
                </wp:positionH>
                <wp:positionV relativeFrom="paragraph">
                  <wp:posOffset>3615690</wp:posOffset>
                </wp:positionV>
                <wp:extent cx="419100" cy="9525"/>
                <wp:effectExtent l="0" t="19050" r="19050" b="47625"/>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9525"/>
                        </a:xfrm>
                        <a:prstGeom prst="line">
                          <a:avLst/>
                        </a:prstGeom>
                        <a:ln w="571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766BAD" id="Прямая соединительная линия 63" o:spid="_x0000_s1026" style="position:absolute;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8pt,284.7pt" to="274.8pt,2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" strokecolor="#ccc0d9 [1303]" strokeweight="4.5pt">
                <o:lock v:ext="edit" shapetype="f"/>
              </v:line>
            </w:pict>
          </mc:Fallback>
        </mc:AlternateContent>
      </w:r>
      <w:r w:rsidR="008D3D5F" w:rsidRPr="00C50DE8">
        <w:rPr>
          <w:rFonts w:ascii="Times New Roman" w:eastAsia="Calibri" w:hAnsi="Times New Roman" w:cs="Times New Roman"/>
          <w:noProof/>
          <w:sz w:val="28"/>
          <w:szCs w:val="28"/>
        </w:rPr>
        <w:drawing>
          <wp:anchor distT="0" distB="0" distL="114300" distR="114300" simplePos="0" relativeHeight="251543040" behindDoc="1" locked="0" layoutInCell="1" allowOverlap="1" wp14:anchorId="25A320C9" wp14:editId="7E2D7C4F">
            <wp:simplePos x="0" y="0"/>
            <wp:positionH relativeFrom="column">
              <wp:posOffset>2994025</wp:posOffset>
            </wp:positionH>
            <wp:positionV relativeFrom="paragraph">
              <wp:posOffset>91440</wp:posOffset>
            </wp:positionV>
            <wp:extent cx="1857375" cy="4857750"/>
            <wp:effectExtent l="0" t="57150" r="0" b="0"/>
            <wp:wrapNone/>
            <wp:docPr id="7"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anchor>
        </w:drawing>
      </w:r>
      <w:r w:rsidR="008D3D5F" w:rsidRPr="00C50DE8">
        <w:rPr>
          <w:rFonts w:ascii="Times New Roman" w:hAnsi="Times New Roman" w:cs="Times New Roman"/>
          <w:i/>
          <w:noProof/>
          <w:sz w:val="28"/>
          <w:szCs w:val="24"/>
        </w:rPr>
        <w:drawing>
          <wp:anchor distT="0" distB="0" distL="114300" distR="114300" simplePos="0" relativeHeight="251590144" behindDoc="1" locked="0" layoutInCell="1" allowOverlap="1" wp14:anchorId="3206D2DE" wp14:editId="4AD46557">
            <wp:simplePos x="0" y="0"/>
            <wp:positionH relativeFrom="column">
              <wp:posOffset>6880860</wp:posOffset>
            </wp:positionH>
            <wp:positionV relativeFrom="paragraph">
              <wp:posOffset>167640</wp:posOffset>
            </wp:positionV>
            <wp:extent cx="2562225" cy="4076700"/>
            <wp:effectExtent l="0" t="0" r="0" b="19050"/>
            <wp:wrapNone/>
            <wp:docPr id="33" name="Схема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anchor>
        </w:drawing>
      </w:r>
      <w:r w:rsidRPr="00C50DE8">
        <w:rPr>
          <w:rFonts w:ascii="Times New Roman" w:hAnsi="Times New Roman" w:cs="Times New Roman"/>
          <w:i/>
          <w:noProof/>
          <w:sz w:val="28"/>
          <w:szCs w:val="24"/>
        </w:rPr>
        <mc:AlternateContent>
          <mc:Choice Requires="wps">
            <w:drawing>
              <wp:anchor distT="0" distB="0" distL="114300" distR="114300" simplePos="0" relativeHeight="251860480" behindDoc="0" locked="0" layoutInCell="1" allowOverlap="1" wp14:anchorId="51409A83" wp14:editId="3674809D">
                <wp:simplePos x="0" y="0"/>
                <wp:positionH relativeFrom="column">
                  <wp:posOffset>2899410</wp:posOffset>
                </wp:positionH>
                <wp:positionV relativeFrom="paragraph">
                  <wp:posOffset>1958340</wp:posOffset>
                </wp:positionV>
                <wp:extent cx="600075" cy="9525"/>
                <wp:effectExtent l="0" t="19050" r="28575" b="4762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0075" cy="9525"/>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8BB7EE" id="Прямая соединительная линия 61" o:spid="_x0000_s1026" style="position:absolute;flip:y;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3pt,154.2pt" to="275.55pt,1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" strokecolor="#00b0f0" strokeweight="4.5pt">
                <o:lock v:ext="edit" shapetype="f"/>
              </v:line>
            </w:pict>
          </mc:Fallback>
        </mc:AlternateContent>
      </w:r>
      <w:r w:rsidRPr="00C50DE8">
        <w:rPr>
          <w:rFonts w:ascii="Times New Roman" w:hAnsi="Times New Roman" w:cs="Times New Roman"/>
          <w:i/>
          <w:noProof/>
          <w:sz w:val="28"/>
          <w:szCs w:val="24"/>
        </w:rPr>
        <mc:AlternateContent>
          <mc:Choice Requires="wps">
            <w:drawing>
              <wp:anchor distT="0" distB="0" distL="114300" distR="114300" simplePos="0" relativeHeight="251880960" behindDoc="0" locked="0" layoutInCell="1" allowOverlap="1" wp14:anchorId="2E76C587" wp14:editId="1D849241">
                <wp:simplePos x="0" y="0"/>
                <wp:positionH relativeFrom="column">
                  <wp:posOffset>2918460</wp:posOffset>
                </wp:positionH>
                <wp:positionV relativeFrom="paragraph">
                  <wp:posOffset>539115</wp:posOffset>
                </wp:positionV>
                <wp:extent cx="9525" cy="1466850"/>
                <wp:effectExtent l="19050" t="0" r="47625" b="1905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5" cy="1466850"/>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AC0E7E" id="Прямая соединительная линия 60" o:spid="_x0000_s1026" style="position:absolute;flip:y;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8pt,42.45pt" to="230.55pt,1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" strokecolor="#00b0f0" strokeweight="4.5pt">
                <o:lock v:ext="edit" shapetype="f"/>
              </v:line>
            </w:pict>
          </mc:Fallback>
        </mc:AlternateContent>
      </w:r>
      <w:r w:rsidRPr="00C50DE8">
        <w:rPr>
          <w:rFonts w:ascii="Times New Roman" w:hAnsi="Times New Roman" w:cs="Times New Roman"/>
          <w:i/>
          <w:noProof/>
          <w:sz w:val="28"/>
          <w:szCs w:val="24"/>
        </w:rPr>
        <mc:AlternateContent>
          <mc:Choice Requires="wps">
            <w:drawing>
              <wp:anchor distT="0" distB="0" distL="114300" distR="114300" simplePos="0" relativeHeight="251762176" behindDoc="0" locked="0" layoutInCell="1" allowOverlap="1" wp14:anchorId="01EB82A9" wp14:editId="430045F7">
                <wp:simplePos x="0" y="0"/>
                <wp:positionH relativeFrom="column">
                  <wp:posOffset>3042285</wp:posOffset>
                </wp:positionH>
                <wp:positionV relativeFrom="paragraph">
                  <wp:posOffset>977265</wp:posOffset>
                </wp:positionV>
                <wp:extent cx="38100" cy="2676525"/>
                <wp:effectExtent l="19050" t="0" r="38100" b="2857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8100" cy="2676525"/>
                        </a:xfrm>
                        <a:prstGeom prst="line">
                          <a:avLst/>
                        </a:prstGeom>
                        <a:ln w="571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457D9D" id="Прямая соединительная линия 59" o:spid="_x0000_s1026" style="position:absolute;flip:x y;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55pt,76.95pt" to="242.55pt,2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" strokecolor="#ccc0d9 [1303]" strokeweight="4.5pt">
                <o:lock v:ext="edit" shapetype="f"/>
              </v:line>
            </w:pict>
          </mc:Fallback>
        </mc:AlternateContent>
      </w:r>
      <w:r w:rsidRPr="00C50DE8">
        <w:rPr>
          <w:rFonts w:ascii="Times New Roman" w:hAnsi="Times New Roman" w:cs="Times New Roman"/>
          <w:i/>
          <w:noProof/>
          <w:sz w:val="28"/>
          <w:szCs w:val="24"/>
        </w:rPr>
        <mc:AlternateContent>
          <mc:Choice Requires="wps">
            <w:drawing>
              <wp:anchor distT="4294967294" distB="4294967294" distL="114300" distR="114300" simplePos="0" relativeHeight="251733504" behindDoc="0" locked="0" layoutInCell="1" allowOverlap="1" wp14:anchorId="7C88F3E3" wp14:editId="2D015689">
                <wp:simplePos x="0" y="0"/>
                <wp:positionH relativeFrom="column">
                  <wp:posOffset>2752725</wp:posOffset>
                </wp:positionH>
                <wp:positionV relativeFrom="paragraph">
                  <wp:posOffset>3636009</wp:posOffset>
                </wp:positionV>
                <wp:extent cx="295275" cy="0"/>
                <wp:effectExtent l="0" t="19050" r="9525" b="3810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5275" cy="0"/>
                        </a:xfrm>
                        <a:prstGeom prst="line">
                          <a:avLst/>
                        </a:prstGeom>
                        <a:ln w="571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50607F" id="Прямая соединительная линия 58" o:spid="_x0000_s1026" style="position:absolute;flip:y;z-index:251733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16.75pt,286.3pt" to="240pt,2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" strokecolor="#ccc0d9 [1303]" strokeweight="4.5pt">
                <o:lock v:ext="edit" shapetype="f"/>
              </v:line>
            </w:pict>
          </mc:Fallback>
        </mc:AlternateContent>
      </w:r>
      <w:r w:rsidRPr="00C50DE8">
        <w:rPr>
          <w:rFonts w:ascii="Times New Roman" w:hAnsi="Times New Roman" w:cs="Times New Roman"/>
          <w:i/>
          <w:noProof/>
          <w:sz w:val="28"/>
          <w:szCs w:val="24"/>
        </w:rPr>
        <mc:AlternateContent>
          <mc:Choice Requires="wps">
            <w:drawing>
              <wp:anchor distT="4294967294" distB="4294967294" distL="114300" distR="114300" simplePos="0" relativeHeight="251685376" behindDoc="0" locked="0" layoutInCell="1" allowOverlap="1" wp14:anchorId="27617E0B" wp14:editId="622D2F48">
                <wp:simplePos x="0" y="0"/>
                <wp:positionH relativeFrom="column">
                  <wp:posOffset>2737485</wp:posOffset>
                </wp:positionH>
                <wp:positionV relativeFrom="paragraph">
                  <wp:posOffset>1424304</wp:posOffset>
                </wp:positionV>
                <wp:extent cx="295275" cy="0"/>
                <wp:effectExtent l="0" t="19050" r="9525" b="3810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5275" cy="0"/>
                        </a:xfrm>
                        <a:prstGeom prst="line">
                          <a:avLst/>
                        </a:prstGeom>
                        <a:ln w="571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DB29A0" id="Прямая соединительная линия 57" o:spid="_x0000_s1026" style="position:absolute;flip:y;z-index:251685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15.55pt,112.15pt" to="238.8pt,1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" strokecolor="#ccc0d9 [1303]" strokeweight="4.5pt">
                <o:lock v:ext="edit" shapetype="f"/>
              </v:line>
            </w:pict>
          </mc:Fallback>
        </mc:AlternateContent>
      </w:r>
      <w:r w:rsidRPr="00C50DE8">
        <w:rPr>
          <w:rFonts w:ascii="Times New Roman" w:hAnsi="Times New Roman" w:cs="Times New Roman"/>
          <w:i/>
          <w:noProof/>
          <w:sz w:val="28"/>
          <w:szCs w:val="24"/>
        </w:rPr>
        <mc:AlternateContent>
          <mc:Choice Requires="wps">
            <w:drawing>
              <wp:anchor distT="4294967294" distB="4294967294" distL="114300" distR="114300" simplePos="0" relativeHeight="251708928" behindDoc="0" locked="0" layoutInCell="1" allowOverlap="1" wp14:anchorId="7A7BBB56" wp14:editId="77CEDECE">
                <wp:simplePos x="0" y="0"/>
                <wp:positionH relativeFrom="column">
                  <wp:posOffset>2781300</wp:posOffset>
                </wp:positionH>
                <wp:positionV relativeFrom="paragraph">
                  <wp:posOffset>2473959</wp:posOffset>
                </wp:positionV>
                <wp:extent cx="295275" cy="0"/>
                <wp:effectExtent l="0" t="19050" r="9525" b="3810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5275" cy="0"/>
                        </a:xfrm>
                        <a:prstGeom prst="line">
                          <a:avLst/>
                        </a:prstGeom>
                        <a:ln w="571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FCC1FC" id="Прямая соединительная линия 56" o:spid="_x0000_s1026" style="position:absolute;flip:y;z-index:251708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19pt,194.8pt" to="242.2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" strokecolor="#ccc0d9 [1303]" strokeweight="4.5pt">
                <o:lock v:ext="edit" shapetype="f"/>
              </v:line>
            </w:pict>
          </mc:Fallback>
        </mc:AlternateContent>
      </w:r>
      <w:r w:rsidR="004203E8" w:rsidRPr="00C50DE8">
        <w:rPr>
          <w:rFonts w:ascii="Times New Roman" w:eastAsia="Calibri" w:hAnsi="Times New Roman" w:cs="Times New Roman"/>
          <w:noProof/>
          <w:sz w:val="28"/>
          <w:szCs w:val="28"/>
        </w:rPr>
        <w:drawing>
          <wp:inline distT="0" distB="0" distL="0" distR="0" wp14:anchorId="56467BBF" wp14:editId="6906326A">
            <wp:extent cx="2857500" cy="4238625"/>
            <wp:effectExtent l="19050" t="57150" r="0" b="104775"/>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CC5272" w:rsidRPr="00C50DE8" w:rsidRDefault="003E5ECC" w:rsidP="00C50DE8">
      <w:pPr>
        <w:widowControl w:val="0"/>
        <w:spacing w:after="0" w:line="240" w:lineRule="auto"/>
        <w:jc w:val="both"/>
        <w:rPr>
          <w:rFonts w:ascii="Times New Roman" w:eastAsia="Calibri" w:hAnsi="Times New Roman" w:cs="Times New Roman"/>
          <w:sz w:val="28"/>
          <w:szCs w:val="28"/>
        </w:rPr>
      </w:pPr>
      <w:r w:rsidRPr="00C50DE8">
        <w:rPr>
          <w:rFonts w:ascii="Times New Roman" w:eastAsia="Calibri" w:hAnsi="Times New Roman" w:cs="Times New Roman"/>
          <w:noProof/>
          <w:sz w:val="28"/>
          <w:szCs w:val="28"/>
        </w:rPr>
        <w:drawing>
          <wp:anchor distT="0" distB="0" distL="114300" distR="114300" simplePos="0" relativeHeight="251613696" behindDoc="1" locked="0" layoutInCell="1" allowOverlap="1" wp14:anchorId="2DC8F928" wp14:editId="120B358C">
            <wp:simplePos x="0" y="0"/>
            <wp:positionH relativeFrom="column">
              <wp:posOffset>208940</wp:posOffset>
            </wp:positionH>
            <wp:positionV relativeFrom="paragraph">
              <wp:posOffset>27662</wp:posOffset>
            </wp:positionV>
            <wp:extent cx="9246413" cy="914400"/>
            <wp:effectExtent l="0" t="76200" r="0" b="114300"/>
            <wp:wrapNone/>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14:sizeRelH relativeFrom="margin">
              <wp14:pctWidth>0</wp14:pctWidth>
            </wp14:sizeRelH>
            <wp14:sizeRelV relativeFrom="margin">
              <wp14:pctHeight>0</wp14:pctHeight>
            </wp14:sizeRelV>
          </wp:anchor>
        </w:drawing>
      </w:r>
    </w:p>
    <w:p w:rsidR="00FB5530" w:rsidRPr="00C50DE8" w:rsidRDefault="00FB5530" w:rsidP="00C50DE8">
      <w:pPr>
        <w:widowControl w:val="0"/>
        <w:spacing w:after="0" w:line="240" w:lineRule="auto"/>
        <w:ind w:firstLine="708"/>
        <w:jc w:val="center"/>
        <w:rPr>
          <w:rFonts w:ascii="Times New Roman" w:eastAsia="Calibri" w:hAnsi="Times New Roman" w:cs="Times New Roman"/>
          <w:sz w:val="28"/>
          <w:szCs w:val="28"/>
        </w:rPr>
      </w:pPr>
    </w:p>
    <w:p w:rsidR="007636BF" w:rsidRPr="00C50DE8" w:rsidRDefault="007636BF" w:rsidP="00C50DE8">
      <w:pPr>
        <w:widowControl w:val="0"/>
        <w:spacing w:after="0" w:line="240" w:lineRule="auto"/>
        <w:ind w:firstLine="708"/>
        <w:jc w:val="center"/>
        <w:rPr>
          <w:rFonts w:ascii="Times New Roman" w:eastAsia="Calibri" w:hAnsi="Times New Roman" w:cs="Times New Roman"/>
          <w:sz w:val="28"/>
          <w:szCs w:val="28"/>
        </w:rPr>
      </w:pPr>
    </w:p>
    <w:p w:rsidR="007636BF" w:rsidRPr="00C50DE8" w:rsidRDefault="007636BF" w:rsidP="00C50DE8">
      <w:pPr>
        <w:widowControl w:val="0"/>
        <w:spacing w:after="0" w:line="240" w:lineRule="auto"/>
        <w:ind w:firstLine="708"/>
        <w:jc w:val="center"/>
        <w:rPr>
          <w:rFonts w:ascii="Times New Roman" w:eastAsia="Calibri" w:hAnsi="Times New Roman" w:cs="Times New Roman"/>
          <w:sz w:val="28"/>
          <w:szCs w:val="28"/>
        </w:rPr>
      </w:pPr>
    </w:p>
    <w:p w:rsidR="003E5ECC" w:rsidRPr="005613A5" w:rsidRDefault="003E5ECC" w:rsidP="00C50DE8">
      <w:pPr>
        <w:widowControl w:val="0"/>
        <w:spacing w:after="0" w:line="240" w:lineRule="auto"/>
        <w:ind w:firstLine="708"/>
        <w:jc w:val="center"/>
        <w:rPr>
          <w:rFonts w:ascii="Times New Roman" w:eastAsia="Calibri" w:hAnsi="Times New Roman" w:cs="Times New Roman"/>
          <w:sz w:val="16"/>
          <w:szCs w:val="16"/>
        </w:rPr>
      </w:pPr>
    </w:p>
    <w:p w:rsidR="00274196" w:rsidRPr="00C50DE8" w:rsidRDefault="00A36044" w:rsidP="005613A5">
      <w:pPr>
        <w:widowControl w:val="0"/>
        <w:spacing w:after="0" w:line="240" w:lineRule="auto"/>
        <w:jc w:val="center"/>
        <w:rPr>
          <w:rFonts w:ascii="Times New Roman" w:eastAsia="Calibri" w:hAnsi="Times New Roman" w:cs="Times New Roman"/>
          <w:sz w:val="28"/>
          <w:szCs w:val="28"/>
        </w:rPr>
      </w:pPr>
      <w:r w:rsidRPr="00C50DE8">
        <w:rPr>
          <w:rFonts w:ascii="Times New Roman" w:eastAsia="Calibri" w:hAnsi="Times New Roman" w:cs="Times New Roman"/>
          <w:sz w:val="28"/>
          <w:szCs w:val="28"/>
        </w:rPr>
        <w:t>Рисунок 9</w:t>
      </w:r>
      <w:r w:rsidR="00274196" w:rsidRPr="00C50DE8">
        <w:rPr>
          <w:rFonts w:ascii="Times New Roman" w:eastAsia="Calibri" w:hAnsi="Times New Roman" w:cs="Times New Roman"/>
          <w:sz w:val="28"/>
          <w:szCs w:val="28"/>
        </w:rPr>
        <w:t xml:space="preserve"> </w:t>
      </w:r>
      <w:r w:rsidR="005613A5">
        <w:rPr>
          <w:rFonts w:ascii="Times New Roman" w:eastAsia="Calibri" w:hAnsi="Times New Roman" w:cs="Times New Roman"/>
          <w:sz w:val="28"/>
          <w:szCs w:val="28"/>
        </w:rPr>
        <w:t>–</w:t>
      </w:r>
      <w:r w:rsidR="00274196" w:rsidRPr="00C50DE8">
        <w:rPr>
          <w:rFonts w:ascii="Times New Roman" w:eastAsia="Calibri" w:hAnsi="Times New Roman" w:cs="Times New Roman"/>
          <w:sz w:val="28"/>
          <w:szCs w:val="28"/>
        </w:rPr>
        <w:t xml:space="preserve"> </w:t>
      </w:r>
      <w:r w:rsidR="007636BF" w:rsidRPr="00C50DE8">
        <w:rPr>
          <w:rFonts w:ascii="Times New Roman" w:hAnsi="Times New Roman" w:cs="Times New Roman"/>
          <w:bCs/>
          <w:sz w:val="28"/>
          <w:szCs w:val="28"/>
        </w:rPr>
        <w:t>Структурированная модель внутреннего государственного аудита</w:t>
      </w:r>
      <w:r w:rsidR="007636BF" w:rsidRPr="00C50DE8">
        <w:rPr>
          <w:rFonts w:ascii="Times New Roman" w:eastAsia="Calibri" w:hAnsi="Times New Roman" w:cs="Times New Roman"/>
          <w:sz w:val="28"/>
          <w:szCs w:val="28"/>
        </w:rPr>
        <w:t xml:space="preserve"> </w:t>
      </w:r>
      <w:r w:rsidR="00274196" w:rsidRPr="00C50DE8">
        <w:rPr>
          <w:rFonts w:ascii="Times New Roman" w:eastAsia="Calibri" w:hAnsi="Times New Roman" w:cs="Times New Roman"/>
          <w:sz w:val="28"/>
          <w:szCs w:val="28"/>
        </w:rPr>
        <w:t>Республики Казахстан</w:t>
      </w:r>
    </w:p>
    <w:p w:rsidR="005613A5" w:rsidRPr="005613A5" w:rsidRDefault="005613A5" w:rsidP="00816F91">
      <w:pPr>
        <w:widowControl w:val="0"/>
        <w:spacing w:after="0" w:line="240" w:lineRule="auto"/>
        <w:ind w:firstLine="708"/>
        <w:rPr>
          <w:rFonts w:ascii="Times New Roman" w:eastAsia="Calibri" w:hAnsi="Times New Roman" w:cs="Times New Roman"/>
          <w:sz w:val="16"/>
          <w:szCs w:val="16"/>
        </w:rPr>
      </w:pPr>
    </w:p>
    <w:p w:rsidR="004203E8" w:rsidRPr="00816F91" w:rsidRDefault="00664492" w:rsidP="00816F91">
      <w:pPr>
        <w:widowControl w:val="0"/>
        <w:spacing w:after="0" w:line="240" w:lineRule="auto"/>
        <w:ind w:firstLine="708"/>
        <w:rPr>
          <w:rFonts w:ascii="Times New Roman" w:eastAsia="Calibri" w:hAnsi="Times New Roman" w:cs="Times New Roman"/>
          <w:sz w:val="24"/>
          <w:szCs w:val="24"/>
        </w:rPr>
        <w:sectPr w:rsidR="004203E8" w:rsidRPr="00816F91" w:rsidSect="005613A5">
          <w:pgSz w:w="16838" w:h="11906" w:orient="landscape"/>
          <w:pgMar w:top="1701" w:right="1134" w:bottom="567" w:left="1134" w:header="709" w:footer="709" w:gutter="0"/>
          <w:cols w:space="708"/>
          <w:docGrid w:linePitch="360"/>
        </w:sectPr>
      </w:pPr>
      <w:r w:rsidRPr="005613A5">
        <w:rPr>
          <w:rFonts w:ascii="Times New Roman" w:eastAsia="Calibri" w:hAnsi="Times New Roman" w:cs="Times New Roman"/>
          <w:sz w:val="24"/>
          <w:szCs w:val="24"/>
        </w:rPr>
        <w:t>Примечание – Разработано автором на основе исследования</w:t>
      </w:r>
      <w:r w:rsidR="00BC01E1">
        <w:rPr>
          <w:rFonts w:ascii="Times New Roman" w:eastAsia="Calibri" w:hAnsi="Times New Roman" w:cs="Times New Roman"/>
          <w:sz w:val="24"/>
          <w:szCs w:val="24"/>
        </w:rPr>
        <w:t xml:space="preserve"> [26</w:t>
      </w:r>
      <w:r w:rsidR="00816F91" w:rsidRPr="00816F91">
        <w:rPr>
          <w:rFonts w:ascii="Times New Roman" w:eastAsia="Calibri" w:hAnsi="Times New Roman" w:cs="Times New Roman"/>
          <w:sz w:val="24"/>
          <w:szCs w:val="24"/>
        </w:rPr>
        <w:t>]</w:t>
      </w:r>
    </w:p>
    <w:p w:rsidR="00562FDD" w:rsidRPr="009411AF" w:rsidRDefault="00562FDD" w:rsidP="00562FDD">
      <w:pPr>
        <w:pStyle w:val="j17"/>
        <w:shd w:val="clear" w:color="auto" w:fill="FFFFFF"/>
        <w:spacing w:before="0" w:beforeAutospacing="0" w:after="0" w:afterAutospacing="0"/>
        <w:ind w:firstLine="709"/>
        <w:jc w:val="both"/>
        <w:textAlignment w:val="baseline"/>
        <w:rPr>
          <w:sz w:val="28"/>
          <w:szCs w:val="28"/>
        </w:rPr>
      </w:pPr>
      <w:r w:rsidRPr="009411AF">
        <w:rPr>
          <w:sz w:val="28"/>
          <w:szCs w:val="28"/>
        </w:rPr>
        <w:lastRenderedPageBreak/>
        <w:t xml:space="preserve">Комитет внутреннего государственного аудита </w:t>
      </w:r>
      <w:r w:rsidR="00BC01E1">
        <w:rPr>
          <w:rFonts w:eastAsia="Calibri"/>
          <w:sz w:val="28"/>
          <w:szCs w:val="28"/>
        </w:rPr>
        <w:t>[26</w:t>
      </w:r>
      <w:r w:rsidRPr="009411AF">
        <w:rPr>
          <w:rFonts w:eastAsia="Calibri"/>
          <w:sz w:val="28"/>
          <w:szCs w:val="28"/>
        </w:rPr>
        <w:t>]</w:t>
      </w:r>
      <w:r w:rsidRPr="009411AF">
        <w:rPr>
          <w:sz w:val="28"/>
          <w:szCs w:val="28"/>
        </w:rPr>
        <w:t xml:space="preserve"> Министерства финансов Республики Казахстан является ведомством Министерства финансов Республики Казахстан, осуществляющим в пределах компетенции центрального исполнительного органа реализационные и контрольные функции в сфере </w:t>
      </w:r>
      <w:r w:rsidR="00BC01E1">
        <w:rPr>
          <w:rFonts w:eastAsia="Calibri"/>
          <w:sz w:val="28"/>
          <w:szCs w:val="28"/>
        </w:rPr>
        <w:t>[111</w:t>
      </w:r>
      <w:r w:rsidRPr="009411AF">
        <w:rPr>
          <w:rFonts w:eastAsia="Calibri"/>
          <w:sz w:val="28"/>
          <w:szCs w:val="28"/>
        </w:rPr>
        <w:t>]</w:t>
      </w:r>
      <w:r w:rsidRPr="009411AF">
        <w:rPr>
          <w:sz w:val="28"/>
          <w:szCs w:val="28"/>
        </w:rPr>
        <w:t xml:space="preserve"> внутреннего государственного аудита и финансового контроля, государственных закупок, государственного имущества, аудиторской деятельности, бухгалтерского учета и финансовой отчетности, оценочной деятельности.</w:t>
      </w:r>
    </w:p>
    <w:p w:rsidR="000C6A05" w:rsidRPr="009C63F4" w:rsidRDefault="000C6A05" w:rsidP="00562FDD">
      <w:pPr>
        <w:pStyle w:val="j17"/>
        <w:shd w:val="clear" w:color="auto" w:fill="FFFFFF"/>
        <w:spacing w:before="0" w:beforeAutospacing="0" w:after="0" w:afterAutospacing="0"/>
        <w:ind w:firstLine="709"/>
        <w:jc w:val="both"/>
        <w:textAlignment w:val="baseline"/>
        <w:rPr>
          <w:sz w:val="28"/>
          <w:szCs w:val="28"/>
        </w:rPr>
      </w:pPr>
      <w:r w:rsidRPr="009C63F4">
        <w:rPr>
          <w:sz w:val="28"/>
          <w:szCs w:val="28"/>
        </w:rPr>
        <w:t>Задачей Комитета является анализ, оценка и проверка достижения объектом государственного аудита прямых и конечных результатов, предусмотренных в документах Системы государственного планирования Республики Казахстан, надежности и достоверности финансовой и управленческой информации, эффективности внутренних процессов организации деятельности государственных органов, качества оказываемых государственных услуг, сохранности активов государства.</w:t>
      </w:r>
    </w:p>
    <w:p w:rsidR="000C6A05" w:rsidRPr="009C63F4" w:rsidRDefault="000C6A05" w:rsidP="00562FDD">
      <w:pPr>
        <w:pStyle w:val="j17"/>
        <w:shd w:val="clear" w:color="auto" w:fill="FFFFFF"/>
        <w:spacing w:before="0" w:beforeAutospacing="0" w:after="0" w:afterAutospacing="0"/>
        <w:ind w:firstLine="709"/>
        <w:jc w:val="both"/>
        <w:textAlignment w:val="baseline"/>
        <w:rPr>
          <w:sz w:val="28"/>
          <w:szCs w:val="28"/>
        </w:rPr>
      </w:pPr>
      <w:r w:rsidRPr="009C63F4">
        <w:rPr>
          <w:sz w:val="28"/>
          <w:szCs w:val="28"/>
        </w:rPr>
        <w:t>Все органы внутреннего государственного аудита</w:t>
      </w:r>
      <w:r w:rsidR="005B6E11" w:rsidRPr="009C63F4">
        <w:rPr>
          <w:sz w:val="28"/>
          <w:szCs w:val="28"/>
        </w:rPr>
        <w:t xml:space="preserve"> </w:t>
      </w:r>
      <w:r w:rsidR="00BC01E1" w:rsidRPr="009C63F4">
        <w:rPr>
          <w:sz w:val="28"/>
          <w:szCs w:val="28"/>
        </w:rPr>
        <w:t>[26</w:t>
      </w:r>
      <w:r w:rsidR="009C63F4">
        <w:rPr>
          <w:sz w:val="28"/>
          <w:szCs w:val="28"/>
        </w:rPr>
        <w:t>, с.1</w:t>
      </w:r>
      <w:r w:rsidR="005F6E93" w:rsidRPr="009C63F4">
        <w:rPr>
          <w:sz w:val="28"/>
          <w:szCs w:val="28"/>
        </w:rPr>
        <w:t>]</w:t>
      </w:r>
      <w:r w:rsidRPr="009C63F4">
        <w:rPr>
          <w:sz w:val="28"/>
          <w:szCs w:val="28"/>
        </w:rPr>
        <w:t xml:space="preserve"> руководствуются основными принципами государственного аудита, утвержденными в общих стандартах государственного аудита и финансового контроля: независимость; объективность; профессиональная компетентность; конфиденциальность</w:t>
      </w:r>
      <w:r w:rsidR="005B6E11" w:rsidRPr="009C63F4">
        <w:rPr>
          <w:sz w:val="28"/>
          <w:szCs w:val="28"/>
        </w:rPr>
        <w:t xml:space="preserve"> </w:t>
      </w:r>
      <w:r w:rsidRPr="009C63F4">
        <w:rPr>
          <w:sz w:val="28"/>
          <w:szCs w:val="28"/>
        </w:rPr>
        <w:t xml:space="preserve">; достоверность; прозрачность; гласность; взаимное признание результатов государственного аудита </w:t>
      </w:r>
      <w:r w:rsidR="007E46DF" w:rsidRPr="009C63F4">
        <w:rPr>
          <w:sz w:val="28"/>
          <w:szCs w:val="28"/>
        </w:rPr>
        <w:t>[</w:t>
      </w:r>
      <w:r w:rsidR="00BC01E1" w:rsidRPr="009C63F4">
        <w:rPr>
          <w:sz w:val="28"/>
          <w:szCs w:val="28"/>
        </w:rPr>
        <w:t>26</w:t>
      </w:r>
      <w:r w:rsidR="009C63F4">
        <w:rPr>
          <w:sz w:val="28"/>
          <w:szCs w:val="28"/>
        </w:rPr>
        <w:t>, с.1</w:t>
      </w:r>
      <w:r w:rsidR="00AC5865" w:rsidRPr="009C63F4">
        <w:rPr>
          <w:sz w:val="28"/>
          <w:szCs w:val="28"/>
        </w:rPr>
        <w:t xml:space="preserve">; </w:t>
      </w:r>
      <w:r w:rsidR="00BC01E1" w:rsidRPr="009C63F4">
        <w:rPr>
          <w:color w:val="000000" w:themeColor="text1"/>
          <w:sz w:val="28"/>
          <w:szCs w:val="28"/>
        </w:rPr>
        <w:t>6</w:t>
      </w:r>
      <w:r w:rsidR="007E46DF" w:rsidRPr="009C63F4">
        <w:rPr>
          <w:color w:val="000000" w:themeColor="text1"/>
          <w:sz w:val="28"/>
          <w:szCs w:val="28"/>
        </w:rPr>
        <w:t>8</w:t>
      </w:r>
      <w:r w:rsidR="009C63F4">
        <w:rPr>
          <w:color w:val="000000" w:themeColor="text1"/>
          <w:sz w:val="28"/>
          <w:szCs w:val="28"/>
        </w:rPr>
        <w:t>. с.1</w:t>
      </w:r>
      <w:r w:rsidR="00816F91" w:rsidRPr="009C63F4">
        <w:rPr>
          <w:color w:val="000000" w:themeColor="text1"/>
          <w:sz w:val="28"/>
          <w:szCs w:val="28"/>
        </w:rPr>
        <w:t>, 1</w:t>
      </w:r>
      <w:r w:rsidR="00BC01E1" w:rsidRPr="009C63F4">
        <w:rPr>
          <w:color w:val="000000" w:themeColor="text1"/>
          <w:sz w:val="28"/>
          <w:szCs w:val="28"/>
        </w:rPr>
        <w:t>07</w:t>
      </w:r>
      <w:r w:rsidR="009C63F4">
        <w:rPr>
          <w:color w:val="000000" w:themeColor="text1"/>
          <w:sz w:val="28"/>
          <w:szCs w:val="28"/>
        </w:rPr>
        <w:t>. с.1</w:t>
      </w:r>
      <w:r w:rsidR="00AC5865" w:rsidRPr="009C63F4">
        <w:rPr>
          <w:color w:val="000000" w:themeColor="text1"/>
          <w:sz w:val="28"/>
          <w:szCs w:val="28"/>
        </w:rPr>
        <w:t>.</w:t>
      </w:r>
      <w:r w:rsidR="00457001" w:rsidRPr="009C63F4">
        <w:rPr>
          <w:color w:val="000000" w:themeColor="text1"/>
          <w:sz w:val="28"/>
          <w:szCs w:val="28"/>
        </w:rPr>
        <w:t>]</w:t>
      </w:r>
      <w:r w:rsidRPr="009C63F4">
        <w:rPr>
          <w:color w:val="000000" w:themeColor="text1"/>
          <w:sz w:val="28"/>
          <w:szCs w:val="28"/>
        </w:rPr>
        <w:t>.</w:t>
      </w:r>
    </w:p>
    <w:p w:rsidR="00756CFF" w:rsidRPr="009C63F4" w:rsidRDefault="00756CFF" w:rsidP="00562FDD">
      <w:pPr>
        <w:widowControl w:val="0"/>
        <w:spacing w:after="0" w:line="240" w:lineRule="auto"/>
        <w:ind w:firstLine="709"/>
        <w:jc w:val="both"/>
        <w:rPr>
          <w:rFonts w:ascii="Times New Roman" w:eastAsia="Calibri" w:hAnsi="Times New Roman" w:cs="Times New Roman"/>
          <w:sz w:val="28"/>
          <w:szCs w:val="28"/>
        </w:rPr>
      </w:pPr>
      <w:r w:rsidRPr="009C63F4">
        <w:rPr>
          <w:rFonts w:ascii="Times New Roman" w:eastAsia="Calibri" w:hAnsi="Times New Roman" w:cs="Times New Roman"/>
          <w:sz w:val="28"/>
          <w:szCs w:val="28"/>
        </w:rPr>
        <w:t xml:space="preserve">Субъектами внутреннего государственного аудита стали уполномоченный орган по внутреннему государственному аудиту (КВГА) и службы внутреннего аудита в центральных государственных органах и аппаратах акимов областей, города республиканского значения и столицы. </w:t>
      </w:r>
    </w:p>
    <w:p w:rsidR="00756CFF" w:rsidRPr="00C50DE8" w:rsidRDefault="00756CFF" w:rsidP="00562FDD">
      <w:pPr>
        <w:widowControl w:val="0"/>
        <w:spacing w:after="0" w:line="240" w:lineRule="auto"/>
        <w:ind w:firstLine="709"/>
        <w:jc w:val="both"/>
        <w:rPr>
          <w:rFonts w:ascii="Times New Roman" w:eastAsia="Calibri" w:hAnsi="Times New Roman" w:cs="Times New Roman"/>
          <w:sz w:val="28"/>
          <w:szCs w:val="28"/>
          <w:lang w:val="kk-KZ"/>
        </w:rPr>
      </w:pPr>
      <w:r w:rsidRPr="009411AF">
        <w:rPr>
          <w:rFonts w:ascii="Times New Roman" w:eastAsia="Calibri" w:hAnsi="Times New Roman" w:cs="Times New Roman"/>
          <w:sz w:val="28"/>
          <w:szCs w:val="28"/>
        </w:rPr>
        <w:t>Органы внутреннего государственного аудита</w:t>
      </w:r>
      <w:r w:rsidR="005B6E11" w:rsidRPr="009411AF">
        <w:rPr>
          <w:rFonts w:ascii="Times New Roman" w:eastAsia="Calibri" w:hAnsi="Times New Roman" w:cs="Times New Roman"/>
          <w:sz w:val="28"/>
          <w:szCs w:val="28"/>
        </w:rPr>
        <w:t xml:space="preserve"> </w:t>
      </w:r>
      <w:r w:rsidR="00BC01E1">
        <w:rPr>
          <w:rFonts w:ascii="Times New Roman" w:eastAsia="Calibri" w:hAnsi="Times New Roman" w:cs="Times New Roman"/>
          <w:sz w:val="28"/>
          <w:szCs w:val="28"/>
        </w:rPr>
        <w:t>[26</w:t>
      </w:r>
      <w:r w:rsidR="009C63F4">
        <w:rPr>
          <w:rFonts w:ascii="Times New Roman" w:eastAsia="Calibri" w:hAnsi="Times New Roman" w:cs="Times New Roman"/>
          <w:sz w:val="28"/>
          <w:szCs w:val="28"/>
        </w:rPr>
        <w:t>, с.1</w:t>
      </w:r>
      <w:r w:rsidR="005F6E93" w:rsidRPr="009411AF">
        <w:rPr>
          <w:rFonts w:ascii="Times New Roman" w:eastAsia="Calibri" w:hAnsi="Times New Roman" w:cs="Times New Roman"/>
          <w:sz w:val="28"/>
          <w:szCs w:val="28"/>
        </w:rPr>
        <w:t>]</w:t>
      </w:r>
      <w:r w:rsidRPr="009411AF">
        <w:rPr>
          <w:rFonts w:ascii="Times New Roman" w:eastAsia="Calibri" w:hAnsi="Times New Roman" w:cs="Times New Roman"/>
          <w:sz w:val="28"/>
          <w:szCs w:val="28"/>
        </w:rPr>
        <w:t xml:space="preserve"> осуществляют анализ, обобщение и систематизацию выявленных по результатам государственного аудита нарушений и</w:t>
      </w:r>
      <w:r w:rsidRPr="00C50DE8">
        <w:rPr>
          <w:rFonts w:ascii="Times New Roman" w:eastAsia="Calibri" w:hAnsi="Times New Roman" w:cs="Times New Roman"/>
          <w:sz w:val="28"/>
          <w:szCs w:val="28"/>
        </w:rPr>
        <w:t xml:space="preserve"> недостатков [</w:t>
      </w:r>
      <w:r w:rsidR="00AE1425">
        <w:rPr>
          <w:rFonts w:ascii="Times New Roman" w:eastAsia="Calibri" w:hAnsi="Times New Roman" w:cs="Times New Roman"/>
          <w:sz w:val="28"/>
          <w:szCs w:val="28"/>
        </w:rPr>
        <w:t>112</w:t>
      </w:r>
      <w:r w:rsidR="00457001" w:rsidRPr="00C50DE8">
        <w:rPr>
          <w:rFonts w:ascii="Times New Roman" w:eastAsia="Calibri" w:hAnsi="Times New Roman" w:cs="Times New Roman"/>
          <w:sz w:val="28"/>
          <w:szCs w:val="28"/>
        </w:rPr>
        <w:t>]</w:t>
      </w:r>
      <w:r w:rsidRPr="00C50DE8">
        <w:rPr>
          <w:rFonts w:ascii="Times New Roman" w:eastAsia="Calibri" w:hAnsi="Times New Roman" w:cs="Times New Roman"/>
          <w:sz w:val="28"/>
          <w:szCs w:val="28"/>
          <w:lang w:val="kk-KZ"/>
        </w:rPr>
        <w:t>.</w:t>
      </w:r>
    </w:p>
    <w:p w:rsidR="00756CFF" w:rsidRPr="00C50DE8" w:rsidRDefault="00756CFF" w:rsidP="00562FDD">
      <w:pPr>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КВГА проводит аудит финансовой отчетности и аудит соответствия, осуществляет камеральный контроль и координирует деятельность служб внутреннего аудита, организует подтверждение знаний кандидатов в государственные аудиторы</w:t>
      </w:r>
      <w:r w:rsidR="005B6E11" w:rsidRPr="00C50DE8">
        <w:rPr>
          <w:rFonts w:ascii="Times New Roman" w:eastAsia="Calibri" w:hAnsi="Times New Roman" w:cs="Times New Roman"/>
          <w:sz w:val="28"/>
          <w:szCs w:val="28"/>
        </w:rPr>
        <w:t xml:space="preserve"> </w:t>
      </w:r>
      <w:r w:rsidR="00BF3C1F">
        <w:rPr>
          <w:rFonts w:ascii="Times New Roman" w:eastAsia="Calibri" w:hAnsi="Times New Roman" w:cs="Times New Roman"/>
          <w:sz w:val="28"/>
          <w:szCs w:val="28"/>
        </w:rPr>
        <w:t>[26</w:t>
      </w:r>
      <w:r w:rsidR="00135DEF">
        <w:rPr>
          <w:rFonts w:ascii="Times New Roman" w:eastAsia="Calibri" w:hAnsi="Times New Roman" w:cs="Times New Roman"/>
          <w:sz w:val="28"/>
          <w:szCs w:val="28"/>
        </w:rPr>
        <w:t>, с.1</w:t>
      </w:r>
      <w:r w:rsidR="005F6E93" w:rsidRPr="00C50DE8">
        <w:rPr>
          <w:rFonts w:ascii="Times New Roman" w:eastAsia="Calibri" w:hAnsi="Times New Roman" w:cs="Times New Roman"/>
          <w:sz w:val="28"/>
          <w:szCs w:val="28"/>
        </w:rPr>
        <w:t>]</w:t>
      </w:r>
      <w:r w:rsidRPr="00C50DE8">
        <w:rPr>
          <w:rFonts w:ascii="Times New Roman" w:eastAsia="Calibri" w:hAnsi="Times New Roman" w:cs="Times New Roman"/>
          <w:sz w:val="28"/>
          <w:szCs w:val="28"/>
        </w:rPr>
        <w:t>, подготовку, переподготовку и повышение квалификации</w:t>
      </w:r>
      <w:r w:rsidR="005B6E11"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rPr>
        <w:t>, разрабатывает и утверждает правила проведения ВГА и ФК, камерального контроля, электронного ВГА. В структуру КВГА входят управления в сфере бухгалтерского учета и финансовой отчетности, рисков, аудита соответствия, АФО, камерального контроля, контроля качества, анализа и отчетности, по обеспечению деятельности, апелляции и защиты прав, работы с персоналом, по взаимодействию с органами государственного ау</w:t>
      </w:r>
      <w:r w:rsidR="008E072C" w:rsidRPr="00C50DE8">
        <w:rPr>
          <w:rFonts w:ascii="Times New Roman" w:eastAsia="Calibri" w:hAnsi="Times New Roman" w:cs="Times New Roman"/>
          <w:sz w:val="28"/>
          <w:szCs w:val="28"/>
        </w:rPr>
        <w:t>д</w:t>
      </w:r>
      <w:r w:rsidRPr="00C50DE8">
        <w:rPr>
          <w:rFonts w:ascii="Times New Roman" w:eastAsia="Calibri" w:hAnsi="Times New Roman" w:cs="Times New Roman"/>
          <w:sz w:val="28"/>
          <w:szCs w:val="28"/>
        </w:rPr>
        <w:t>ита, юридическое управление и центр рассмотрения жалоб. Самым большим управлением является Центр рассмотрения жалоб, включающий в себя 40 единиц.</w:t>
      </w:r>
    </w:p>
    <w:p w:rsidR="00274196" w:rsidRPr="00C50DE8" w:rsidRDefault="00274196" w:rsidP="00562FDD">
      <w:pPr>
        <w:widowControl w:val="0"/>
        <w:tabs>
          <w:tab w:val="left" w:pos="709"/>
          <w:tab w:val="left" w:pos="1551"/>
        </w:tabs>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C50DE8">
        <w:rPr>
          <w:rFonts w:ascii="Times New Roman" w:eastAsia="Times New Roman" w:hAnsi="Times New Roman" w:cs="Times New Roman"/>
          <w:sz w:val="28"/>
          <w:szCs w:val="28"/>
          <w:lang w:val="kk-KZ"/>
        </w:rPr>
        <w:t>Структура КВГА Министерства финансов Республики Казахстан представлена в таблице 11.</w:t>
      </w:r>
    </w:p>
    <w:p w:rsidR="00257E33" w:rsidRPr="00C50DE8" w:rsidRDefault="00257E33" w:rsidP="00C50DE8">
      <w:pPr>
        <w:spacing w:after="0" w:line="240" w:lineRule="auto"/>
        <w:rPr>
          <w:rFonts w:ascii="Times New Roman" w:eastAsia="Times New Roman" w:hAnsi="Times New Roman" w:cs="Times New Roman"/>
          <w:sz w:val="28"/>
          <w:szCs w:val="28"/>
          <w:lang w:val="kk-KZ"/>
        </w:rPr>
      </w:pPr>
      <w:r w:rsidRPr="00C50DE8">
        <w:rPr>
          <w:rFonts w:ascii="Times New Roman" w:eastAsia="Times New Roman" w:hAnsi="Times New Roman" w:cs="Times New Roman"/>
          <w:sz w:val="28"/>
          <w:szCs w:val="28"/>
          <w:lang w:val="kk-KZ"/>
        </w:rPr>
        <w:br w:type="page"/>
      </w:r>
    </w:p>
    <w:p w:rsidR="00274196" w:rsidRDefault="00274196" w:rsidP="00C50DE8">
      <w:pPr>
        <w:widowControl w:val="0"/>
        <w:tabs>
          <w:tab w:val="left" w:pos="709"/>
          <w:tab w:val="left" w:pos="1551"/>
        </w:tabs>
        <w:autoSpaceDE w:val="0"/>
        <w:autoSpaceDN w:val="0"/>
        <w:adjustRightInd w:val="0"/>
        <w:spacing w:after="0" w:line="240" w:lineRule="auto"/>
        <w:jc w:val="both"/>
        <w:rPr>
          <w:rFonts w:ascii="Times New Roman" w:eastAsia="Times New Roman" w:hAnsi="Times New Roman" w:cs="Times New Roman"/>
          <w:sz w:val="28"/>
          <w:szCs w:val="28"/>
          <w:lang w:val="kk-KZ"/>
        </w:rPr>
      </w:pPr>
      <w:r w:rsidRPr="00C50DE8">
        <w:rPr>
          <w:rFonts w:ascii="Times New Roman" w:eastAsia="Times New Roman" w:hAnsi="Times New Roman" w:cs="Times New Roman"/>
          <w:sz w:val="28"/>
          <w:szCs w:val="28"/>
          <w:lang w:val="kk-KZ"/>
        </w:rPr>
        <w:lastRenderedPageBreak/>
        <w:t>Таблица 11 – Структура КВГА Министерства финансов Республики Казахстан</w:t>
      </w:r>
    </w:p>
    <w:p w:rsidR="00562FDD" w:rsidRPr="00562FDD" w:rsidRDefault="00562FDD" w:rsidP="00C50DE8">
      <w:pPr>
        <w:widowControl w:val="0"/>
        <w:tabs>
          <w:tab w:val="left" w:pos="709"/>
          <w:tab w:val="left" w:pos="1551"/>
        </w:tabs>
        <w:autoSpaceDE w:val="0"/>
        <w:autoSpaceDN w:val="0"/>
        <w:adjustRightInd w:val="0"/>
        <w:spacing w:after="0" w:line="240" w:lineRule="auto"/>
        <w:jc w:val="both"/>
        <w:rPr>
          <w:rFonts w:ascii="Times New Roman" w:eastAsia="Times New Roman" w:hAnsi="Times New Roman" w:cs="Times New Roman"/>
          <w:sz w:val="16"/>
          <w:szCs w:val="16"/>
          <w:lang w:val="kk-KZ"/>
        </w:rPr>
      </w:pPr>
    </w:p>
    <w:tbl>
      <w:tblPr>
        <w:tblStyle w:val="21"/>
        <w:tblW w:w="4816" w:type="pct"/>
        <w:tblInd w:w="150" w:type="dxa"/>
        <w:tblLayout w:type="fixed"/>
        <w:tblLook w:val="04A0" w:firstRow="1" w:lastRow="0" w:firstColumn="1" w:lastColumn="0" w:noHBand="0" w:noVBand="1"/>
      </w:tblPr>
      <w:tblGrid>
        <w:gridCol w:w="1689"/>
        <w:gridCol w:w="1467"/>
        <w:gridCol w:w="1815"/>
        <w:gridCol w:w="1657"/>
        <w:gridCol w:w="1367"/>
        <w:gridCol w:w="1496"/>
      </w:tblGrid>
      <w:tr w:rsidR="00274196" w:rsidRPr="00562FDD" w:rsidTr="00562FDD">
        <w:trPr>
          <w:trHeight w:val="20"/>
        </w:trPr>
        <w:tc>
          <w:tcPr>
            <w:tcW w:w="5000" w:type="pct"/>
            <w:gridSpan w:val="6"/>
          </w:tcPr>
          <w:p w:rsidR="00274196" w:rsidRPr="00562FDD" w:rsidRDefault="00274196" w:rsidP="00C50DE8">
            <w:pPr>
              <w:widowControl w:val="0"/>
              <w:tabs>
                <w:tab w:val="left" w:pos="709"/>
                <w:tab w:val="left" w:pos="1551"/>
              </w:tabs>
              <w:autoSpaceDE w:val="0"/>
              <w:autoSpaceDN w:val="0"/>
              <w:adjustRightInd w:val="0"/>
              <w:jc w:val="center"/>
              <w:rPr>
                <w:rFonts w:ascii="Times New Roman" w:eastAsia="Times New Roman" w:hAnsi="Times New Roman"/>
                <w:i/>
                <w:sz w:val="24"/>
                <w:szCs w:val="24"/>
              </w:rPr>
            </w:pPr>
            <w:r w:rsidRPr="00562FDD">
              <w:rPr>
                <w:rFonts w:ascii="Times New Roman" w:eastAsia="Times New Roman" w:hAnsi="Times New Roman"/>
                <w:i/>
                <w:sz w:val="24"/>
                <w:szCs w:val="24"/>
              </w:rPr>
              <w:t>Руководство</w:t>
            </w:r>
          </w:p>
        </w:tc>
      </w:tr>
      <w:tr w:rsidR="00274196" w:rsidRPr="00562FDD" w:rsidTr="00562FDD">
        <w:trPr>
          <w:trHeight w:val="20"/>
        </w:trPr>
        <w:tc>
          <w:tcPr>
            <w:tcW w:w="5000" w:type="pct"/>
            <w:gridSpan w:val="6"/>
          </w:tcPr>
          <w:p w:rsidR="00274196" w:rsidRPr="00562FDD" w:rsidRDefault="00274196" w:rsidP="00C50DE8">
            <w:pPr>
              <w:widowControl w:val="0"/>
              <w:tabs>
                <w:tab w:val="left" w:pos="709"/>
                <w:tab w:val="left" w:pos="1551"/>
              </w:tabs>
              <w:autoSpaceDE w:val="0"/>
              <w:autoSpaceDN w:val="0"/>
              <w:adjustRightInd w:val="0"/>
              <w:jc w:val="center"/>
              <w:rPr>
                <w:rFonts w:ascii="Times New Roman" w:eastAsia="Times New Roman" w:hAnsi="Times New Roman"/>
                <w:b/>
                <w:sz w:val="24"/>
                <w:szCs w:val="24"/>
              </w:rPr>
            </w:pPr>
            <w:r w:rsidRPr="00562FDD">
              <w:rPr>
                <w:rFonts w:ascii="Times New Roman" w:eastAsia="Times New Roman" w:hAnsi="Times New Roman"/>
                <w:noProof/>
                <w:sz w:val="24"/>
                <w:szCs w:val="24"/>
              </w:rPr>
              <w:drawing>
                <wp:inline distT="0" distB="0" distL="0" distR="0" wp14:anchorId="5311F04F" wp14:editId="723CE63B">
                  <wp:extent cx="1057275" cy="395785"/>
                  <wp:effectExtent l="0" t="0" r="0" b="4445"/>
                  <wp:docPr id="449" name="Рисунок 449" descr="Изображение выглядит как стрел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Рисунок 449" descr="Изображение выглядит как стрела&#10;&#10;Автоматически созданное описание"/>
                          <pic:cNvPicPr/>
                        </pic:nvPicPr>
                        <pic:blipFill>
                          <a:blip r:embed="rId61" cstate="print"/>
                          <a:stretch>
                            <a:fillRect/>
                          </a:stretch>
                        </pic:blipFill>
                        <pic:spPr>
                          <a:xfrm>
                            <a:off x="0" y="0"/>
                            <a:ext cx="1077816" cy="403474"/>
                          </a:xfrm>
                          <a:prstGeom prst="rect">
                            <a:avLst/>
                          </a:prstGeom>
                        </pic:spPr>
                      </pic:pic>
                    </a:graphicData>
                  </a:graphic>
                </wp:inline>
              </w:drawing>
            </w:r>
          </w:p>
        </w:tc>
      </w:tr>
      <w:tr w:rsidR="00274196" w:rsidRPr="00562FDD" w:rsidTr="00562FDD">
        <w:trPr>
          <w:trHeight w:val="20"/>
        </w:trPr>
        <w:tc>
          <w:tcPr>
            <w:tcW w:w="5000" w:type="pct"/>
            <w:gridSpan w:val="6"/>
          </w:tcPr>
          <w:p w:rsidR="00274196" w:rsidRPr="00562FDD" w:rsidRDefault="00274196" w:rsidP="00C50DE8">
            <w:pPr>
              <w:widowControl w:val="0"/>
              <w:tabs>
                <w:tab w:val="left" w:pos="709"/>
                <w:tab w:val="left" w:pos="1551"/>
              </w:tabs>
              <w:autoSpaceDE w:val="0"/>
              <w:autoSpaceDN w:val="0"/>
              <w:adjustRightInd w:val="0"/>
              <w:jc w:val="center"/>
              <w:rPr>
                <w:rFonts w:ascii="Times New Roman" w:eastAsia="Times New Roman" w:hAnsi="Times New Roman"/>
                <w:i/>
                <w:sz w:val="24"/>
                <w:szCs w:val="24"/>
              </w:rPr>
            </w:pPr>
            <w:r w:rsidRPr="00562FDD">
              <w:rPr>
                <w:rFonts w:ascii="Times New Roman" w:eastAsia="Times New Roman" w:hAnsi="Times New Roman"/>
                <w:i/>
                <w:sz w:val="24"/>
                <w:szCs w:val="24"/>
              </w:rPr>
              <w:t>Управления</w:t>
            </w:r>
          </w:p>
        </w:tc>
      </w:tr>
      <w:tr w:rsidR="00274196" w:rsidRPr="00562FDD" w:rsidTr="00562FDD">
        <w:trPr>
          <w:trHeight w:val="20"/>
        </w:trPr>
        <w:tc>
          <w:tcPr>
            <w:tcW w:w="890" w:type="pct"/>
          </w:tcPr>
          <w:p w:rsidR="00274196" w:rsidRPr="00562FDD" w:rsidRDefault="00274196" w:rsidP="00C50DE8">
            <w:pPr>
              <w:widowControl w:val="0"/>
              <w:tabs>
                <w:tab w:val="left" w:pos="709"/>
                <w:tab w:val="left" w:pos="1551"/>
              </w:tabs>
              <w:autoSpaceDE w:val="0"/>
              <w:autoSpaceDN w:val="0"/>
              <w:adjustRightInd w:val="0"/>
              <w:jc w:val="center"/>
              <w:rPr>
                <w:rFonts w:ascii="Times New Roman" w:eastAsia="Times New Roman" w:hAnsi="Times New Roman"/>
                <w:sz w:val="24"/>
                <w:szCs w:val="24"/>
              </w:rPr>
            </w:pPr>
            <w:r w:rsidRPr="00562FDD">
              <w:rPr>
                <w:rFonts w:ascii="Times New Roman" w:eastAsia="Times New Roman" w:hAnsi="Times New Roman"/>
                <w:sz w:val="24"/>
                <w:szCs w:val="24"/>
              </w:rPr>
              <w:t>Управление аудита соответствия</w:t>
            </w:r>
          </w:p>
        </w:tc>
        <w:tc>
          <w:tcPr>
            <w:tcW w:w="773" w:type="pct"/>
          </w:tcPr>
          <w:p w:rsidR="00274196" w:rsidRPr="00562FDD" w:rsidRDefault="00274196" w:rsidP="00C50DE8">
            <w:pPr>
              <w:widowControl w:val="0"/>
              <w:tabs>
                <w:tab w:val="left" w:pos="709"/>
                <w:tab w:val="left" w:pos="1551"/>
              </w:tabs>
              <w:autoSpaceDE w:val="0"/>
              <w:autoSpaceDN w:val="0"/>
              <w:adjustRightInd w:val="0"/>
              <w:jc w:val="center"/>
              <w:rPr>
                <w:rFonts w:ascii="Times New Roman" w:eastAsia="Times New Roman" w:hAnsi="Times New Roman"/>
                <w:sz w:val="24"/>
                <w:szCs w:val="24"/>
              </w:rPr>
            </w:pPr>
            <w:r w:rsidRPr="00562FDD">
              <w:rPr>
                <w:rFonts w:ascii="Times New Roman" w:eastAsia="Times New Roman" w:hAnsi="Times New Roman"/>
                <w:sz w:val="24"/>
                <w:szCs w:val="24"/>
              </w:rPr>
              <w:t>Управление апелляции и защиты прав</w:t>
            </w:r>
          </w:p>
        </w:tc>
        <w:tc>
          <w:tcPr>
            <w:tcW w:w="956" w:type="pct"/>
          </w:tcPr>
          <w:p w:rsidR="00274196" w:rsidRPr="00562FDD" w:rsidRDefault="00274196" w:rsidP="00C50DE8">
            <w:pPr>
              <w:widowControl w:val="0"/>
              <w:tabs>
                <w:tab w:val="left" w:pos="709"/>
                <w:tab w:val="left" w:pos="1551"/>
              </w:tabs>
              <w:autoSpaceDE w:val="0"/>
              <w:autoSpaceDN w:val="0"/>
              <w:adjustRightInd w:val="0"/>
              <w:jc w:val="center"/>
              <w:rPr>
                <w:rFonts w:ascii="Times New Roman" w:eastAsia="Times New Roman" w:hAnsi="Times New Roman"/>
                <w:sz w:val="24"/>
                <w:szCs w:val="24"/>
              </w:rPr>
            </w:pPr>
            <w:r w:rsidRPr="00562FDD">
              <w:rPr>
                <w:rFonts w:ascii="Times New Roman" w:eastAsia="Times New Roman" w:hAnsi="Times New Roman"/>
                <w:sz w:val="24"/>
                <w:szCs w:val="24"/>
              </w:rPr>
              <w:t>Управление рисков</w:t>
            </w:r>
          </w:p>
        </w:tc>
        <w:tc>
          <w:tcPr>
            <w:tcW w:w="873" w:type="pct"/>
          </w:tcPr>
          <w:p w:rsidR="00274196" w:rsidRPr="00562FDD" w:rsidRDefault="00274196" w:rsidP="00C50DE8">
            <w:pPr>
              <w:widowControl w:val="0"/>
              <w:tabs>
                <w:tab w:val="left" w:pos="709"/>
                <w:tab w:val="left" w:pos="1551"/>
              </w:tabs>
              <w:autoSpaceDE w:val="0"/>
              <w:autoSpaceDN w:val="0"/>
              <w:adjustRightInd w:val="0"/>
              <w:jc w:val="center"/>
              <w:rPr>
                <w:rFonts w:ascii="Times New Roman" w:eastAsia="Times New Roman" w:hAnsi="Times New Roman"/>
                <w:sz w:val="24"/>
                <w:szCs w:val="24"/>
              </w:rPr>
            </w:pPr>
            <w:r w:rsidRPr="00562FDD">
              <w:rPr>
                <w:rFonts w:ascii="Times New Roman" w:eastAsia="Times New Roman" w:hAnsi="Times New Roman"/>
                <w:sz w:val="24"/>
                <w:szCs w:val="24"/>
              </w:rPr>
              <w:t>Управление аудита финансовой отчетности</w:t>
            </w:r>
          </w:p>
        </w:tc>
        <w:tc>
          <w:tcPr>
            <w:tcW w:w="720" w:type="pct"/>
          </w:tcPr>
          <w:p w:rsidR="00274196" w:rsidRPr="00562FDD" w:rsidRDefault="00274196" w:rsidP="00C50DE8">
            <w:pPr>
              <w:widowControl w:val="0"/>
              <w:tabs>
                <w:tab w:val="left" w:pos="709"/>
                <w:tab w:val="left" w:pos="1551"/>
              </w:tabs>
              <w:autoSpaceDE w:val="0"/>
              <w:autoSpaceDN w:val="0"/>
              <w:adjustRightInd w:val="0"/>
              <w:jc w:val="center"/>
              <w:rPr>
                <w:rFonts w:ascii="Times New Roman" w:eastAsia="Times New Roman" w:hAnsi="Times New Roman"/>
                <w:sz w:val="24"/>
                <w:szCs w:val="24"/>
              </w:rPr>
            </w:pPr>
            <w:r w:rsidRPr="00562FDD">
              <w:rPr>
                <w:rFonts w:ascii="Times New Roman" w:eastAsia="Times New Roman" w:hAnsi="Times New Roman"/>
                <w:sz w:val="24"/>
                <w:szCs w:val="24"/>
              </w:rPr>
              <w:t>Управление контроля качества</w:t>
            </w:r>
          </w:p>
        </w:tc>
        <w:tc>
          <w:tcPr>
            <w:tcW w:w="789" w:type="pct"/>
            <w:vMerge w:val="restart"/>
          </w:tcPr>
          <w:p w:rsidR="00274196" w:rsidRPr="00562FDD" w:rsidRDefault="00274196" w:rsidP="00A643FC">
            <w:pPr>
              <w:widowControl w:val="0"/>
              <w:tabs>
                <w:tab w:val="left" w:pos="709"/>
                <w:tab w:val="left" w:pos="1551"/>
              </w:tabs>
              <w:autoSpaceDE w:val="0"/>
              <w:autoSpaceDN w:val="0"/>
              <w:adjustRightInd w:val="0"/>
              <w:jc w:val="center"/>
              <w:rPr>
                <w:rFonts w:ascii="Times New Roman" w:eastAsia="Times New Roman" w:hAnsi="Times New Roman"/>
                <w:sz w:val="24"/>
                <w:szCs w:val="24"/>
              </w:rPr>
            </w:pPr>
            <w:r w:rsidRPr="00562FDD">
              <w:rPr>
                <w:rFonts w:ascii="Times New Roman" w:eastAsia="Times New Roman" w:hAnsi="Times New Roman"/>
                <w:sz w:val="24"/>
                <w:szCs w:val="24"/>
              </w:rPr>
              <w:t>Управление координации в сфере бухгалтерского учета и финансовой отчетности, аудитор</w:t>
            </w:r>
            <w:r w:rsidR="00346040">
              <w:rPr>
                <w:rFonts w:ascii="Times New Roman" w:eastAsia="Times New Roman" w:hAnsi="Times New Roman"/>
                <w:sz w:val="24"/>
                <w:szCs w:val="24"/>
              </w:rPr>
              <w:t xml:space="preserve"> </w:t>
            </w:r>
            <w:r w:rsidRPr="00562FDD">
              <w:rPr>
                <w:rFonts w:ascii="Times New Roman" w:eastAsia="Times New Roman" w:hAnsi="Times New Roman"/>
                <w:sz w:val="24"/>
                <w:szCs w:val="24"/>
              </w:rPr>
              <w:t>ской</w:t>
            </w:r>
            <w:r w:rsidR="005B6E11" w:rsidRPr="00562FDD">
              <w:rPr>
                <w:rFonts w:ascii="Times New Roman" w:eastAsia="Times New Roman" w:hAnsi="Times New Roman"/>
                <w:sz w:val="24"/>
                <w:szCs w:val="24"/>
              </w:rPr>
              <w:t xml:space="preserve"> </w:t>
            </w:r>
            <w:r w:rsidRPr="00562FDD">
              <w:rPr>
                <w:rFonts w:ascii="Times New Roman" w:eastAsia="Times New Roman" w:hAnsi="Times New Roman"/>
                <w:sz w:val="24"/>
                <w:szCs w:val="24"/>
              </w:rPr>
              <w:t>и оценочной деятельн</w:t>
            </w:r>
            <w:r w:rsidR="00346040">
              <w:rPr>
                <w:rFonts w:ascii="Times New Roman" w:eastAsia="Times New Roman" w:hAnsi="Times New Roman"/>
                <w:sz w:val="24"/>
                <w:szCs w:val="24"/>
              </w:rPr>
              <w:t xml:space="preserve"> </w:t>
            </w:r>
            <w:r w:rsidRPr="00562FDD">
              <w:rPr>
                <w:rFonts w:ascii="Times New Roman" w:eastAsia="Times New Roman" w:hAnsi="Times New Roman"/>
                <w:sz w:val="24"/>
                <w:szCs w:val="24"/>
              </w:rPr>
              <w:t>ости</w:t>
            </w:r>
          </w:p>
        </w:tc>
      </w:tr>
      <w:tr w:rsidR="00274196" w:rsidRPr="00562FDD" w:rsidTr="00562FDD">
        <w:trPr>
          <w:trHeight w:val="20"/>
        </w:trPr>
        <w:tc>
          <w:tcPr>
            <w:tcW w:w="890" w:type="pct"/>
          </w:tcPr>
          <w:p w:rsidR="00274196" w:rsidRPr="00562FDD" w:rsidRDefault="00274196" w:rsidP="00C50DE8">
            <w:pPr>
              <w:widowControl w:val="0"/>
              <w:tabs>
                <w:tab w:val="left" w:pos="709"/>
                <w:tab w:val="left" w:pos="1551"/>
              </w:tabs>
              <w:autoSpaceDE w:val="0"/>
              <w:autoSpaceDN w:val="0"/>
              <w:adjustRightInd w:val="0"/>
              <w:jc w:val="center"/>
              <w:rPr>
                <w:rFonts w:ascii="Times New Roman" w:eastAsia="Times New Roman" w:hAnsi="Times New Roman"/>
                <w:sz w:val="24"/>
                <w:szCs w:val="24"/>
              </w:rPr>
            </w:pPr>
            <w:r w:rsidRPr="00562FDD">
              <w:rPr>
                <w:rFonts w:ascii="Times New Roman" w:eastAsia="Times New Roman" w:hAnsi="Times New Roman"/>
                <w:sz w:val="24"/>
                <w:szCs w:val="24"/>
              </w:rPr>
              <w:t>Управление камерального контроля</w:t>
            </w:r>
          </w:p>
        </w:tc>
        <w:tc>
          <w:tcPr>
            <w:tcW w:w="773" w:type="pct"/>
          </w:tcPr>
          <w:p w:rsidR="00274196" w:rsidRPr="00562FDD" w:rsidRDefault="00274196" w:rsidP="00C50DE8">
            <w:pPr>
              <w:widowControl w:val="0"/>
              <w:tabs>
                <w:tab w:val="left" w:pos="709"/>
                <w:tab w:val="left" w:pos="1551"/>
              </w:tabs>
              <w:autoSpaceDE w:val="0"/>
              <w:autoSpaceDN w:val="0"/>
              <w:adjustRightInd w:val="0"/>
              <w:jc w:val="center"/>
              <w:rPr>
                <w:rFonts w:ascii="Times New Roman" w:eastAsia="Times New Roman" w:hAnsi="Times New Roman"/>
                <w:sz w:val="24"/>
                <w:szCs w:val="24"/>
              </w:rPr>
            </w:pPr>
            <w:r w:rsidRPr="00562FDD">
              <w:rPr>
                <w:rFonts w:ascii="Times New Roman" w:eastAsia="Times New Roman" w:hAnsi="Times New Roman"/>
                <w:sz w:val="24"/>
                <w:szCs w:val="24"/>
              </w:rPr>
              <w:t>Управление анализа и отчетности</w:t>
            </w:r>
          </w:p>
        </w:tc>
        <w:tc>
          <w:tcPr>
            <w:tcW w:w="956" w:type="pct"/>
          </w:tcPr>
          <w:p w:rsidR="00274196" w:rsidRPr="00562FDD" w:rsidRDefault="00274196" w:rsidP="00C50DE8">
            <w:pPr>
              <w:widowControl w:val="0"/>
              <w:tabs>
                <w:tab w:val="left" w:pos="709"/>
                <w:tab w:val="left" w:pos="1551"/>
              </w:tabs>
              <w:autoSpaceDE w:val="0"/>
              <w:autoSpaceDN w:val="0"/>
              <w:adjustRightInd w:val="0"/>
              <w:jc w:val="center"/>
              <w:rPr>
                <w:rFonts w:ascii="Times New Roman" w:eastAsia="Times New Roman" w:hAnsi="Times New Roman"/>
                <w:sz w:val="24"/>
                <w:szCs w:val="24"/>
              </w:rPr>
            </w:pPr>
            <w:r w:rsidRPr="00562FDD">
              <w:rPr>
                <w:rFonts w:ascii="Times New Roman" w:eastAsia="Times New Roman" w:hAnsi="Times New Roman"/>
                <w:sz w:val="24"/>
                <w:szCs w:val="24"/>
              </w:rPr>
              <w:t>Управление по взаимодействию с органами государственного аудита</w:t>
            </w:r>
          </w:p>
        </w:tc>
        <w:tc>
          <w:tcPr>
            <w:tcW w:w="873" w:type="pct"/>
          </w:tcPr>
          <w:p w:rsidR="00274196" w:rsidRPr="00562FDD" w:rsidRDefault="00274196" w:rsidP="00C50DE8">
            <w:pPr>
              <w:widowControl w:val="0"/>
              <w:tabs>
                <w:tab w:val="left" w:pos="709"/>
                <w:tab w:val="left" w:pos="1551"/>
              </w:tabs>
              <w:autoSpaceDE w:val="0"/>
              <w:autoSpaceDN w:val="0"/>
              <w:adjustRightInd w:val="0"/>
              <w:jc w:val="center"/>
              <w:rPr>
                <w:rFonts w:ascii="Times New Roman" w:eastAsia="Times New Roman" w:hAnsi="Times New Roman"/>
                <w:sz w:val="24"/>
                <w:szCs w:val="24"/>
              </w:rPr>
            </w:pPr>
            <w:r w:rsidRPr="00562FDD">
              <w:rPr>
                <w:rFonts w:ascii="Times New Roman" w:eastAsia="Times New Roman" w:hAnsi="Times New Roman"/>
                <w:sz w:val="24"/>
                <w:szCs w:val="24"/>
              </w:rPr>
              <w:t>Управление персоналом и ведомственного контроля</w:t>
            </w:r>
          </w:p>
        </w:tc>
        <w:tc>
          <w:tcPr>
            <w:tcW w:w="720" w:type="pct"/>
          </w:tcPr>
          <w:p w:rsidR="00274196" w:rsidRPr="00562FDD" w:rsidRDefault="00274196" w:rsidP="00C50DE8">
            <w:pPr>
              <w:widowControl w:val="0"/>
              <w:tabs>
                <w:tab w:val="left" w:pos="709"/>
                <w:tab w:val="left" w:pos="1551"/>
              </w:tabs>
              <w:autoSpaceDE w:val="0"/>
              <w:autoSpaceDN w:val="0"/>
              <w:adjustRightInd w:val="0"/>
              <w:jc w:val="center"/>
              <w:rPr>
                <w:rFonts w:ascii="Times New Roman" w:eastAsia="Times New Roman" w:hAnsi="Times New Roman"/>
                <w:sz w:val="24"/>
                <w:szCs w:val="24"/>
              </w:rPr>
            </w:pPr>
            <w:r w:rsidRPr="00562FDD">
              <w:rPr>
                <w:rFonts w:ascii="Times New Roman" w:eastAsia="Times New Roman" w:hAnsi="Times New Roman"/>
                <w:sz w:val="24"/>
                <w:szCs w:val="24"/>
              </w:rPr>
              <w:t>Юридическое управ</w:t>
            </w:r>
            <w:r w:rsidR="00346040">
              <w:rPr>
                <w:rFonts w:ascii="Times New Roman" w:eastAsia="Times New Roman" w:hAnsi="Times New Roman"/>
                <w:sz w:val="24"/>
                <w:szCs w:val="24"/>
              </w:rPr>
              <w:t xml:space="preserve"> </w:t>
            </w:r>
            <w:r w:rsidRPr="00562FDD">
              <w:rPr>
                <w:rFonts w:ascii="Times New Roman" w:eastAsia="Times New Roman" w:hAnsi="Times New Roman"/>
                <w:sz w:val="24"/>
                <w:szCs w:val="24"/>
              </w:rPr>
              <w:t>ление</w:t>
            </w:r>
          </w:p>
        </w:tc>
        <w:tc>
          <w:tcPr>
            <w:tcW w:w="789" w:type="pct"/>
            <w:vMerge/>
          </w:tcPr>
          <w:p w:rsidR="00274196" w:rsidRPr="00562FDD" w:rsidRDefault="00274196" w:rsidP="00C50DE8">
            <w:pPr>
              <w:widowControl w:val="0"/>
              <w:tabs>
                <w:tab w:val="left" w:pos="709"/>
                <w:tab w:val="left" w:pos="1551"/>
              </w:tabs>
              <w:autoSpaceDE w:val="0"/>
              <w:autoSpaceDN w:val="0"/>
              <w:adjustRightInd w:val="0"/>
              <w:jc w:val="center"/>
              <w:rPr>
                <w:rFonts w:ascii="Times New Roman" w:eastAsia="Times New Roman" w:hAnsi="Times New Roman"/>
                <w:sz w:val="24"/>
                <w:szCs w:val="24"/>
              </w:rPr>
            </w:pPr>
          </w:p>
        </w:tc>
      </w:tr>
      <w:tr w:rsidR="00274196" w:rsidRPr="00562FDD" w:rsidTr="00562FDD">
        <w:trPr>
          <w:trHeight w:val="20"/>
        </w:trPr>
        <w:tc>
          <w:tcPr>
            <w:tcW w:w="5000" w:type="pct"/>
            <w:gridSpan w:val="6"/>
          </w:tcPr>
          <w:p w:rsidR="00274196" w:rsidRPr="00562FDD" w:rsidRDefault="00274196" w:rsidP="00C50DE8">
            <w:pPr>
              <w:widowControl w:val="0"/>
              <w:tabs>
                <w:tab w:val="left" w:pos="709"/>
                <w:tab w:val="left" w:pos="1551"/>
              </w:tabs>
              <w:autoSpaceDE w:val="0"/>
              <w:autoSpaceDN w:val="0"/>
              <w:adjustRightInd w:val="0"/>
              <w:jc w:val="center"/>
              <w:rPr>
                <w:rFonts w:ascii="Times New Roman" w:eastAsia="Times New Roman" w:hAnsi="Times New Roman"/>
                <w:i/>
                <w:sz w:val="24"/>
                <w:szCs w:val="24"/>
              </w:rPr>
            </w:pPr>
            <w:r w:rsidRPr="00562FDD">
              <w:rPr>
                <w:rFonts w:ascii="Times New Roman" w:eastAsia="Times New Roman" w:hAnsi="Times New Roman"/>
                <w:i/>
                <w:sz w:val="24"/>
                <w:szCs w:val="24"/>
              </w:rPr>
              <w:t>Территориальные департаменты</w:t>
            </w:r>
          </w:p>
        </w:tc>
      </w:tr>
      <w:tr w:rsidR="00274196" w:rsidRPr="00562FDD" w:rsidTr="00562FDD">
        <w:trPr>
          <w:trHeight w:val="20"/>
        </w:trPr>
        <w:tc>
          <w:tcPr>
            <w:tcW w:w="890" w:type="pct"/>
          </w:tcPr>
          <w:p w:rsidR="00274196" w:rsidRPr="00562FDD" w:rsidRDefault="00274196" w:rsidP="00C50DE8">
            <w:pPr>
              <w:widowControl w:val="0"/>
              <w:tabs>
                <w:tab w:val="left" w:pos="709"/>
                <w:tab w:val="left" w:pos="1551"/>
              </w:tabs>
              <w:autoSpaceDE w:val="0"/>
              <w:autoSpaceDN w:val="0"/>
              <w:adjustRightInd w:val="0"/>
              <w:jc w:val="center"/>
              <w:rPr>
                <w:rFonts w:ascii="Times New Roman" w:eastAsia="Times New Roman" w:hAnsi="Times New Roman"/>
                <w:sz w:val="24"/>
                <w:szCs w:val="24"/>
              </w:rPr>
            </w:pPr>
            <w:r w:rsidRPr="00562FDD">
              <w:rPr>
                <w:rFonts w:ascii="Times New Roman" w:eastAsia="Times New Roman" w:hAnsi="Times New Roman"/>
                <w:sz w:val="24"/>
                <w:szCs w:val="24"/>
              </w:rPr>
              <w:t>ДВГА по Жамбылской области</w:t>
            </w:r>
          </w:p>
        </w:tc>
        <w:tc>
          <w:tcPr>
            <w:tcW w:w="773" w:type="pct"/>
          </w:tcPr>
          <w:p w:rsidR="00274196" w:rsidRPr="00562FDD" w:rsidRDefault="00274196" w:rsidP="00C50DE8">
            <w:pPr>
              <w:widowControl w:val="0"/>
              <w:tabs>
                <w:tab w:val="left" w:pos="709"/>
                <w:tab w:val="left" w:pos="1551"/>
              </w:tabs>
              <w:autoSpaceDE w:val="0"/>
              <w:autoSpaceDN w:val="0"/>
              <w:adjustRightInd w:val="0"/>
              <w:jc w:val="center"/>
              <w:rPr>
                <w:rFonts w:ascii="Times New Roman" w:eastAsia="Times New Roman" w:hAnsi="Times New Roman"/>
                <w:sz w:val="24"/>
                <w:szCs w:val="24"/>
              </w:rPr>
            </w:pPr>
            <w:r w:rsidRPr="00562FDD">
              <w:rPr>
                <w:rFonts w:ascii="Times New Roman" w:eastAsia="Times New Roman" w:hAnsi="Times New Roman"/>
                <w:sz w:val="24"/>
                <w:szCs w:val="24"/>
              </w:rPr>
              <w:t>ДВГА по Актюбинс</w:t>
            </w:r>
            <w:r w:rsidR="00346040">
              <w:rPr>
                <w:rFonts w:ascii="Times New Roman" w:eastAsia="Times New Roman" w:hAnsi="Times New Roman"/>
                <w:sz w:val="24"/>
                <w:szCs w:val="24"/>
              </w:rPr>
              <w:t xml:space="preserve"> </w:t>
            </w:r>
            <w:r w:rsidRPr="00562FDD">
              <w:rPr>
                <w:rFonts w:ascii="Times New Roman" w:eastAsia="Times New Roman" w:hAnsi="Times New Roman"/>
                <w:sz w:val="24"/>
                <w:szCs w:val="24"/>
              </w:rPr>
              <w:t>кой области</w:t>
            </w:r>
          </w:p>
        </w:tc>
        <w:tc>
          <w:tcPr>
            <w:tcW w:w="956" w:type="pct"/>
          </w:tcPr>
          <w:p w:rsidR="00274196" w:rsidRPr="00562FDD" w:rsidRDefault="00274196" w:rsidP="00C50DE8">
            <w:pPr>
              <w:widowControl w:val="0"/>
              <w:tabs>
                <w:tab w:val="left" w:pos="709"/>
                <w:tab w:val="left" w:pos="1551"/>
              </w:tabs>
              <w:autoSpaceDE w:val="0"/>
              <w:autoSpaceDN w:val="0"/>
              <w:adjustRightInd w:val="0"/>
              <w:jc w:val="center"/>
              <w:rPr>
                <w:rFonts w:ascii="Times New Roman" w:eastAsia="Times New Roman" w:hAnsi="Times New Roman"/>
                <w:sz w:val="24"/>
                <w:szCs w:val="24"/>
              </w:rPr>
            </w:pPr>
            <w:r w:rsidRPr="00562FDD">
              <w:rPr>
                <w:rFonts w:ascii="Times New Roman" w:eastAsia="Times New Roman" w:hAnsi="Times New Roman"/>
                <w:sz w:val="24"/>
                <w:szCs w:val="24"/>
              </w:rPr>
              <w:t>ДВГА по г. Шымкент</w:t>
            </w:r>
          </w:p>
        </w:tc>
        <w:tc>
          <w:tcPr>
            <w:tcW w:w="873" w:type="pct"/>
          </w:tcPr>
          <w:p w:rsidR="00274196" w:rsidRPr="00562FDD" w:rsidRDefault="00274196" w:rsidP="00346040">
            <w:pPr>
              <w:widowControl w:val="0"/>
              <w:tabs>
                <w:tab w:val="left" w:pos="709"/>
                <w:tab w:val="left" w:pos="1551"/>
              </w:tabs>
              <w:autoSpaceDE w:val="0"/>
              <w:autoSpaceDN w:val="0"/>
              <w:adjustRightInd w:val="0"/>
              <w:jc w:val="center"/>
              <w:rPr>
                <w:rFonts w:ascii="Times New Roman" w:eastAsia="Times New Roman" w:hAnsi="Times New Roman"/>
                <w:sz w:val="24"/>
                <w:szCs w:val="24"/>
              </w:rPr>
            </w:pPr>
            <w:r w:rsidRPr="00562FDD">
              <w:rPr>
                <w:rFonts w:ascii="Times New Roman" w:eastAsia="Times New Roman" w:hAnsi="Times New Roman"/>
                <w:sz w:val="24"/>
                <w:szCs w:val="24"/>
              </w:rPr>
              <w:t>ДВГА по г. Нур</w:t>
            </w:r>
            <w:r w:rsidR="00346040">
              <w:rPr>
                <w:rFonts w:ascii="Times New Roman" w:eastAsia="Times New Roman" w:hAnsi="Times New Roman"/>
                <w:sz w:val="24"/>
                <w:szCs w:val="24"/>
              </w:rPr>
              <w:t>-</w:t>
            </w:r>
            <w:r w:rsidRPr="00562FDD">
              <w:rPr>
                <w:rFonts w:ascii="Times New Roman" w:eastAsia="Times New Roman" w:hAnsi="Times New Roman"/>
                <w:sz w:val="24"/>
                <w:szCs w:val="24"/>
              </w:rPr>
              <w:t>Султан</w:t>
            </w:r>
          </w:p>
        </w:tc>
        <w:tc>
          <w:tcPr>
            <w:tcW w:w="720" w:type="pct"/>
          </w:tcPr>
          <w:p w:rsidR="00274196" w:rsidRPr="00562FDD" w:rsidRDefault="00274196" w:rsidP="00346040">
            <w:pPr>
              <w:widowControl w:val="0"/>
              <w:tabs>
                <w:tab w:val="left" w:pos="709"/>
                <w:tab w:val="left" w:pos="1551"/>
              </w:tabs>
              <w:autoSpaceDE w:val="0"/>
              <w:autoSpaceDN w:val="0"/>
              <w:adjustRightInd w:val="0"/>
              <w:ind w:left="-87" w:right="-78"/>
              <w:jc w:val="center"/>
              <w:rPr>
                <w:rFonts w:ascii="Times New Roman" w:eastAsia="Times New Roman" w:hAnsi="Times New Roman"/>
                <w:sz w:val="24"/>
                <w:szCs w:val="24"/>
              </w:rPr>
            </w:pPr>
            <w:r w:rsidRPr="00562FDD">
              <w:rPr>
                <w:rFonts w:ascii="Times New Roman" w:eastAsia="Times New Roman" w:hAnsi="Times New Roman"/>
                <w:sz w:val="24"/>
                <w:szCs w:val="24"/>
              </w:rPr>
              <w:t>ДВГА по Атырауской области</w:t>
            </w:r>
          </w:p>
        </w:tc>
        <w:tc>
          <w:tcPr>
            <w:tcW w:w="789" w:type="pct"/>
          </w:tcPr>
          <w:p w:rsidR="00274196" w:rsidRPr="00562FDD" w:rsidRDefault="00274196" w:rsidP="00C50DE8">
            <w:pPr>
              <w:widowControl w:val="0"/>
              <w:tabs>
                <w:tab w:val="left" w:pos="709"/>
                <w:tab w:val="left" w:pos="1551"/>
              </w:tabs>
              <w:autoSpaceDE w:val="0"/>
              <w:autoSpaceDN w:val="0"/>
              <w:adjustRightInd w:val="0"/>
              <w:jc w:val="center"/>
              <w:rPr>
                <w:rFonts w:ascii="Times New Roman" w:eastAsia="Times New Roman" w:hAnsi="Times New Roman"/>
                <w:sz w:val="24"/>
                <w:szCs w:val="24"/>
              </w:rPr>
            </w:pPr>
            <w:r w:rsidRPr="00562FDD">
              <w:rPr>
                <w:rFonts w:ascii="Times New Roman" w:eastAsia="Times New Roman" w:hAnsi="Times New Roman"/>
                <w:sz w:val="24"/>
                <w:szCs w:val="24"/>
              </w:rPr>
              <w:t>ДВГА по ВКО</w:t>
            </w:r>
          </w:p>
        </w:tc>
      </w:tr>
      <w:tr w:rsidR="00274196" w:rsidRPr="00562FDD" w:rsidTr="00562FDD">
        <w:trPr>
          <w:trHeight w:val="20"/>
        </w:trPr>
        <w:tc>
          <w:tcPr>
            <w:tcW w:w="890" w:type="pct"/>
          </w:tcPr>
          <w:p w:rsidR="00274196" w:rsidRPr="00562FDD" w:rsidRDefault="00274196" w:rsidP="00C50DE8">
            <w:pPr>
              <w:widowControl w:val="0"/>
              <w:tabs>
                <w:tab w:val="left" w:pos="709"/>
                <w:tab w:val="left" w:pos="1551"/>
              </w:tabs>
              <w:autoSpaceDE w:val="0"/>
              <w:autoSpaceDN w:val="0"/>
              <w:adjustRightInd w:val="0"/>
              <w:jc w:val="center"/>
              <w:rPr>
                <w:rFonts w:ascii="Times New Roman" w:eastAsia="Times New Roman" w:hAnsi="Times New Roman"/>
                <w:sz w:val="24"/>
                <w:szCs w:val="24"/>
              </w:rPr>
            </w:pPr>
            <w:r w:rsidRPr="00562FDD">
              <w:rPr>
                <w:rFonts w:ascii="Times New Roman" w:eastAsia="Times New Roman" w:hAnsi="Times New Roman"/>
                <w:sz w:val="24"/>
                <w:szCs w:val="24"/>
              </w:rPr>
              <w:t>ДВГА по Павлодарской области</w:t>
            </w:r>
          </w:p>
        </w:tc>
        <w:tc>
          <w:tcPr>
            <w:tcW w:w="773" w:type="pct"/>
          </w:tcPr>
          <w:p w:rsidR="00274196" w:rsidRPr="00562FDD" w:rsidRDefault="00274196" w:rsidP="00C50DE8">
            <w:pPr>
              <w:widowControl w:val="0"/>
              <w:tabs>
                <w:tab w:val="left" w:pos="709"/>
                <w:tab w:val="left" w:pos="1551"/>
              </w:tabs>
              <w:autoSpaceDE w:val="0"/>
              <w:autoSpaceDN w:val="0"/>
              <w:adjustRightInd w:val="0"/>
              <w:jc w:val="center"/>
              <w:rPr>
                <w:rFonts w:ascii="Times New Roman" w:eastAsia="Times New Roman" w:hAnsi="Times New Roman"/>
                <w:sz w:val="24"/>
                <w:szCs w:val="24"/>
              </w:rPr>
            </w:pPr>
            <w:r w:rsidRPr="00562FDD">
              <w:rPr>
                <w:rFonts w:ascii="Times New Roman" w:eastAsia="Times New Roman" w:hAnsi="Times New Roman"/>
                <w:sz w:val="24"/>
                <w:szCs w:val="24"/>
              </w:rPr>
              <w:t>ДВГА по г. Алматы</w:t>
            </w:r>
          </w:p>
        </w:tc>
        <w:tc>
          <w:tcPr>
            <w:tcW w:w="956" w:type="pct"/>
          </w:tcPr>
          <w:p w:rsidR="00274196" w:rsidRPr="00562FDD" w:rsidRDefault="00274196" w:rsidP="00C50DE8">
            <w:pPr>
              <w:widowControl w:val="0"/>
              <w:tabs>
                <w:tab w:val="left" w:pos="709"/>
                <w:tab w:val="left" w:pos="1551"/>
              </w:tabs>
              <w:autoSpaceDE w:val="0"/>
              <w:autoSpaceDN w:val="0"/>
              <w:adjustRightInd w:val="0"/>
              <w:jc w:val="center"/>
              <w:rPr>
                <w:rFonts w:ascii="Times New Roman" w:eastAsia="Times New Roman" w:hAnsi="Times New Roman"/>
                <w:sz w:val="24"/>
                <w:szCs w:val="24"/>
              </w:rPr>
            </w:pPr>
            <w:r w:rsidRPr="00562FDD">
              <w:rPr>
                <w:rFonts w:ascii="Times New Roman" w:eastAsia="Times New Roman" w:hAnsi="Times New Roman"/>
                <w:sz w:val="24"/>
                <w:szCs w:val="24"/>
              </w:rPr>
              <w:t>ДВГА по СКО</w:t>
            </w:r>
          </w:p>
        </w:tc>
        <w:tc>
          <w:tcPr>
            <w:tcW w:w="873" w:type="pct"/>
          </w:tcPr>
          <w:p w:rsidR="00274196" w:rsidRPr="00562FDD" w:rsidRDefault="00274196" w:rsidP="00C50DE8">
            <w:pPr>
              <w:widowControl w:val="0"/>
              <w:tabs>
                <w:tab w:val="left" w:pos="709"/>
                <w:tab w:val="left" w:pos="1551"/>
              </w:tabs>
              <w:autoSpaceDE w:val="0"/>
              <w:autoSpaceDN w:val="0"/>
              <w:adjustRightInd w:val="0"/>
              <w:jc w:val="center"/>
              <w:rPr>
                <w:rFonts w:ascii="Times New Roman" w:eastAsia="Times New Roman" w:hAnsi="Times New Roman"/>
                <w:sz w:val="24"/>
                <w:szCs w:val="24"/>
              </w:rPr>
            </w:pPr>
            <w:r w:rsidRPr="00562FDD">
              <w:rPr>
                <w:rFonts w:ascii="Times New Roman" w:eastAsia="Times New Roman" w:hAnsi="Times New Roman"/>
                <w:sz w:val="24"/>
                <w:szCs w:val="24"/>
              </w:rPr>
              <w:t>ДВГА по Туркестанс</w:t>
            </w:r>
            <w:r w:rsidR="00346040">
              <w:rPr>
                <w:rFonts w:ascii="Times New Roman" w:eastAsia="Times New Roman" w:hAnsi="Times New Roman"/>
                <w:sz w:val="24"/>
                <w:szCs w:val="24"/>
              </w:rPr>
              <w:t xml:space="preserve"> </w:t>
            </w:r>
            <w:r w:rsidRPr="00562FDD">
              <w:rPr>
                <w:rFonts w:ascii="Times New Roman" w:eastAsia="Times New Roman" w:hAnsi="Times New Roman"/>
                <w:sz w:val="24"/>
                <w:szCs w:val="24"/>
              </w:rPr>
              <w:t>кой области</w:t>
            </w:r>
          </w:p>
        </w:tc>
        <w:tc>
          <w:tcPr>
            <w:tcW w:w="720" w:type="pct"/>
          </w:tcPr>
          <w:p w:rsidR="00274196" w:rsidRPr="00562FDD" w:rsidRDefault="00274196" w:rsidP="00C50DE8">
            <w:pPr>
              <w:widowControl w:val="0"/>
              <w:tabs>
                <w:tab w:val="left" w:pos="709"/>
                <w:tab w:val="left" w:pos="1551"/>
              </w:tabs>
              <w:autoSpaceDE w:val="0"/>
              <w:autoSpaceDN w:val="0"/>
              <w:adjustRightInd w:val="0"/>
              <w:jc w:val="center"/>
              <w:rPr>
                <w:rFonts w:ascii="Times New Roman" w:eastAsia="Times New Roman" w:hAnsi="Times New Roman"/>
                <w:sz w:val="24"/>
                <w:szCs w:val="24"/>
              </w:rPr>
            </w:pPr>
            <w:r w:rsidRPr="00562FDD">
              <w:rPr>
                <w:rFonts w:ascii="Times New Roman" w:eastAsia="Times New Roman" w:hAnsi="Times New Roman"/>
                <w:sz w:val="24"/>
                <w:szCs w:val="24"/>
              </w:rPr>
              <w:t>ДВГА по Костанай</w:t>
            </w:r>
            <w:r w:rsidR="00346040">
              <w:rPr>
                <w:rFonts w:ascii="Times New Roman" w:eastAsia="Times New Roman" w:hAnsi="Times New Roman"/>
                <w:sz w:val="24"/>
                <w:szCs w:val="24"/>
              </w:rPr>
              <w:t xml:space="preserve"> </w:t>
            </w:r>
            <w:r w:rsidRPr="00562FDD">
              <w:rPr>
                <w:rFonts w:ascii="Times New Roman" w:eastAsia="Times New Roman" w:hAnsi="Times New Roman"/>
                <w:sz w:val="24"/>
                <w:szCs w:val="24"/>
              </w:rPr>
              <w:t>ской области</w:t>
            </w:r>
          </w:p>
        </w:tc>
        <w:tc>
          <w:tcPr>
            <w:tcW w:w="789" w:type="pct"/>
          </w:tcPr>
          <w:p w:rsidR="00274196" w:rsidRPr="00562FDD" w:rsidRDefault="00274196" w:rsidP="00C50DE8">
            <w:pPr>
              <w:widowControl w:val="0"/>
              <w:tabs>
                <w:tab w:val="left" w:pos="709"/>
                <w:tab w:val="left" w:pos="1551"/>
              </w:tabs>
              <w:autoSpaceDE w:val="0"/>
              <w:autoSpaceDN w:val="0"/>
              <w:adjustRightInd w:val="0"/>
              <w:jc w:val="center"/>
              <w:rPr>
                <w:rFonts w:ascii="Times New Roman" w:eastAsia="Times New Roman" w:hAnsi="Times New Roman"/>
                <w:sz w:val="24"/>
                <w:szCs w:val="24"/>
              </w:rPr>
            </w:pPr>
            <w:r w:rsidRPr="00562FDD">
              <w:rPr>
                <w:rFonts w:ascii="Times New Roman" w:eastAsia="Times New Roman" w:hAnsi="Times New Roman"/>
                <w:sz w:val="24"/>
                <w:szCs w:val="24"/>
              </w:rPr>
              <w:t>ДВГА по Акмолинс</w:t>
            </w:r>
            <w:r w:rsidR="00346040">
              <w:rPr>
                <w:rFonts w:ascii="Times New Roman" w:eastAsia="Times New Roman" w:hAnsi="Times New Roman"/>
                <w:sz w:val="24"/>
                <w:szCs w:val="24"/>
              </w:rPr>
              <w:t xml:space="preserve"> </w:t>
            </w:r>
            <w:r w:rsidRPr="00562FDD">
              <w:rPr>
                <w:rFonts w:ascii="Times New Roman" w:eastAsia="Times New Roman" w:hAnsi="Times New Roman"/>
                <w:sz w:val="24"/>
                <w:szCs w:val="24"/>
              </w:rPr>
              <w:t>кой области</w:t>
            </w:r>
          </w:p>
        </w:tc>
      </w:tr>
      <w:tr w:rsidR="00274196" w:rsidRPr="00562FDD" w:rsidTr="00562FDD">
        <w:trPr>
          <w:trHeight w:val="20"/>
        </w:trPr>
        <w:tc>
          <w:tcPr>
            <w:tcW w:w="890" w:type="pct"/>
          </w:tcPr>
          <w:p w:rsidR="00274196" w:rsidRPr="00562FDD" w:rsidRDefault="00274196" w:rsidP="00C50DE8">
            <w:pPr>
              <w:widowControl w:val="0"/>
              <w:tabs>
                <w:tab w:val="left" w:pos="709"/>
                <w:tab w:val="left" w:pos="1551"/>
              </w:tabs>
              <w:autoSpaceDE w:val="0"/>
              <w:autoSpaceDN w:val="0"/>
              <w:adjustRightInd w:val="0"/>
              <w:jc w:val="center"/>
              <w:rPr>
                <w:rFonts w:ascii="Times New Roman" w:eastAsia="Times New Roman" w:hAnsi="Times New Roman"/>
                <w:sz w:val="24"/>
                <w:szCs w:val="24"/>
              </w:rPr>
            </w:pPr>
            <w:r w:rsidRPr="00562FDD">
              <w:rPr>
                <w:rFonts w:ascii="Times New Roman" w:eastAsia="Times New Roman" w:hAnsi="Times New Roman"/>
                <w:sz w:val="24"/>
                <w:szCs w:val="24"/>
              </w:rPr>
              <w:t>ДВГА по Карагандин</w:t>
            </w:r>
            <w:r w:rsidR="00346040">
              <w:rPr>
                <w:rFonts w:ascii="Times New Roman" w:eastAsia="Times New Roman" w:hAnsi="Times New Roman"/>
                <w:sz w:val="24"/>
                <w:szCs w:val="24"/>
              </w:rPr>
              <w:t xml:space="preserve"> </w:t>
            </w:r>
            <w:r w:rsidRPr="00562FDD">
              <w:rPr>
                <w:rFonts w:ascii="Times New Roman" w:eastAsia="Times New Roman" w:hAnsi="Times New Roman"/>
                <w:sz w:val="24"/>
                <w:szCs w:val="24"/>
              </w:rPr>
              <w:t>ской области</w:t>
            </w:r>
          </w:p>
        </w:tc>
        <w:tc>
          <w:tcPr>
            <w:tcW w:w="773" w:type="pct"/>
          </w:tcPr>
          <w:p w:rsidR="00274196" w:rsidRPr="00562FDD" w:rsidRDefault="00274196" w:rsidP="00C50DE8">
            <w:pPr>
              <w:widowControl w:val="0"/>
              <w:tabs>
                <w:tab w:val="left" w:pos="709"/>
                <w:tab w:val="left" w:pos="1551"/>
              </w:tabs>
              <w:autoSpaceDE w:val="0"/>
              <w:autoSpaceDN w:val="0"/>
              <w:adjustRightInd w:val="0"/>
              <w:jc w:val="center"/>
              <w:rPr>
                <w:rFonts w:ascii="Times New Roman" w:eastAsia="Times New Roman" w:hAnsi="Times New Roman"/>
                <w:sz w:val="24"/>
                <w:szCs w:val="24"/>
              </w:rPr>
            </w:pPr>
            <w:r w:rsidRPr="00562FDD">
              <w:rPr>
                <w:rFonts w:ascii="Times New Roman" w:eastAsia="Times New Roman" w:hAnsi="Times New Roman"/>
                <w:sz w:val="24"/>
                <w:szCs w:val="24"/>
              </w:rPr>
              <w:t>ДВГА по ЗКО</w:t>
            </w:r>
          </w:p>
        </w:tc>
        <w:tc>
          <w:tcPr>
            <w:tcW w:w="1829" w:type="pct"/>
            <w:gridSpan w:val="2"/>
          </w:tcPr>
          <w:p w:rsidR="00274196" w:rsidRPr="00562FDD" w:rsidRDefault="00274196" w:rsidP="00C50DE8">
            <w:pPr>
              <w:widowControl w:val="0"/>
              <w:tabs>
                <w:tab w:val="left" w:pos="709"/>
                <w:tab w:val="left" w:pos="1551"/>
              </w:tabs>
              <w:autoSpaceDE w:val="0"/>
              <w:autoSpaceDN w:val="0"/>
              <w:adjustRightInd w:val="0"/>
              <w:jc w:val="center"/>
              <w:rPr>
                <w:rFonts w:ascii="Times New Roman" w:eastAsia="Times New Roman" w:hAnsi="Times New Roman"/>
                <w:sz w:val="24"/>
                <w:szCs w:val="24"/>
              </w:rPr>
            </w:pPr>
            <w:r w:rsidRPr="00562FDD">
              <w:rPr>
                <w:rFonts w:ascii="Times New Roman" w:eastAsia="Times New Roman" w:hAnsi="Times New Roman"/>
                <w:sz w:val="24"/>
                <w:szCs w:val="24"/>
              </w:rPr>
              <w:t>ДВГА по Кызылординской области</w:t>
            </w:r>
          </w:p>
        </w:tc>
        <w:tc>
          <w:tcPr>
            <w:tcW w:w="1508" w:type="pct"/>
            <w:gridSpan w:val="2"/>
          </w:tcPr>
          <w:p w:rsidR="00274196" w:rsidRPr="00562FDD" w:rsidRDefault="00274196" w:rsidP="00C50DE8">
            <w:pPr>
              <w:widowControl w:val="0"/>
              <w:tabs>
                <w:tab w:val="left" w:pos="709"/>
                <w:tab w:val="left" w:pos="1551"/>
              </w:tabs>
              <w:autoSpaceDE w:val="0"/>
              <w:autoSpaceDN w:val="0"/>
              <w:adjustRightInd w:val="0"/>
              <w:jc w:val="center"/>
              <w:rPr>
                <w:rFonts w:ascii="Times New Roman" w:eastAsia="Times New Roman" w:hAnsi="Times New Roman"/>
                <w:sz w:val="24"/>
                <w:szCs w:val="24"/>
              </w:rPr>
            </w:pPr>
            <w:r w:rsidRPr="00562FDD">
              <w:rPr>
                <w:rFonts w:ascii="Times New Roman" w:eastAsia="Times New Roman" w:hAnsi="Times New Roman"/>
                <w:sz w:val="24"/>
                <w:szCs w:val="24"/>
              </w:rPr>
              <w:t>ДВГА по Мангыстауской области</w:t>
            </w:r>
          </w:p>
        </w:tc>
      </w:tr>
      <w:tr w:rsidR="00274196" w:rsidRPr="00562FDD" w:rsidTr="00562FDD">
        <w:trPr>
          <w:trHeight w:val="20"/>
        </w:trPr>
        <w:tc>
          <w:tcPr>
            <w:tcW w:w="5000" w:type="pct"/>
            <w:gridSpan w:val="6"/>
          </w:tcPr>
          <w:p w:rsidR="00274196" w:rsidRPr="00562FDD" w:rsidRDefault="00274196" w:rsidP="00AC5865">
            <w:pPr>
              <w:widowControl w:val="0"/>
              <w:autoSpaceDE w:val="0"/>
              <w:autoSpaceDN w:val="0"/>
              <w:adjustRightInd w:val="0"/>
              <w:ind w:firstLine="559"/>
              <w:jc w:val="both"/>
              <w:textAlignment w:val="top"/>
              <w:rPr>
                <w:rFonts w:ascii="Times New Roman" w:eastAsia="Times New Roman" w:hAnsi="Times New Roman"/>
                <w:sz w:val="24"/>
                <w:szCs w:val="24"/>
              </w:rPr>
            </w:pPr>
            <w:r w:rsidRPr="00562FDD">
              <w:rPr>
                <w:rFonts w:ascii="Times New Roman" w:eastAsia="Times New Roman" w:hAnsi="Times New Roman"/>
                <w:sz w:val="24"/>
                <w:szCs w:val="24"/>
                <w:lang w:val="kk-KZ"/>
              </w:rPr>
              <w:t>Примечание: разработано автором</w:t>
            </w:r>
            <w:r w:rsidRPr="00562FDD">
              <w:rPr>
                <w:rFonts w:ascii="Times New Roman" w:eastAsia="Times New Roman" w:hAnsi="Times New Roman"/>
                <w:sz w:val="24"/>
                <w:szCs w:val="24"/>
                <w:shd w:val="clear" w:color="auto" w:fill="FFFFFF"/>
              </w:rPr>
              <w:t xml:space="preserve"> </w:t>
            </w:r>
            <w:r w:rsidR="00A643FC" w:rsidRPr="00562FDD">
              <w:rPr>
                <w:rFonts w:ascii="Times New Roman" w:eastAsia="Times New Roman" w:hAnsi="Times New Roman"/>
                <w:sz w:val="24"/>
                <w:szCs w:val="24"/>
              </w:rPr>
              <w:t>[</w:t>
            </w:r>
            <w:r w:rsidR="00AE1425">
              <w:rPr>
                <w:rFonts w:ascii="Times New Roman" w:eastAsia="Times New Roman" w:hAnsi="Times New Roman"/>
                <w:color w:val="000000" w:themeColor="text1"/>
                <w:sz w:val="24"/>
                <w:szCs w:val="24"/>
              </w:rPr>
              <w:t>8</w:t>
            </w:r>
            <w:r w:rsidR="00816F91" w:rsidRPr="00816F91">
              <w:rPr>
                <w:rFonts w:ascii="Times New Roman" w:eastAsia="Times New Roman" w:hAnsi="Times New Roman"/>
                <w:color w:val="000000" w:themeColor="text1"/>
                <w:sz w:val="24"/>
                <w:szCs w:val="24"/>
              </w:rPr>
              <w:t xml:space="preserve">, </w:t>
            </w:r>
            <w:r w:rsidR="00816F91" w:rsidRPr="00816F91">
              <w:rPr>
                <w:rFonts w:ascii="Times New Roman" w:eastAsia="Times New Roman" w:hAnsi="Times New Roman"/>
                <w:color w:val="000000" w:themeColor="text1"/>
                <w:sz w:val="24"/>
                <w:szCs w:val="24"/>
                <w:lang w:val="en-US"/>
              </w:rPr>
              <w:t>c</w:t>
            </w:r>
            <w:r w:rsidR="00AC5865" w:rsidRPr="00816F91">
              <w:rPr>
                <w:rFonts w:ascii="Times New Roman" w:eastAsia="Times New Roman" w:hAnsi="Times New Roman"/>
                <w:color w:val="000000" w:themeColor="text1"/>
                <w:sz w:val="24"/>
                <w:szCs w:val="24"/>
              </w:rPr>
              <w:t>.</w:t>
            </w:r>
            <w:r w:rsidR="00816F91" w:rsidRPr="00816F91">
              <w:rPr>
                <w:rFonts w:ascii="Times New Roman" w:eastAsia="Times New Roman" w:hAnsi="Times New Roman"/>
                <w:color w:val="000000" w:themeColor="text1"/>
                <w:sz w:val="24"/>
                <w:szCs w:val="24"/>
              </w:rPr>
              <w:t>1</w:t>
            </w:r>
            <w:r w:rsidR="00AC5865" w:rsidRPr="00816F91">
              <w:rPr>
                <w:rFonts w:ascii="Times New Roman" w:eastAsia="Times New Roman" w:hAnsi="Times New Roman"/>
                <w:color w:val="000000" w:themeColor="text1"/>
                <w:sz w:val="24"/>
                <w:szCs w:val="24"/>
              </w:rPr>
              <w:t xml:space="preserve">; </w:t>
            </w:r>
            <w:r w:rsidR="00AE1425">
              <w:rPr>
                <w:rFonts w:ascii="Times New Roman" w:eastAsia="Times New Roman" w:hAnsi="Times New Roman"/>
                <w:color w:val="000000" w:themeColor="text1"/>
                <w:sz w:val="24"/>
                <w:szCs w:val="24"/>
              </w:rPr>
              <w:t>6</w:t>
            </w:r>
            <w:r w:rsidR="00816F91" w:rsidRPr="00816F91">
              <w:rPr>
                <w:rFonts w:ascii="Times New Roman" w:eastAsia="Times New Roman" w:hAnsi="Times New Roman"/>
                <w:color w:val="000000" w:themeColor="text1"/>
                <w:sz w:val="24"/>
                <w:szCs w:val="24"/>
              </w:rPr>
              <w:t xml:space="preserve">, </w:t>
            </w:r>
            <w:r w:rsidR="00816F91" w:rsidRPr="00816F91">
              <w:rPr>
                <w:rFonts w:ascii="Times New Roman" w:eastAsia="Times New Roman" w:hAnsi="Times New Roman"/>
                <w:color w:val="000000" w:themeColor="text1"/>
                <w:sz w:val="24"/>
                <w:szCs w:val="24"/>
                <w:lang w:val="en-US"/>
              </w:rPr>
              <w:t>c</w:t>
            </w:r>
            <w:r w:rsidR="00816F91" w:rsidRPr="00816F91">
              <w:rPr>
                <w:rFonts w:ascii="Times New Roman" w:eastAsia="Times New Roman" w:hAnsi="Times New Roman"/>
                <w:color w:val="000000" w:themeColor="text1"/>
                <w:sz w:val="24"/>
                <w:szCs w:val="24"/>
              </w:rPr>
              <w:t>.1</w:t>
            </w:r>
            <w:r w:rsidR="00AC5865" w:rsidRPr="00816F91">
              <w:rPr>
                <w:rFonts w:ascii="Times New Roman" w:eastAsia="Times New Roman" w:hAnsi="Times New Roman"/>
                <w:color w:val="000000" w:themeColor="text1"/>
                <w:sz w:val="24"/>
                <w:szCs w:val="24"/>
              </w:rPr>
              <w:t>.</w:t>
            </w:r>
            <w:r w:rsidR="00A643FC" w:rsidRPr="00816F91">
              <w:rPr>
                <w:rFonts w:ascii="Times New Roman" w:eastAsia="Times New Roman" w:hAnsi="Times New Roman"/>
                <w:color w:val="000000" w:themeColor="text1"/>
                <w:sz w:val="24"/>
                <w:szCs w:val="24"/>
              </w:rPr>
              <w:t>]</w:t>
            </w:r>
          </w:p>
        </w:tc>
      </w:tr>
    </w:tbl>
    <w:p w:rsidR="00274196" w:rsidRPr="00C50DE8" w:rsidRDefault="00274196" w:rsidP="00C50DE8">
      <w:pPr>
        <w:widowControl w:val="0"/>
        <w:autoSpaceDE w:val="0"/>
        <w:autoSpaceDN w:val="0"/>
        <w:adjustRightInd w:val="0"/>
        <w:spacing w:after="0" w:line="240" w:lineRule="auto"/>
        <w:ind w:firstLine="709"/>
        <w:jc w:val="both"/>
        <w:textAlignment w:val="top"/>
        <w:rPr>
          <w:rFonts w:ascii="Times New Roman" w:eastAsia="Times New Roman" w:hAnsi="Times New Roman" w:cs="Times New Roman"/>
          <w:sz w:val="28"/>
          <w:szCs w:val="28"/>
          <w:shd w:val="clear" w:color="auto" w:fill="FFFFFF"/>
        </w:rPr>
      </w:pPr>
    </w:p>
    <w:p w:rsidR="00756CFF" w:rsidRPr="00C50DE8" w:rsidRDefault="00756CFF" w:rsidP="00C50DE8">
      <w:pPr>
        <w:widowControl w:val="0"/>
        <w:spacing w:after="0" w:line="240" w:lineRule="auto"/>
        <w:jc w:val="both"/>
        <w:rPr>
          <w:rFonts w:ascii="Times New Roman" w:eastAsia="Calibri" w:hAnsi="Times New Roman" w:cs="Times New Roman"/>
          <w:sz w:val="28"/>
          <w:szCs w:val="28"/>
        </w:rPr>
      </w:pPr>
      <w:r w:rsidRPr="00C50DE8">
        <w:rPr>
          <w:rFonts w:ascii="Times New Roman" w:eastAsia="Calibri" w:hAnsi="Times New Roman" w:cs="Times New Roman"/>
          <w:noProof/>
          <w:sz w:val="28"/>
          <w:szCs w:val="28"/>
        </w:rPr>
        <w:drawing>
          <wp:inline distT="0" distB="0" distL="0" distR="0" wp14:anchorId="255955FA" wp14:editId="6F442AEA">
            <wp:extent cx="6056985" cy="2655418"/>
            <wp:effectExtent l="57150" t="38100" r="77470" b="69215"/>
            <wp:docPr id="27"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562FDD" w:rsidRPr="00562FDD" w:rsidRDefault="00562FDD" w:rsidP="00C50DE8">
      <w:pPr>
        <w:widowControl w:val="0"/>
        <w:spacing w:after="0" w:line="240" w:lineRule="auto"/>
        <w:ind w:firstLine="709"/>
        <w:jc w:val="center"/>
        <w:rPr>
          <w:rFonts w:ascii="Times New Roman" w:eastAsia="Calibri" w:hAnsi="Times New Roman" w:cs="Times New Roman"/>
          <w:sz w:val="16"/>
          <w:szCs w:val="16"/>
        </w:rPr>
      </w:pPr>
    </w:p>
    <w:p w:rsidR="00B67037" w:rsidRPr="00C50DE8" w:rsidRDefault="00756CFF" w:rsidP="00562FDD">
      <w:pPr>
        <w:widowControl w:val="0"/>
        <w:spacing w:after="0" w:line="240" w:lineRule="auto"/>
        <w:jc w:val="center"/>
        <w:rPr>
          <w:rFonts w:ascii="Times New Roman" w:eastAsia="Calibri" w:hAnsi="Times New Roman" w:cs="Times New Roman"/>
          <w:sz w:val="28"/>
          <w:szCs w:val="28"/>
        </w:rPr>
      </w:pPr>
      <w:r w:rsidRPr="00C50DE8">
        <w:rPr>
          <w:rFonts w:ascii="Times New Roman" w:eastAsia="Calibri" w:hAnsi="Times New Roman" w:cs="Times New Roman"/>
          <w:sz w:val="28"/>
          <w:szCs w:val="28"/>
        </w:rPr>
        <w:t xml:space="preserve">Рисунок </w:t>
      </w:r>
      <w:r w:rsidR="00A36044" w:rsidRPr="00C50DE8">
        <w:rPr>
          <w:rFonts w:ascii="Times New Roman" w:eastAsia="Calibri" w:hAnsi="Times New Roman" w:cs="Times New Roman"/>
          <w:sz w:val="28"/>
          <w:szCs w:val="28"/>
        </w:rPr>
        <w:t xml:space="preserve">10 </w:t>
      </w:r>
      <w:r w:rsidRPr="00C50DE8">
        <w:rPr>
          <w:rFonts w:ascii="Times New Roman" w:eastAsia="Calibri" w:hAnsi="Times New Roman" w:cs="Times New Roman"/>
          <w:sz w:val="28"/>
          <w:szCs w:val="28"/>
        </w:rPr>
        <w:t xml:space="preserve">- </w:t>
      </w:r>
      <w:r w:rsidR="00387A2F" w:rsidRPr="00C50DE8">
        <w:rPr>
          <w:rFonts w:ascii="Times New Roman" w:eastAsia="Calibri" w:hAnsi="Times New Roman" w:cs="Times New Roman"/>
          <w:sz w:val="28"/>
          <w:szCs w:val="28"/>
        </w:rPr>
        <w:t>Направления деятельности уполномоченн</w:t>
      </w:r>
      <w:r w:rsidR="000C6A05" w:rsidRPr="00C50DE8">
        <w:rPr>
          <w:rFonts w:ascii="Times New Roman" w:eastAsia="Calibri" w:hAnsi="Times New Roman" w:cs="Times New Roman"/>
          <w:sz w:val="28"/>
          <w:szCs w:val="28"/>
          <w:lang w:val="kk-KZ"/>
        </w:rPr>
        <w:t>ого</w:t>
      </w:r>
      <w:r w:rsidR="00387A2F" w:rsidRPr="00C50DE8">
        <w:rPr>
          <w:rFonts w:ascii="Times New Roman" w:eastAsia="Calibri" w:hAnsi="Times New Roman" w:cs="Times New Roman"/>
          <w:sz w:val="28"/>
          <w:szCs w:val="28"/>
        </w:rPr>
        <w:t xml:space="preserve"> орган</w:t>
      </w:r>
      <w:r w:rsidR="000C6A05" w:rsidRPr="00C50DE8">
        <w:rPr>
          <w:rFonts w:ascii="Times New Roman" w:eastAsia="Calibri" w:hAnsi="Times New Roman" w:cs="Times New Roman"/>
          <w:sz w:val="28"/>
          <w:szCs w:val="28"/>
          <w:lang w:val="kk-KZ"/>
        </w:rPr>
        <w:t>а</w:t>
      </w:r>
      <w:r w:rsidR="00387A2F" w:rsidRPr="00C50DE8">
        <w:rPr>
          <w:rFonts w:ascii="Times New Roman" w:eastAsia="Calibri" w:hAnsi="Times New Roman" w:cs="Times New Roman"/>
          <w:sz w:val="28"/>
          <w:szCs w:val="28"/>
        </w:rPr>
        <w:t xml:space="preserve"> по внутреннему государственному аудиту (КВГА)</w:t>
      </w:r>
    </w:p>
    <w:p w:rsidR="00562FDD" w:rsidRPr="00AC5865" w:rsidRDefault="00562FDD" w:rsidP="00C50DE8">
      <w:pPr>
        <w:widowControl w:val="0"/>
        <w:spacing w:after="0" w:line="240" w:lineRule="auto"/>
        <w:ind w:firstLine="709"/>
        <w:jc w:val="center"/>
        <w:rPr>
          <w:rFonts w:ascii="Times New Roman" w:eastAsia="Times New Roman" w:hAnsi="Times New Roman" w:cs="Times New Roman"/>
          <w:sz w:val="16"/>
          <w:szCs w:val="16"/>
          <w:lang w:val="kk-KZ"/>
        </w:rPr>
      </w:pPr>
    </w:p>
    <w:p w:rsidR="00E0229E" w:rsidRPr="00A643FC" w:rsidRDefault="00E0229E" w:rsidP="00562FDD">
      <w:pPr>
        <w:widowControl w:val="0"/>
        <w:spacing w:after="0" w:line="240" w:lineRule="auto"/>
        <w:ind w:firstLine="709"/>
        <w:jc w:val="both"/>
        <w:rPr>
          <w:rFonts w:ascii="Times New Roman" w:eastAsia="Calibri" w:hAnsi="Times New Roman" w:cs="Times New Roman"/>
          <w:sz w:val="24"/>
          <w:szCs w:val="24"/>
        </w:rPr>
      </w:pPr>
      <w:r w:rsidRPr="00A643FC">
        <w:rPr>
          <w:rFonts w:ascii="Times New Roman" w:eastAsia="Times New Roman" w:hAnsi="Times New Roman" w:cs="Times New Roman"/>
          <w:sz w:val="24"/>
          <w:szCs w:val="24"/>
          <w:lang w:val="kk-KZ"/>
        </w:rPr>
        <w:t xml:space="preserve">Примечание </w:t>
      </w:r>
      <w:r w:rsidR="00AC5865">
        <w:rPr>
          <w:rFonts w:ascii="Times New Roman" w:eastAsia="Times New Roman" w:hAnsi="Times New Roman" w:cs="Times New Roman"/>
          <w:sz w:val="24"/>
          <w:szCs w:val="24"/>
          <w:lang w:val="kk-KZ"/>
        </w:rPr>
        <w:t xml:space="preserve">– Составлено </w:t>
      </w:r>
      <w:r w:rsidRPr="00A643FC">
        <w:rPr>
          <w:rFonts w:ascii="Times New Roman" w:eastAsia="Times New Roman" w:hAnsi="Times New Roman" w:cs="Times New Roman"/>
          <w:sz w:val="24"/>
          <w:szCs w:val="24"/>
          <w:lang w:val="kk-KZ"/>
        </w:rPr>
        <w:t>автором</w:t>
      </w:r>
      <w:r w:rsidR="00012F21" w:rsidRPr="00A643FC">
        <w:rPr>
          <w:rFonts w:ascii="Times New Roman" w:eastAsia="Times New Roman" w:hAnsi="Times New Roman" w:cs="Times New Roman"/>
          <w:sz w:val="24"/>
          <w:szCs w:val="24"/>
          <w:lang w:val="kk-KZ"/>
        </w:rPr>
        <w:t xml:space="preserve"> на основании и</w:t>
      </w:r>
      <w:r w:rsidR="00AC5865">
        <w:rPr>
          <w:rFonts w:ascii="Times New Roman" w:eastAsia="Times New Roman" w:hAnsi="Times New Roman" w:cs="Times New Roman"/>
          <w:sz w:val="24"/>
          <w:szCs w:val="24"/>
          <w:lang w:val="kk-KZ"/>
        </w:rPr>
        <w:t xml:space="preserve">сточника </w:t>
      </w:r>
      <w:r w:rsidR="00AE1425">
        <w:rPr>
          <w:rFonts w:ascii="Times New Roman" w:eastAsia="Calibri" w:hAnsi="Times New Roman" w:cs="Times New Roman"/>
          <w:sz w:val="24"/>
          <w:szCs w:val="24"/>
        </w:rPr>
        <w:t>[113</w:t>
      </w:r>
      <w:r w:rsidR="00A643FC" w:rsidRPr="00A643FC">
        <w:rPr>
          <w:rFonts w:ascii="Times New Roman" w:eastAsia="Calibri" w:hAnsi="Times New Roman" w:cs="Times New Roman"/>
          <w:sz w:val="24"/>
          <w:szCs w:val="24"/>
        </w:rPr>
        <w:t>]</w:t>
      </w:r>
    </w:p>
    <w:p w:rsidR="00A643FC" w:rsidRDefault="00A643FC" w:rsidP="00C50DE8">
      <w:pPr>
        <w:pStyle w:val="j17"/>
        <w:shd w:val="clear" w:color="auto" w:fill="FFFFFF"/>
        <w:spacing w:before="0" w:beforeAutospacing="0" w:after="0" w:afterAutospacing="0"/>
        <w:ind w:firstLine="567"/>
        <w:jc w:val="both"/>
        <w:textAlignment w:val="baseline"/>
        <w:rPr>
          <w:sz w:val="28"/>
          <w:szCs w:val="28"/>
        </w:rPr>
      </w:pPr>
      <w:r w:rsidRPr="00C50DE8">
        <w:rPr>
          <w:rFonts w:eastAsia="Calibri"/>
          <w:sz w:val="28"/>
          <w:szCs w:val="28"/>
        </w:rPr>
        <w:lastRenderedPageBreak/>
        <w:t>На рисунке 10 привед</w:t>
      </w:r>
      <w:r w:rsidR="00135DEF">
        <w:rPr>
          <w:rFonts w:eastAsia="Calibri"/>
          <w:sz w:val="28"/>
          <w:szCs w:val="28"/>
        </w:rPr>
        <w:t>ены направления деятельности</w:t>
      </w:r>
      <w:r w:rsidRPr="00C50DE8">
        <w:rPr>
          <w:rFonts w:eastAsia="Calibri"/>
          <w:sz w:val="28"/>
          <w:szCs w:val="28"/>
        </w:rPr>
        <w:t xml:space="preserve"> уполномоченный орган по внутреннему государственному аудиту (КВГА).</w:t>
      </w:r>
    </w:p>
    <w:p w:rsidR="00B67037" w:rsidRPr="00C50DE8" w:rsidRDefault="00B67037" w:rsidP="00C50DE8">
      <w:pPr>
        <w:pStyle w:val="j17"/>
        <w:shd w:val="clear" w:color="auto" w:fill="FFFFFF"/>
        <w:spacing w:before="0" w:beforeAutospacing="0" w:after="0" w:afterAutospacing="0"/>
        <w:ind w:firstLine="567"/>
        <w:jc w:val="both"/>
        <w:textAlignment w:val="baseline"/>
        <w:rPr>
          <w:sz w:val="28"/>
          <w:szCs w:val="28"/>
        </w:rPr>
      </w:pPr>
      <w:r w:rsidRPr="00C50DE8">
        <w:rPr>
          <w:sz w:val="28"/>
          <w:szCs w:val="28"/>
        </w:rPr>
        <w:t>Рассмотрим основные результаты деятельности Комитета внутреннего государственного аудита Министерства финансов Республики Казахстан.</w:t>
      </w:r>
    </w:p>
    <w:p w:rsidR="005525F2" w:rsidRPr="00C50DE8" w:rsidRDefault="005525F2" w:rsidP="00C50DE8">
      <w:pPr>
        <w:pStyle w:val="msobodytextindentcxspmiddle"/>
        <w:pBdr>
          <w:bottom w:val="single" w:sz="4" w:space="0" w:color="FFFFFF"/>
        </w:pBdr>
        <w:spacing w:before="0" w:beforeAutospacing="0" w:after="0" w:afterAutospacing="0"/>
        <w:ind w:firstLine="709"/>
        <w:jc w:val="both"/>
        <w:rPr>
          <w:sz w:val="28"/>
          <w:szCs w:val="28"/>
        </w:rPr>
      </w:pPr>
      <w:r w:rsidRPr="00C50DE8">
        <w:rPr>
          <w:sz w:val="28"/>
          <w:szCs w:val="28"/>
        </w:rPr>
        <w:t>Комитетом внутреннего государственного аудита</w:t>
      </w:r>
      <w:r w:rsidR="005B6E11" w:rsidRPr="00C50DE8">
        <w:rPr>
          <w:sz w:val="28"/>
          <w:szCs w:val="28"/>
        </w:rPr>
        <w:t xml:space="preserve"> </w:t>
      </w:r>
      <w:r w:rsidR="00CE63F2" w:rsidRPr="00816F91">
        <w:rPr>
          <w:color w:val="000000" w:themeColor="text1"/>
          <w:sz w:val="28"/>
          <w:szCs w:val="28"/>
        </w:rPr>
        <w:t>[102, с</w:t>
      </w:r>
      <w:r w:rsidR="00AC5865" w:rsidRPr="00816F91">
        <w:rPr>
          <w:color w:val="000000" w:themeColor="text1"/>
          <w:sz w:val="28"/>
          <w:szCs w:val="28"/>
        </w:rPr>
        <w:t>.</w:t>
      </w:r>
      <w:r w:rsidR="00816F91" w:rsidRPr="00816F91">
        <w:rPr>
          <w:color w:val="000000" w:themeColor="text1"/>
          <w:sz w:val="28"/>
          <w:szCs w:val="28"/>
        </w:rPr>
        <w:t>1</w:t>
      </w:r>
      <w:r w:rsidR="00CE63F2" w:rsidRPr="00816F91">
        <w:rPr>
          <w:color w:val="000000" w:themeColor="text1"/>
          <w:sz w:val="28"/>
          <w:szCs w:val="28"/>
        </w:rPr>
        <w:t>]</w:t>
      </w:r>
      <w:r w:rsidRPr="00816F91">
        <w:rPr>
          <w:color w:val="000000" w:themeColor="text1"/>
          <w:sz w:val="28"/>
          <w:szCs w:val="28"/>
        </w:rPr>
        <w:t xml:space="preserve"> </w:t>
      </w:r>
      <w:r w:rsidRPr="00C50DE8">
        <w:rPr>
          <w:sz w:val="28"/>
          <w:szCs w:val="28"/>
        </w:rPr>
        <w:t>и его территориальными</w:t>
      </w:r>
      <w:r w:rsidR="005B6E11" w:rsidRPr="00C50DE8">
        <w:rPr>
          <w:sz w:val="28"/>
          <w:szCs w:val="28"/>
        </w:rPr>
        <w:t xml:space="preserve"> </w:t>
      </w:r>
      <w:r w:rsidRPr="00C50DE8">
        <w:rPr>
          <w:sz w:val="28"/>
          <w:szCs w:val="28"/>
        </w:rPr>
        <w:t>департаментами в течение 2021 года осуществлено 3 282 аудиторских мероприятий, в ходе которых охвачено 2 457 702,8 млн. тенге бюджетных средств</w:t>
      </w:r>
      <w:r w:rsidR="005B6E11" w:rsidRPr="00C50DE8">
        <w:rPr>
          <w:sz w:val="28"/>
          <w:szCs w:val="28"/>
        </w:rPr>
        <w:t xml:space="preserve"> </w:t>
      </w:r>
      <w:r w:rsidR="00135DEF">
        <w:rPr>
          <w:sz w:val="28"/>
          <w:szCs w:val="28"/>
        </w:rPr>
        <w:t>[114</w:t>
      </w:r>
      <w:r w:rsidR="00CE63F2" w:rsidRPr="00C50DE8">
        <w:rPr>
          <w:sz w:val="28"/>
          <w:szCs w:val="28"/>
        </w:rPr>
        <w:t>]</w:t>
      </w:r>
      <w:r w:rsidRPr="00C50DE8">
        <w:rPr>
          <w:sz w:val="28"/>
          <w:szCs w:val="28"/>
        </w:rPr>
        <w:t xml:space="preserve">. </w:t>
      </w:r>
    </w:p>
    <w:p w:rsidR="002C6AD8" w:rsidRPr="00C50DE8" w:rsidRDefault="00BC7D21" w:rsidP="00562FDD">
      <w:pPr>
        <w:pStyle w:val="j17"/>
        <w:shd w:val="clear" w:color="auto" w:fill="FFFFFF"/>
        <w:spacing w:before="0" w:beforeAutospacing="0" w:after="0" w:afterAutospacing="0"/>
        <w:jc w:val="center"/>
        <w:textAlignment w:val="baseline"/>
        <w:rPr>
          <w:sz w:val="28"/>
          <w:szCs w:val="28"/>
        </w:rPr>
      </w:pPr>
      <w:r w:rsidRPr="00C50DE8">
        <w:rPr>
          <w:noProof/>
        </w:rPr>
        <w:drawing>
          <wp:inline distT="0" distB="0" distL="0" distR="0" wp14:anchorId="252F3DB5" wp14:editId="205F1568">
            <wp:extent cx="5940425" cy="2196465"/>
            <wp:effectExtent l="0" t="0" r="3175" b="0"/>
            <wp:docPr id="10" name="Диаграмма 10">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4ACA07D8-9353-4566-98A1-17AE45CF3B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BC7D21" w:rsidRPr="00A643FC" w:rsidRDefault="00BC7D21" w:rsidP="00C50DE8">
      <w:pPr>
        <w:spacing w:after="0" w:line="240" w:lineRule="auto"/>
        <w:jc w:val="center"/>
        <w:rPr>
          <w:rFonts w:ascii="Times New Roman" w:hAnsi="Times New Roman" w:cs="Times New Roman"/>
          <w:sz w:val="16"/>
          <w:szCs w:val="16"/>
          <w:highlight w:val="yellow"/>
        </w:rPr>
      </w:pPr>
    </w:p>
    <w:p w:rsidR="00B67037" w:rsidRPr="00C50DE8" w:rsidRDefault="00007AEF" w:rsidP="00C50DE8">
      <w:pPr>
        <w:spacing w:after="0" w:line="240" w:lineRule="auto"/>
        <w:jc w:val="center"/>
        <w:rPr>
          <w:rFonts w:ascii="Times New Roman" w:hAnsi="Times New Roman" w:cs="Times New Roman"/>
          <w:sz w:val="28"/>
          <w:szCs w:val="28"/>
        </w:rPr>
      </w:pPr>
      <w:r w:rsidRPr="00C50DE8">
        <w:rPr>
          <w:rFonts w:ascii="Times New Roman" w:hAnsi="Times New Roman" w:cs="Times New Roman"/>
          <w:sz w:val="28"/>
          <w:szCs w:val="28"/>
        </w:rPr>
        <w:t>Рисунок 1</w:t>
      </w:r>
      <w:r w:rsidR="00A36044" w:rsidRPr="00C50DE8">
        <w:rPr>
          <w:rFonts w:ascii="Times New Roman" w:hAnsi="Times New Roman" w:cs="Times New Roman"/>
          <w:sz w:val="28"/>
          <w:szCs w:val="28"/>
        </w:rPr>
        <w:t>1</w:t>
      </w:r>
      <w:r w:rsidRPr="00C50DE8">
        <w:rPr>
          <w:rFonts w:ascii="Times New Roman" w:hAnsi="Times New Roman" w:cs="Times New Roman"/>
          <w:sz w:val="28"/>
          <w:szCs w:val="28"/>
        </w:rPr>
        <w:t xml:space="preserve"> -</w:t>
      </w:r>
      <w:r w:rsidR="00B67037" w:rsidRPr="00C50DE8">
        <w:rPr>
          <w:rFonts w:ascii="Times New Roman" w:hAnsi="Times New Roman" w:cs="Times New Roman"/>
          <w:sz w:val="28"/>
          <w:szCs w:val="28"/>
        </w:rPr>
        <w:t xml:space="preserve"> Количество объектов, охваченных </w:t>
      </w:r>
      <w:r w:rsidR="00B67037" w:rsidRPr="00C50DE8">
        <w:rPr>
          <w:rFonts w:ascii="Times New Roman" w:hAnsi="Times New Roman" w:cs="Times New Roman"/>
          <w:sz w:val="28"/>
          <w:szCs w:val="28"/>
        </w:rPr>
        <w:br/>
        <w:t xml:space="preserve">внутренним государственным аудитом, </w:t>
      </w:r>
      <w:r w:rsidR="008F2B0C" w:rsidRPr="00C50DE8">
        <w:rPr>
          <w:rFonts w:ascii="Times New Roman" w:hAnsi="Times New Roman" w:cs="Times New Roman"/>
          <w:sz w:val="28"/>
          <w:szCs w:val="28"/>
        </w:rPr>
        <w:t>за 2016-2021 гг</w:t>
      </w:r>
      <w:r w:rsidR="00853BAC" w:rsidRPr="00C50DE8">
        <w:rPr>
          <w:rFonts w:ascii="Times New Roman" w:hAnsi="Times New Roman" w:cs="Times New Roman"/>
          <w:sz w:val="28"/>
          <w:szCs w:val="28"/>
        </w:rPr>
        <w:t>.,</w:t>
      </w:r>
      <w:r w:rsidR="008F2B0C" w:rsidRPr="00C50DE8">
        <w:rPr>
          <w:rFonts w:ascii="Times New Roman" w:hAnsi="Times New Roman" w:cs="Times New Roman"/>
          <w:sz w:val="28"/>
          <w:szCs w:val="28"/>
        </w:rPr>
        <w:t xml:space="preserve"> </w:t>
      </w:r>
      <w:r w:rsidR="00EC4B50" w:rsidRPr="00C50DE8">
        <w:rPr>
          <w:rFonts w:ascii="Times New Roman" w:hAnsi="Times New Roman" w:cs="Times New Roman"/>
          <w:sz w:val="28"/>
          <w:szCs w:val="28"/>
        </w:rPr>
        <w:t>ед.</w:t>
      </w:r>
    </w:p>
    <w:p w:rsidR="00A643FC" w:rsidRPr="00A643FC" w:rsidRDefault="00A643FC" w:rsidP="00C50DE8">
      <w:pPr>
        <w:spacing w:after="0" w:line="240" w:lineRule="auto"/>
        <w:jc w:val="center"/>
        <w:rPr>
          <w:rFonts w:ascii="Times New Roman" w:eastAsia="Times New Roman" w:hAnsi="Times New Roman" w:cs="Times New Roman"/>
          <w:sz w:val="16"/>
          <w:szCs w:val="16"/>
          <w:lang w:val="kk-KZ"/>
        </w:rPr>
      </w:pPr>
    </w:p>
    <w:p w:rsidR="00E0229E" w:rsidRPr="00816F91" w:rsidRDefault="00E0229E" w:rsidP="00A643FC">
      <w:pPr>
        <w:spacing w:after="0" w:line="240" w:lineRule="auto"/>
        <w:ind w:firstLine="709"/>
        <w:jc w:val="both"/>
        <w:rPr>
          <w:rFonts w:ascii="Times New Roman" w:hAnsi="Times New Roman" w:cs="Times New Roman"/>
          <w:sz w:val="28"/>
          <w:szCs w:val="28"/>
        </w:rPr>
      </w:pPr>
      <w:r w:rsidRPr="00C50DE8">
        <w:rPr>
          <w:rFonts w:ascii="Times New Roman" w:eastAsia="Times New Roman" w:hAnsi="Times New Roman" w:cs="Times New Roman"/>
          <w:sz w:val="24"/>
          <w:szCs w:val="24"/>
          <w:lang w:val="kk-KZ"/>
        </w:rPr>
        <w:t xml:space="preserve">Примечание </w:t>
      </w:r>
      <w:r w:rsidR="00AC5865">
        <w:rPr>
          <w:rFonts w:ascii="Times New Roman" w:eastAsia="Times New Roman" w:hAnsi="Times New Roman" w:cs="Times New Roman"/>
          <w:sz w:val="24"/>
          <w:szCs w:val="24"/>
          <w:lang w:val="kk-KZ"/>
        </w:rPr>
        <w:t xml:space="preserve">– Составлено </w:t>
      </w:r>
      <w:r w:rsidRPr="00C50DE8">
        <w:rPr>
          <w:rFonts w:ascii="Times New Roman" w:eastAsia="Times New Roman" w:hAnsi="Times New Roman" w:cs="Times New Roman"/>
          <w:sz w:val="24"/>
          <w:szCs w:val="24"/>
          <w:lang w:val="kk-KZ"/>
        </w:rPr>
        <w:t>автором</w:t>
      </w:r>
      <w:r w:rsidR="00012F21" w:rsidRPr="00C50DE8">
        <w:rPr>
          <w:rFonts w:ascii="Times New Roman" w:eastAsia="Times New Roman" w:hAnsi="Times New Roman" w:cs="Times New Roman"/>
          <w:sz w:val="24"/>
          <w:szCs w:val="24"/>
          <w:lang w:val="kk-KZ"/>
        </w:rPr>
        <w:t xml:space="preserve"> на основании исследования</w:t>
      </w:r>
      <w:r w:rsidR="00816F91" w:rsidRPr="00816F91">
        <w:rPr>
          <w:rFonts w:ascii="Times New Roman" w:eastAsia="Times New Roman" w:hAnsi="Times New Roman" w:cs="Times New Roman"/>
          <w:sz w:val="24"/>
          <w:szCs w:val="24"/>
        </w:rPr>
        <w:t xml:space="preserve"> </w:t>
      </w:r>
      <w:r w:rsidR="00135DEF">
        <w:rPr>
          <w:rFonts w:ascii="Times New Roman" w:hAnsi="Times New Roman" w:cs="Times New Roman"/>
          <w:sz w:val="24"/>
          <w:szCs w:val="24"/>
        </w:rPr>
        <w:t>[114</w:t>
      </w:r>
      <w:r w:rsidR="00816F91" w:rsidRPr="00816F91">
        <w:rPr>
          <w:rFonts w:ascii="Times New Roman" w:hAnsi="Times New Roman" w:cs="Times New Roman"/>
          <w:sz w:val="24"/>
          <w:szCs w:val="24"/>
        </w:rPr>
        <w:t>].</w:t>
      </w:r>
    </w:p>
    <w:p w:rsidR="00A643FC" w:rsidRDefault="00A643FC" w:rsidP="00A643FC">
      <w:pPr>
        <w:pStyle w:val="j17"/>
        <w:shd w:val="clear" w:color="auto" w:fill="FFFFFF"/>
        <w:spacing w:before="0" w:beforeAutospacing="0" w:after="0" w:afterAutospacing="0"/>
        <w:ind w:firstLine="709"/>
        <w:jc w:val="both"/>
        <w:textAlignment w:val="baseline"/>
        <w:rPr>
          <w:sz w:val="28"/>
          <w:szCs w:val="28"/>
        </w:rPr>
      </w:pPr>
    </w:p>
    <w:p w:rsidR="00B67037" w:rsidRPr="00C50DE8" w:rsidRDefault="00B67037" w:rsidP="00A643FC">
      <w:pPr>
        <w:pStyle w:val="j17"/>
        <w:shd w:val="clear" w:color="auto" w:fill="FFFFFF"/>
        <w:spacing w:before="0" w:beforeAutospacing="0" w:after="0" w:afterAutospacing="0"/>
        <w:ind w:firstLine="709"/>
        <w:jc w:val="both"/>
        <w:textAlignment w:val="baseline"/>
        <w:rPr>
          <w:sz w:val="28"/>
          <w:szCs w:val="28"/>
        </w:rPr>
      </w:pPr>
      <w:r w:rsidRPr="00C50DE8">
        <w:rPr>
          <w:sz w:val="28"/>
          <w:szCs w:val="28"/>
        </w:rPr>
        <w:t>Анализируя в динамике количество объектов, охваченных внутренним государственным аудитом, можно отметить тенденцию их снижения. Это связано с тем, что в настоящее время</w:t>
      </w:r>
      <w:r w:rsidR="00C41229" w:rsidRPr="00C50DE8">
        <w:rPr>
          <w:sz w:val="28"/>
          <w:szCs w:val="28"/>
        </w:rPr>
        <w:t xml:space="preserve"> </w:t>
      </w:r>
      <w:r w:rsidRPr="00C50DE8">
        <w:rPr>
          <w:sz w:val="28"/>
          <w:szCs w:val="28"/>
        </w:rPr>
        <w:t>принимаются меры для проведения точечного контроля на основании системы управления рисками, с применением информационных систем. В результате уменьшилась административная нагрузка на объекты аудита. При этом наблюдается тенденция роста доли установленных финансовых нарушений в объеме средств, охваченных</w:t>
      </w:r>
      <w:r w:rsidR="00C41229" w:rsidRPr="00C50DE8">
        <w:rPr>
          <w:sz w:val="28"/>
          <w:szCs w:val="28"/>
        </w:rPr>
        <w:t xml:space="preserve"> </w:t>
      </w:r>
      <w:r w:rsidRPr="00C50DE8">
        <w:rPr>
          <w:sz w:val="28"/>
          <w:szCs w:val="28"/>
        </w:rPr>
        <w:t xml:space="preserve"> внутренним государственным аудитом.</w:t>
      </w:r>
    </w:p>
    <w:p w:rsidR="00346040" w:rsidRPr="00C50DE8" w:rsidRDefault="00346040" w:rsidP="00346040">
      <w:pPr>
        <w:pStyle w:val="Default"/>
        <w:ind w:firstLine="709"/>
        <w:jc w:val="both"/>
        <w:rPr>
          <w:color w:val="auto"/>
          <w:sz w:val="28"/>
          <w:szCs w:val="28"/>
        </w:rPr>
      </w:pPr>
      <w:r w:rsidRPr="00C50DE8">
        <w:rPr>
          <w:color w:val="auto"/>
          <w:sz w:val="28"/>
          <w:szCs w:val="28"/>
        </w:rPr>
        <w:t xml:space="preserve">В 2021 году при объеме средств, охваченных аудитом в размере </w:t>
      </w:r>
      <w:bookmarkStart w:id="36" w:name="_Hlk100734166"/>
      <w:r w:rsidRPr="00C50DE8">
        <w:rPr>
          <w:color w:val="auto"/>
          <w:sz w:val="28"/>
          <w:szCs w:val="28"/>
        </w:rPr>
        <w:t>2 457 702,8</w:t>
      </w:r>
      <w:bookmarkEnd w:id="36"/>
      <w:r w:rsidRPr="00C50DE8">
        <w:rPr>
          <w:color w:val="auto"/>
          <w:sz w:val="28"/>
          <w:szCs w:val="28"/>
        </w:rPr>
        <w:t xml:space="preserve"> млн. тенге, выявлены финансовые нарушения на сумму 161 808,5 млн тенге и 5 517 процедурных нарушений. </w:t>
      </w:r>
    </w:p>
    <w:p w:rsidR="00346040" w:rsidRPr="00837C86" w:rsidRDefault="00346040" w:rsidP="00346040">
      <w:pPr>
        <w:pStyle w:val="msobodytextindentcxspmiddle"/>
        <w:pBdr>
          <w:bottom w:val="single" w:sz="4" w:space="0" w:color="FFFFFF"/>
        </w:pBdr>
        <w:spacing w:before="0" w:beforeAutospacing="0" w:after="0" w:afterAutospacing="0"/>
        <w:ind w:firstLine="709"/>
        <w:jc w:val="both"/>
        <w:rPr>
          <w:sz w:val="28"/>
          <w:szCs w:val="28"/>
        </w:rPr>
      </w:pPr>
      <w:r w:rsidRPr="00C50DE8">
        <w:rPr>
          <w:sz w:val="28"/>
          <w:szCs w:val="28"/>
        </w:rPr>
        <w:t xml:space="preserve">Из общей суммы </w:t>
      </w:r>
      <w:r w:rsidRPr="00837C86">
        <w:rPr>
          <w:sz w:val="28"/>
          <w:szCs w:val="28"/>
        </w:rPr>
        <w:t xml:space="preserve">нарушений </w:t>
      </w:r>
      <w:r w:rsidRPr="00837C86">
        <w:rPr>
          <w:sz w:val="28"/>
          <w:szCs w:val="28"/>
          <w:lang w:val="kk-KZ"/>
        </w:rPr>
        <w:t>по итогам 2021 года</w:t>
      </w:r>
      <w:r w:rsidRPr="00837C86">
        <w:rPr>
          <w:sz w:val="28"/>
          <w:szCs w:val="28"/>
        </w:rPr>
        <w:t xml:space="preserve"> устранены </w:t>
      </w:r>
      <w:r w:rsidRPr="00837C86">
        <w:rPr>
          <w:sz w:val="28"/>
          <w:szCs w:val="28"/>
          <w:lang w:val="kk-KZ"/>
        </w:rPr>
        <w:t xml:space="preserve">133 240,5 </w:t>
      </w:r>
      <w:r w:rsidRPr="00837C86">
        <w:rPr>
          <w:sz w:val="28"/>
          <w:szCs w:val="28"/>
        </w:rPr>
        <w:t>мл</w:t>
      </w:r>
      <w:r w:rsidRPr="00837C86">
        <w:rPr>
          <w:sz w:val="28"/>
          <w:szCs w:val="28"/>
          <w:lang w:val="kk-KZ"/>
        </w:rPr>
        <w:t>н</w:t>
      </w:r>
      <w:r w:rsidRPr="00837C86">
        <w:rPr>
          <w:sz w:val="28"/>
          <w:szCs w:val="28"/>
        </w:rPr>
        <w:t>. тенге путем восстановления</w:t>
      </w:r>
      <w:r w:rsidRPr="00837C86">
        <w:rPr>
          <w:sz w:val="28"/>
          <w:szCs w:val="28"/>
          <w:lang w:val="kk-KZ"/>
        </w:rPr>
        <w:t xml:space="preserve"> поставкой товаров, оказания услуг и выполнения работ,</w:t>
      </w:r>
      <w:r w:rsidRPr="00837C86">
        <w:rPr>
          <w:sz w:val="28"/>
          <w:szCs w:val="28"/>
        </w:rPr>
        <w:t xml:space="preserve"> возмещения в бюджет</w:t>
      </w:r>
      <w:r w:rsidRPr="00837C86">
        <w:rPr>
          <w:sz w:val="28"/>
          <w:szCs w:val="28"/>
          <w:lang w:val="kk-KZ"/>
        </w:rPr>
        <w:t xml:space="preserve"> и</w:t>
      </w:r>
      <w:r w:rsidR="00135DEF" w:rsidRPr="00837C86">
        <w:rPr>
          <w:sz w:val="28"/>
          <w:szCs w:val="28"/>
        </w:rPr>
        <w:t xml:space="preserve"> отражения по учету </w:t>
      </w:r>
      <w:r w:rsidRPr="00837C86">
        <w:rPr>
          <w:sz w:val="28"/>
          <w:szCs w:val="28"/>
        </w:rPr>
        <w:t>.</w:t>
      </w:r>
    </w:p>
    <w:p w:rsidR="00346040" w:rsidRPr="00C50DE8" w:rsidRDefault="00346040" w:rsidP="00346040">
      <w:pPr>
        <w:pStyle w:val="msobodytextindentcxspmiddle"/>
        <w:pBdr>
          <w:bottom w:val="single" w:sz="4" w:space="0" w:color="FFFFFF"/>
        </w:pBdr>
        <w:spacing w:before="0" w:beforeAutospacing="0" w:after="0" w:afterAutospacing="0"/>
        <w:ind w:firstLine="709"/>
        <w:jc w:val="both"/>
        <w:rPr>
          <w:sz w:val="28"/>
          <w:szCs w:val="28"/>
        </w:rPr>
      </w:pPr>
      <w:r w:rsidRPr="00837C86">
        <w:rPr>
          <w:sz w:val="28"/>
          <w:szCs w:val="28"/>
        </w:rPr>
        <w:t>По результатам проведенных аудиторских меро</w:t>
      </w:r>
      <w:r w:rsidR="00135DEF" w:rsidRPr="00837C86">
        <w:rPr>
          <w:sz w:val="28"/>
          <w:szCs w:val="28"/>
        </w:rPr>
        <w:t xml:space="preserve">приятий даны </w:t>
      </w:r>
      <w:r w:rsidRPr="00837C86">
        <w:rPr>
          <w:sz w:val="28"/>
          <w:szCs w:val="28"/>
        </w:rPr>
        <w:t xml:space="preserve"> 2 819</w:t>
      </w:r>
      <w:r w:rsidRPr="00837C86">
        <w:rPr>
          <w:sz w:val="28"/>
          <w:szCs w:val="28"/>
          <w:lang w:val="kk-KZ"/>
        </w:rPr>
        <w:t xml:space="preserve"> </w:t>
      </w:r>
      <w:r w:rsidR="00C0777C" w:rsidRPr="00837C86">
        <w:rPr>
          <w:sz w:val="28"/>
          <w:szCs w:val="28"/>
        </w:rPr>
        <w:t xml:space="preserve">рекомендаций </w:t>
      </w:r>
      <w:r w:rsidRPr="00837C86">
        <w:rPr>
          <w:sz w:val="28"/>
          <w:szCs w:val="28"/>
        </w:rPr>
        <w:t>, направленных на устранение причин выявленных нарушений и недостатков, а также на повышение эффективности и совершенствование де</w:t>
      </w:r>
      <w:r w:rsidR="00C0777C" w:rsidRPr="00837C86">
        <w:rPr>
          <w:sz w:val="28"/>
          <w:szCs w:val="28"/>
        </w:rPr>
        <w:t>ятельно</w:t>
      </w:r>
      <w:r w:rsidR="00F76EAC" w:rsidRPr="00837C86">
        <w:rPr>
          <w:sz w:val="28"/>
          <w:szCs w:val="28"/>
        </w:rPr>
        <w:t xml:space="preserve">сти объектов аудита </w:t>
      </w:r>
      <w:r w:rsidR="00C0777C" w:rsidRPr="00837C86">
        <w:rPr>
          <w:sz w:val="28"/>
          <w:szCs w:val="28"/>
        </w:rPr>
        <w:t xml:space="preserve">, из которых исполнены </w:t>
      </w:r>
      <w:r w:rsidRPr="00837C86">
        <w:rPr>
          <w:sz w:val="28"/>
          <w:szCs w:val="28"/>
          <w:lang w:val="kk-KZ"/>
        </w:rPr>
        <w:t>2 339</w:t>
      </w:r>
      <w:r w:rsidRPr="00837C86">
        <w:rPr>
          <w:sz w:val="28"/>
          <w:szCs w:val="28"/>
        </w:rPr>
        <w:t>.</w:t>
      </w:r>
    </w:p>
    <w:p w:rsidR="00B67037" w:rsidRPr="00C50DE8" w:rsidRDefault="00B67037" w:rsidP="00A643FC">
      <w:pPr>
        <w:pStyle w:val="j17"/>
        <w:shd w:val="clear" w:color="auto" w:fill="FFFFFF"/>
        <w:spacing w:before="0" w:beforeAutospacing="0" w:after="0" w:afterAutospacing="0"/>
        <w:ind w:firstLine="709"/>
        <w:jc w:val="both"/>
        <w:textAlignment w:val="baseline"/>
        <w:rPr>
          <w:sz w:val="28"/>
          <w:szCs w:val="28"/>
        </w:rPr>
      </w:pPr>
    </w:p>
    <w:p w:rsidR="00B67037" w:rsidRPr="00C50DE8" w:rsidRDefault="00D5077D" w:rsidP="00C50DE8">
      <w:pPr>
        <w:pStyle w:val="j17"/>
        <w:shd w:val="clear" w:color="auto" w:fill="FFFFFF"/>
        <w:spacing w:before="0" w:beforeAutospacing="0" w:after="0" w:afterAutospacing="0"/>
        <w:jc w:val="center"/>
        <w:textAlignment w:val="baseline"/>
        <w:rPr>
          <w:sz w:val="28"/>
          <w:szCs w:val="28"/>
        </w:rPr>
      </w:pPr>
      <w:r w:rsidRPr="00C50DE8">
        <w:rPr>
          <w:noProof/>
        </w:rPr>
        <w:lastRenderedPageBreak/>
        <w:drawing>
          <wp:inline distT="0" distB="0" distL="0" distR="0" wp14:anchorId="7AC509A6" wp14:editId="74102175">
            <wp:extent cx="5940425" cy="2681605"/>
            <wp:effectExtent l="0" t="0" r="3175" b="4445"/>
            <wp:docPr id="43" name="Диаграмма 43">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184EF96-CADC-4D4D-A615-B96902753B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A643FC" w:rsidRPr="00A643FC" w:rsidRDefault="00A643FC" w:rsidP="00C50DE8">
      <w:pPr>
        <w:spacing w:after="0" w:line="240" w:lineRule="auto"/>
        <w:jc w:val="center"/>
        <w:rPr>
          <w:rFonts w:ascii="Times New Roman" w:hAnsi="Times New Roman" w:cs="Times New Roman"/>
          <w:sz w:val="16"/>
          <w:szCs w:val="16"/>
        </w:rPr>
      </w:pPr>
    </w:p>
    <w:p w:rsidR="00B67037" w:rsidRPr="00C50DE8" w:rsidRDefault="00007AEF" w:rsidP="00C50DE8">
      <w:pPr>
        <w:spacing w:after="0" w:line="240" w:lineRule="auto"/>
        <w:jc w:val="center"/>
        <w:rPr>
          <w:rFonts w:ascii="Times New Roman" w:hAnsi="Times New Roman" w:cs="Times New Roman"/>
          <w:sz w:val="28"/>
          <w:szCs w:val="28"/>
        </w:rPr>
      </w:pPr>
      <w:r w:rsidRPr="00C50DE8">
        <w:rPr>
          <w:rFonts w:ascii="Times New Roman" w:hAnsi="Times New Roman" w:cs="Times New Roman"/>
          <w:sz w:val="28"/>
          <w:szCs w:val="28"/>
        </w:rPr>
        <w:t>Рисунок 1</w:t>
      </w:r>
      <w:r w:rsidR="00A36044" w:rsidRPr="00C50DE8">
        <w:rPr>
          <w:rFonts w:ascii="Times New Roman" w:hAnsi="Times New Roman" w:cs="Times New Roman"/>
          <w:sz w:val="28"/>
          <w:szCs w:val="28"/>
        </w:rPr>
        <w:t>2</w:t>
      </w:r>
      <w:r w:rsidRPr="00C50DE8">
        <w:rPr>
          <w:rFonts w:ascii="Times New Roman" w:hAnsi="Times New Roman" w:cs="Times New Roman"/>
          <w:sz w:val="28"/>
          <w:szCs w:val="28"/>
        </w:rPr>
        <w:t xml:space="preserve"> -</w:t>
      </w:r>
      <w:r w:rsidR="00B67037" w:rsidRPr="00C50DE8">
        <w:rPr>
          <w:rFonts w:ascii="Times New Roman" w:hAnsi="Times New Roman" w:cs="Times New Roman"/>
          <w:sz w:val="28"/>
          <w:szCs w:val="28"/>
        </w:rPr>
        <w:t xml:space="preserve"> Объем средств, охваченных </w:t>
      </w:r>
    </w:p>
    <w:p w:rsidR="00B67037" w:rsidRPr="00C50DE8" w:rsidRDefault="00B67037" w:rsidP="00C50DE8">
      <w:pPr>
        <w:spacing w:after="0" w:line="240" w:lineRule="auto"/>
        <w:jc w:val="center"/>
        <w:rPr>
          <w:rFonts w:ascii="Times New Roman" w:hAnsi="Times New Roman" w:cs="Times New Roman"/>
          <w:sz w:val="28"/>
          <w:szCs w:val="28"/>
        </w:rPr>
      </w:pPr>
      <w:r w:rsidRPr="00C50DE8">
        <w:rPr>
          <w:rFonts w:ascii="Times New Roman" w:hAnsi="Times New Roman" w:cs="Times New Roman"/>
          <w:sz w:val="28"/>
          <w:szCs w:val="28"/>
        </w:rPr>
        <w:t xml:space="preserve">внутренним государственным аудитом, </w:t>
      </w:r>
      <w:r w:rsidR="008F2B0C" w:rsidRPr="00C50DE8">
        <w:rPr>
          <w:rFonts w:ascii="Times New Roman" w:hAnsi="Times New Roman" w:cs="Times New Roman"/>
          <w:sz w:val="28"/>
          <w:szCs w:val="28"/>
        </w:rPr>
        <w:t>за 2016-2021 гг</w:t>
      </w:r>
      <w:r w:rsidR="00EC4B50" w:rsidRPr="00C50DE8">
        <w:rPr>
          <w:rFonts w:ascii="Times New Roman" w:hAnsi="Times New Roman" w:cs="Times New Roman"/>
          <w:sz w:val="28"/>
          <w:szCs w:val="28"/>
        </w:rPr>
        <w:t>., млн. тенге</w:t>
      </w:r>
      <w:r w:rsidR="008F2B0C" w:rsidRPr="00C50DE8">
        <w:rPr>
          <w:rFonts w:ascii="Times New Roman" w:hAnsi="Times New Roman" w:cs="Times New Roman"/>
          <w:sz w:val="28"/>
          <w:szCs w:val="28"/>
        </w:rPr>
        <w:t xml:space="preserve"> </w:t>
      </w:r>
    </w:p>
    <w:p w:rsidR="00A643FC" w:rsidRPr="00AC5865" w:rsidRDefault="00A643FC" w:rsidP="00C50DE8">
      <w:pPr>
        <w:spacing w:after="0" w:line="240" w:lineRule="auto"/>
        <w:jc w:val="center"/>
        <w:rPr>
          <w:rFonts w:ascii="Times New Roman" w:eastAsia="Times New Roman" w:hAnsi="Times New Roman" w:cs="Times New Roman"/>
          <w:sz w:val="16"/>
          <w:szCs w:val="16"/>
          <w:lang w:val="kk-KZ"/>
        </w:rPr>
      </w:pPr>
    </w:p>
    <w:p w:rsidR="00E0229E" w:rsidRPr="00837C86" w:rsidRDefault="00E0229E" w:rsidP="00A643FC">
      <w:pPr>
        <w:spacing w:after="0" w:line="240" w:lineRule="auto"/>
        <w:ind w:firstLine="709"/>
        <w:jc w:val="both"/>
        <w:rPr>
          <w:rFonts w:ascii="Times New Roman" w:hAnsi="Times New Roman" w:cs="Times New Roman"/>
          <w:sz w:val="28"/>
          <w:szCs w:val="28"/>
        </w:rPr>
      </w:pPr>
      <w:r w:rsidRPr="00C50DE8">
        <w:rPr>
          <w:rFonts w:ascii="Times New Roman" w:eastAsia="Times New Roman" w:hAnsi="Times New Roman" w:cs="Times New Roman"/>
          <w:sz w:val="24"/>
          <w:szCs w:val="24"/>
          <w:lang w:val="kk-KZ"/>
        </w:rPr>
        <w:t xml:space="preserve">Примечание </w:t>
      </w:r>
      <w:r w:rsidR="00AC5865">
        <w:rPr>
          <w:rFonts w:ascii="Times New Roman" w:eastAsia="Times New Roman" w:hAnsi="Times New Roman" w:cs="Times New Roman"/>
          <w:sz w:val="24"/>
          <w:szCs w:val="24"/>
          <w:lang w:val="kk-KZ"/>
        </w:rPr>
        <w:t xml:space="preserve">– Составлено </w:t>
      </w:r>
      <w:r w:rsidR="00AC5865" w:rsidRPr="00837C86">
        <w:rPr>
          <w:rFonts w:ascii="Times New Roman" w:eastAsia="Times New Roman" w:hAnsi="Times New Roman" w:cs="Times New Roman"/>
          <w:sz w:val="24"/>
          <w:szCs w:val="24"/>
          <w:lang w:val="kk-KZ"/>
        </w:rPr>
        <w:t>а</w:t>
      </w:r>
      <w:r w:rsidRPr="00837C86">
        <w:rPr>
          <w:rFonts w:ascii="Times New Roman" w:eastAsia="Times New Roman" w:hAnsi="Times New Roman" w:cs="Times New Roman"/>
          <w:sz w:val="24"/>
          <w:szCs w:val="24"/>
          <w:lang w:val="kk-KZ"/>
        </w:rPr>
        <w:t>втором</w:t>
      </w:r>
      <w:r w:rsidR="00816F91" w:rsidRPr="00837C86">
        <w:rPr>
          <w:rFonts w:ascii="Times New Roman" w:eastAsia="Times New Roman" w:hAnsi="Times New Roman" w:cs="Times New Roman"/>
          <w:sz w:val="24"/>
          <w:szCs w:val="24"/>
        </w:rPr>
        <w:t xml:space="preserve"> на основе источника </w:t>
      </w:r>
      <w:r w:rsidR="00C0777C" w:rsidRPr="00837C86">
        <w:rPr>
          <w:rFonts w:ascii="Times New Roman" w:hAnsi="Times New Roman" w:cs="Times New Roman"/>
          <w:sz w:val="24"/>
          <w:szCs w:val="24"/>
        </w:rPr>
        <w:t>Министерство Финансов РК</w:t>
      </w:r>
      <w:r w:rsidR="00816F91" w:rsidRPr="00837C86">
        <w:rPr>
          <w:rFonts w:ascii="Times New Roman" w:hAnsi="Times New Roman" w:cs="Times New Roman"/>
          <w:sz w:val="24"/>
          <w:szCs w:val="24"/>
        </w:rPr>
        <w:t>.</w:t>
      </w:r>
    </w:p>
    <w:p w:rsidR="008F2B0C" w:rsidRPr="00837C86" w:rsidRDefault="008F2B0C" w:rsidP="00A643FC">
      <w:pPr>
        <w:pStyle w:val="Default"/>
        <w:ind w:firstLine="709"/>
        <w:jc w:val="both"/>
        <w:rPr>
          <w:color w:val="auto"/>
          <w:sz w:val="28"/>
          <w:szCs w:val="28"/>
        </w:rPr>
      </w:pPr>
    </w:p>
    <w:p w:rsidR="0008431E" w:rsidRPr="00837C86" w:rsidRDefault="0008431E" w:rsidP="00C50DE8">
      <w:pPr>
        <w:pStyle w:val="msobodytextindentcxspmiddle"/>
        <w:pBdr>
          <w:bottom w:val="single" w:sz="4" w:space="0" w:color="FFFFFF"/>
        </w:pBdr>
        <w:spacing w:before="0" w:beforeAutospacing="0" w:after="0" w:afterAutospacing="0"/>
        <w:ind w:firstLine="709"/>
        <w:jc w:val="both"/>
        <w:rPr>
          <w:sz w:val="28"/>
          <w:szCs w:val="28"/>
        </w:rPr>
      </w:pPr>
      <w:r w:rsidRPr="00837C86">
        <w:rPr>
          <w:sz w:val="28"/>
          <w:szCs w:val="28"/>
        </w:rPr>
        <w:t xml:space="preserve">Количество направленных предписаний на устранение выявленных нарушений и </w:t>
      </w:r>
      <w:r w:rsidRPr="00837C86">
        <w:rPr>
          <w:sz w:val="28"/>
          <w:szCs w:val="28"/>
          <w:lang w:val="kk-KZ"/>
        </w:rPr>
        <w:t>о рассмотрении ответственности лиц, их допустивших</w:t>
      </w:r>
      <w:r w:rsidR="00C41229" w:rsidRPr="00837C86">
        <w:rPr>
          <w:sz w:val="28"/>
          <w:szCs w:val="28"/>
        </w:rPr>
        <w:t xml:space="preserve"> </w:t>
      </w:r>
      <w:r w:rsidRPr="00837C86">
        <w:rPr>
          <w:sz w:val="28"/>
          <w:szCs w:val="28"/>
        </w:rPr>
        <w:t xml:space="preserve">, составило </w:t>
      </w:r>
      <w:r w:rsidRPr="00837C86">
        <w:rPr>
          <w:sz w:val="28"/>
          <w:szCs w:val="28"/>
          <w:lang w:val="kk-KZ"/>
        </w:rPr>
        <w:t xml:space="preserve">2 765 </w:t>
      </w:r>
      <w:r w:rsidRPr="00837C86">
        <w:rPr>
          <w:sz w:val="28"/>
          <w:szCs w:val="28"/>
        </w:rPr>
        <w:t>, из которых исполнены</w:t>
      </w:r>
      <w:r w:rsidR="00C41229" w:rsidRPr="00837C86">
        <w:rPr>
          <w:sz w:val="28"/>
          <w:szCs w:val="28"/>
        </w:rPr>
        <w:t xml:space="preserve"> </w:t>
      </w:r>
      <w:r w:rsidRPr="00837C86">
        <w:rPr>
          <w:sz w:val="28"/>
          <w:szCs w:val="28"/>
        </w:rPr>
        <w:t xml:space="preserve"> </w:t>
      </w:r>
      <w:r w:rsidRPr="00837C86">
        <w:rPr>
          <w:sz w:val="28"/>
          <w:szCs w:val="28"/>
          <w:lang w:val="kk-KZ"/>
        </w:rPr>
        <w:t>2 422</w:t>
      </w:r>
      <w:r w:rsidRPr="00837C86">
        <w:rPr>
          <w:sz w:val="28"/>
          <w:szCs w:val="28"/>
        </w:rPr>
        <w:t>.</w:t>
      </w:r>
    </w:p>
    <w:p w:rsidR="0008431E" w:rsidRPr="00837C86" w:rsidRDefault="0008431E" w:rsidP="00C50DE8">
      <w:pPr>
        <w:pStyle w:val="msobodytextindentcxspmiddle"/>
        <w:pBdr>
          <w:bottom w:val="single" w:sz="4" w:space="0" w:color="FFFFFF"/>
        </w:pBdr>
        <w:spacing w:before="0" w:beforeAutospacing="0" w:after="0" w:afterAutospacing="0"/>
        <w:ind w:firstLine="709"/>
        <w:jc w:val="both"/>
        <w:rPr>
          <w:sz w:val="28"/>
          <w:szCs w:val="28"/>
        </w:rPr>
      </w:pPr>
      <w:r w:rsidRPr="00837C86">
        <w:rPr>
          <w:sz w:val="28"/>
          <w:szCs w:val="28"/>
        </w:rPr>
        <w:t xml:space="preserve">По результатам аудиторских мероприятий к административной ответственности привлечены </w:t>
      </w:r>
      <w:r w:rsidRPr="00837C86">
        <w:rPr>
          <w:sz w:val="28"/>
          <w:szCs w:val="28"/>
          <w:lang w:val="kk-KZ"/>
        </w:rPr>
        <w:t xml:space="preserve">902 </w:t>
      </w:r>
      <w:r w:rsidRPr="00837C86">
        <w:rPr>
          <w:sz w:val="28"/>
          <w:szCs w:val="28"/>
        </w:rPr>
        <w:t>должностных лица на сумму штрафа 1</w:t>
      </w:r>
      <w:r w:rsidRPr="00837C86">
        <w:rPr>
          <w:sz w:val="28"/>
          <w:szCs w:val="28"/>
          <w:lang w:val="kk-KZ"/>
        </w:rPr>
        <w:t xml:space="preserve">86 </w:t>
      </w:r>
      <w:r w:rsidRPr="00837C86">
        <w:rPr>
          <w:sz w:val="28"/>
          <w:szCs w:val="28"/>
        </w:rPr>
        <w:t xml:space="preserve">млн. тенге, из которых </w:t>
      </w:r>
      <w:r w:rsidRPr="00837C86">
        <w:rPr>
          <w:sz w:val="28"/>
          <w:szCs w:val="28"/>
          <w:lang w:val="kk-KZ"/>
        </w:rPr>
        <w:t>171,9</w:t>
      </w:r>
      <w:r w:rsidRPr="00837C86">
        <w:rPr>
          <w:sz w:val="28"/>
          <w:szCs w:val="28"/>
        </w:rPr>
        <w:t xml:space="preserve"> млн. тенге взыскано</w:t>
      </w:r>
      <w:r w:rsidR="00C41229" w:rsidRPr="00837C86">
        <w:rPr>
          <w:sz w:val="28"/>
          <w:szCs w:val="28"/>
        </w:rPr>
        <w:t xml:space="preserve"> </w:t>
      </w:r>
      <w:r w:rsidRPr="00837C86">
        <w:rPr>
          <w:sz w:val="28"/>
          <w:szCs w:val="28"/>
        </w:rPr>
        <w:t xml:space="preserve"> в бюджет</w:t>
      </w:r>
      <w:r w:rsidR="00C41229" w:rsidRPr="00837C86">
        <w:rPr>
          <w:sz w:val="28"/>
          <w:szCs w:val="28"/>
        </w:rPr>
        <w:t xml:space="preserve"> </w:t>
      </w:r>
      <w:r w:rsidRPr="00837C86">
        <w:rPr>
          <w:sz w:val="28"/>
          <w:szCs w:val="28"/>
        </w:rPr>
        <w:t>.</w:t>
      </w:r>
    </w:p>
    <w:p w:rsidR="0008431E" w:rsidRPr="00837C86" w:rsidRDefault="0008431E" w:rsidP="00C50DE8">
      <w:pPr>
        <w:pStyle w:val="msobodytextindentcxspmiddle"/>
        <w:pBdr>
          <w:bottom w:val="single" w:sz="4" w:space="0" w:color="FFFFFF"/>
        </w:pBdr>
        <w:spacing w:before="0" w:beforeAutospacing="0" w:after="0" w:afterAutospacing="0"/>
        <w:ind w:firstLine="709"/>
        <w:jc w:val="both"/>
        <w:rPr>
          <w:sz w:val="28"/>
          <w:szCs w:val="28"/>
        </w:rPr>
      </w:pPr>
      <w:r w:rsidRPr="00837C86">
        <w:rPr>
          <w:sz w:val="28"/>
          <w:szCs w:val="28"/>
        </w:rPr>
        <w:t xml:space="preserve">За допущенные нарушения дисциплинарную ответственность понесли </w:t>
      </w:r>
      <w:r w:rsidRPr="00837C86">
        <w:rPr>
          <w:sz w:val="28"/>
          <w:szCs w:val="28"/>
        </w:rPr>
        <w:br/>
        <w:t>3 026</w:t>
      </w:r>
      <w:r w:rsidRPr="00837C86">
        <w:rPr>
          <w:sz w:val="28"/>
          <w:szCs w:val="28"/>
          <w:lang w:val="kk-KZ"/>
        </w:rPr>
        <w:t xml:space="preserve"> </w:t>
      </w:r>
      <w:r w:rsidRPr="00837C86">
        <w:rPr>
          <w:sz w:val="28"/>
          <w:szCs w:val="28"/>
        </w:rPr>
        <w:t>виновных лиц.</w:t>
      </w:r>
    </w:p>
    <w:p w:rsidR="0008431E" w:rsidRPr="00837C86" w:rsidRDefault="0008431E" w:rsidP="00C50DE8">
      <w:pPr>
        <w:pStyle w:val="msobodytextindentcxspmiddle"/>
        <w:pBdr>
          <w:bottom w:val="single" w:sz="4" w:space="0" w:color="FFFFFF"/>
        </w:pBdr>
        <w:spacing w:before="0" w:beforeAutospacing="0" w:after="0" w:afterAutospacing="0"/>
        <w:ind w:firstLine="709"/>
        <w:jc w:val="both"/>
        <w:rPr>
          <w:sz w:val="28"/>
          <w:szCs w:val="28"/>
        </w:rPr>
      </w:pPr>
      <w:r w:rsidRPr="00837C86">
        <w:rPr>
          <w:bCs/>
          <w:iCs/>
          <w:sz w:val="28"/>
          <w:szCs w:val="28"/>
        </w:rPr>
        <w:t xml:space="preserve">По итогам аудиторских мероприятий для принятия процессуальных решений в правоохранительные органы передано </w:t>
      </w:r>
      <w:r w:rsidRPr="00837C86">
        <w:rPr>
          <w:bCs/>
          <w:iCs/>
          <w:sz w:val="28"/>
          <w:szCs w:val="28"/>
          <w:lang w:val="kk-KZ"/>
        </w:rPr>
        <w:t xml:space="preserve">257 </w:t>
      </w:r>
      <w:r w:rsidRPr="00837C86">
        <w:rPr>
          <w:bCs/>
          <w:iCs/>
          <w:sz w:val="28"/>
          <w:szCs w:val="28"/>
        </w:rPr>
        <w:t>материалов</w:t>
      </w:r>
      <w:r w:rsidRPr="00837C86">
        <w:rPr>
          <w:sz w:val="28"/>
          <w:szCs w:val="28"/>
        </w:rPr>
        <w:t xml:space="preserve"> на сумму                         </w:t>
      </w:r>
      <w:r w:rsidRPr="00837C86">
        <w:rPr>
          <w:sz w:val="28"/>
          <w:szCs w:val="28"/>
          <w:lang w:val="kk-KZ"/>
        </w:rPr>
        <w:t xml:space="preserve">213 020 </w:t>
      </w:r>
      <w:r w:rsidRPr="00837C86">
        <w:rPr>
          <w:sz w:val="28"/>
          <w:szCs w:val="28"/>
        </w:rPr>
        <w:t>млн. тенге</w:t>
      </w:r>
      <w:r w:rsidR="00C41229" w:rsidRPr="00837C86">
        <w:rPr>
          <w:sz w:val="28"/>
          <w:szCs w:val="28"/>
        </w:rPr>
        <w:t xml:space="preserve"> </w:t>
      </w:r>
      <w:r w:rsidRPr="00837C86">
        <w:rPr>
          <w:sz w:val="28"/>
          <w:szCs w:val="28"/>
        </w:rPr>
        <w:t>.</w:t>
      </w:r>
    </w:p>
    <w:p w:rsidR="005525F2" w:rsidRPr="00837C86" w:rsidRDefault="00B67037" w:rsidP="00C50DE8">
      <w:pPr>
        <w:pStyle w:val="Default"/>
        <w:ind w:firstLine="567"/>
        <w:jc w:val="both"/>
        <w:rPr>
          <w:color w:val="auto"/>
          <w:sz w:val="28"/>
          <w:szCs w:val="28"/>
        </w:rPr>
      </w:pPr>
      <w:r w:rsidRPr="00837C86">
        <w:rPr>
          <w:color w:val="auto"/>
          <w:sz w:val="28"/>
          <w:szCs w:val="28"/>
        </w:rPr>
        <w:t>Таким образом, можно отметить, что</w:t>
      </w:r>
      <w:r w:rsidR="00C41229" w:rsidRPr="00837C86">
        <w:rPr>
          <w:color w:val="auto"/>
          <w:sz w:val="28"/>
          <w:szCs w:val="28"/>
        </w:rPr>
        <w:t xml:space="preserve"> </w:t>
      </w:r>
      <w:r w:rsidRPr="00837C86">
        <w:rPr>
          <w:color w:val="auto"/>
          <w:sz w:val="28"/>
          <w:szCs w:val="28"/>
        </w:rPr>
        <w:t xml:space="preserve"> нарушения имеют системный характер и не наблюдается рост финансовой дисциплины и эффективной организации деятельности по управлению государственными средствами и активами</w:t>
      </w:r>
      <w:r w:rsidR="00C0777C" w:rsidRPr="00837C86">
        <w:rPr>
          <w:color w:val="auto"/>
          <w:sz w:val="28"/>
          <w:szCs w:val="28"/>
        </w:rPr>
        <w:t>.</w:t>
      </w:r>
      <w:r w:rsidRPr="00837C86">
        <w:rPr>
          <w:color w:val="auto"/>
          <w:sz w:val="28"/>
          <w:szCs w:val="28"/>
        </w:rPr>
        <w:t xml:space="preserve"> Также наблюдается высокая доля выявляемых на объектах внутреннего государственного аудита</w:t>
      </w:r>
      <w:r w:rsidR="00C41229" w:rsidRPr="00837C86">
        <w:rPr>
          <w:color w:val="auto"/>
          <w:sz w:val="28"/>
          <w:szCs w:val="28"/>
        </w:rPr>
        <w:t xml:space="preserve"> </w:t>
      </w:r>
      <w:r w:rsidRPr="00837C86">
        <w:rPr>
          <w:color w:val="auto"/>
          <w:sz w:val="28"/>
          <w:szCs w:val="28"/>
        </w:rPr>
        <w:t>нарушений процедурного характера.</w:t>
      </w:r>
      <w:r w:rsidR="000A367F" w:rsidRPr="00837C86">
        <w:rPr>
          <w:color w:val="auto"/>
          <w:sz w:val="28"/>
          <w:szCs w:val="28"/>
        </w:rPr>
        <w:t xml:space="preserve"> </w:t>
      </w:r>
    </w:p>
    <w:p w:rsidR="00D44E35" w:rsidRPr="00C50DE8" w:rsidRDefault="00D44E35" w:rsidP="00C50DE8">
      <w:pPr>
        <w:pStyle w:val="msobodytextindentcxspmiddle"/>
        <w:pBdr>
          <w:bottom w:val="single" w:sz="4" w:space="0" w:color="FFFFFF"/>
        </w:pBdr>
        <w:spacing w:before="0" w:beforeAutospacing="0" w:after="0" w:afterAutospacing="0"/>
        <w:ind w:firstLine="709"/>
        <w:jc w:val="both"/>
        <w:rPr>
          <w:sz w:val="28"/>
          <w:szCs w:val="28"/>
        </w:rPr>
      </w:pPr>
      <w:r w:rsidRPr="00837C86">
        <w:rPr>
          <w:sz w:val="28"/>
          <w:szCs w:val="28"/>
        </w:rPr>
        <w:t xml:space="preserve">В рамках выполнения функций, предусмотренных Законом РК «О государственном аудите и финансовом контроле», Комитетом осуществляется </w:t>
      </w:r>
      <w:r w:rsidRPr="00837C86">
        <w:rPr>
          <w:bCs/>
          <w:sz w:val="28"/>
          <w:szCs w:val="28"/>
        </w:rPr>
        <w:t>камеральный контроль</w:t>
      </w:r>
      <w:r w:rsidRPr="00837C86">
        <w:rPr>
          <w:sz w:val="28"/>
          <w:szCs w:val="28"/>
        </w:rPr>
        <w:t xml:space="preserve"> без</w:t>
      </w:r>
      <w:r w:rsidRPr="00C50DE8">
        <w:rPr>
          <w:sz w:val="28"/>
          <w:szCs w:val="28"/>
        </w:rPr>
        <w:t xml:space="preserve"> посещения объекта государственного аудита, путем сопоставления сведений, полученных посредством веб-портала государственных закупок</w:t>
      </w:r>
      <w:r w:rsidR="00C41229" w:rsidRPr="00C50DE8">
        <w:rPr>
          <w:sz w:val="28"/>
          <w:szCs w:val="28"/>
        </w:rPr>
        <w:t xml:space="preserve"> </w:t>
      </w:r>
      <w:r w:rsidRPr="00C50DE8">
        <w:rPr>
          <w:sz w:val="28"/>
          <w:szCs w:val="28"/>
        </w:rPr>
        <w:t>.</w:t>
      </w:r>
    </w:p>
    <w:p w:rsidR="00DB461C" w:rsidRPr="00C50DE8" w:rsidRDefault="00D44E35" w:rsidP="00C50DE8">
      <w:pPr>
        <w:pStyle w:val="msobodytextindentcxspmiddle"/>
        <w:pBdr>
          <w:bottom w:val="single" w:sz="4" w:space="0" w:color="FFFFFF"/>
        </w:pBdr>
        <w:spacing w:before="0" w:beforeAutospacing="0" w:after="0" w:afterAutospacing="0"/>
        <w:ind w:firstLine="708"/>
        <w:jc w:val="both"/>
        <w:rPr>
          <w:sz w:val="28"/>
          <w:szCs w:val="28"/>
        </w:rPr>
      </w:pPr>
      <w:r w:rsidRPr="00C50DE8">
        <w:rPr>
          <w:sz w:val="28"/>
          <w:szCs w:val="28"/>
        </w:rPr>
        <w:t>Целью камерального контроля является своевременное пресечение и недопущение нарушений, а также предоставление объекту государственного аудита права самостоятельного устранения нарушений</w:t>
      </w:r>
      <w:r w:rsidR="00C41229" w:rsidRPr="00C50DE8">
        <w:rPr>
          <w:sz w:val="28"/>
          <w:szCs w:val="28"/>
        </w:rPr>
        <w:t xml:space="preserve"> </w:t>
      </w:r>
      <w:r w:rsidR="00C0777C">
        <w:rPr>
          <w:sz w:val="28"/>
          <w:szCs w:val="28"/>
        </w:rPr>
        <w:t>[26, с.1</w:t>
      </w:r>
      <w:r w:rsidR="005F6E93" w:rsidRPr="00C50DE8">
        <w:rPr>
          <w:sz w:val="28"/>
          <w:szCs w:val="28"/>
        </w:rPr>
        <w:t>]</w:t>
      </w:r>
      <w:r w:rsidRPr="00C50DE8">
        <w:rPr>
          <w:sz w:val="28"/>
          <w:szCs w:val="28"/>
        </w:rPr>
        <w:t>.</w:t>
      </w:r>
      <w:r w:rsidR="00DB461C" w:rsidRPr="00C50DE8">
        <w:rPr>
          <w:sz w:val="28"/>
          <w:szCs w:val="28"/>
        </w:rPr>
        <w:t xml:space="preserve"> </w:t>
      </w:r>
    </w:p>
    <w:p w:rsidR="00DB461C" w:rsidRPr="00C50DE8" w:rsidRDefault="00DB461C" w:rsidP="00C50DE8">
      <w:pPr>
        <w:pStyle w:val="msobodytextindentcxspmiddle"/>
        <w:pBdr>
          <w:bottom w:val="single" w:sz="4" w:space="0" w:color="FFFFFF"/>
        </w:pBdr>
        <w:spacing w:before="0" w:beforeAutospacing="0" w:after="0" w:afterAutospacing="0"/>
        <w:ind w:firstLine="708"/>
        <w:jc w:val="both"/>
        <w:rPr>
          <w:sz w:val="28"/>
          <w:szCs w:val="28"/>
        </w:rPr>
      </w:pPr>
      <w:r w:rsidRPr="00C50DE8">
        <w:rPr>
          <w:sz w:val="28"/>
          <w:szCs w:val="28"/>
        </w:rPr>
        <w:t>Так, в течение 2021 года камеральным контролем</w:t>
      </w:r>
      <w:r w:rsidR="00034BE4" w:rsidRPr="00C50DE8">
        <w:rPr>
          <w:sz w:val="28"/>
          <w:szCs w:val="28"/>
        </w:rPr>
        <w:t xml:space="preserve"> </w:t>
      </w:r>
      <w:r w:rsidR="00C0777C">
        <w:rPr>
          <w:sz w:val="28"/>
          <w:szCs w:val="28"/>
        </w:rPr>
        <w:t>[26,с.1</w:t>
      </w:r>
      <w:r w:rsidR="005F6E93" w:rsidRPr="00C50DE8">
        <w:rPr>
          <w:sz w:val="28"/>
          <w:szCs w:val="28"/>
        </w:rPr>
        <w:t>]</w:t>
      </w:r>
      <w:r w:rsidRPr="00C50DE8">
        <w:rPr>
          <w:sz w:val="28"/>
          <w:szCs w:val="28"/>
        </w:rPr>
        <w:t xml:space="preserve"> были охвачены </w:t>
      </w:r>
      <w:r w:rsidRPr="00C50DE8">
        <w:rPr>
          <w:sz w:val="28"/>
          <w:szCs w:val="28"/>
          <w:lang w:val="kk-KZ"/>
        </w:rPr>
        <w:t xml:space="preserve">979 657 </w:t>
      </w:r>
      <w:r w:rsidRPr="00C50DE8">
        <w:rPr>
          <w:sz w:val="28"/>
          <w:szCs w:val="28"/>
        </w:rPr>
        <w:t xml:space="preserve">процедур государственных закупок на общую сумму 11 942 315 млн. </w:t>
      </w:r>
      <w:r w:rsidRPr="00C50DE8">
        <w:rPr>
          <w:sz w:val="28"/>
          <w:szCs w:val="28"/>
        </w:rPr>
        <w:lastRenderedPageBreak/>
        <w:t xml:space="preserve">тенге. По итогам проверок установлены нарушения законодательства о государственных закупках по </w:t>
      </w:r>
      <w:r w:rsidRPr="00C50DE8">
        <w:rPr>
          <w:sz w:val="28"/>
          <w:szCs w:val="28"/>
          <w:lang w:val="kk-KZ"/>
        </w:rPr>
        <w:t>39 036</w:t>
      </w:r>
      <w:r w:rsidRPr="00C50DE8">
        <w:rPr>
          <w:sz w:val="28"/>
          <w:szCs w:val="28"/>
        </w:rPr>
        <w:t xml:space="preserve"> процедурам.</w:t>
      </w:r>
    </w:p>
    <w:p w:rsidR="00D44E35" w:rsidRPr="00C50DE8" w:rsidRDefault="00D44E35" w:rsidP="00C50DE8">
      <w:pPr>
        <w:pStyle w:val="msobodytextindentcxspmiddle"/>
        <w:pBdr>
          <w:bottom w:val="single" w:sz="4" w:space="0" w:color="FFFFFF"/>
        </w:pBdr>
        <w:spacing w:before="0" w:beforeAutospacing="0" w:after="0" w:afterAutospacing="0"/>
        <w:ind w:firstLine="709"/>
        <w:jc w:val="both"/>
        <w:rPr>
          <w:sz w:val="28"/>
          <w:szCs w:val="28"/>
        </w:rPr>
      </w:pPr>
    </w:p>
    <w:p w:rsidR="0008431E" w:rsidRPr="00C50DE8" w:rsidRDefault="00DB461C" w:rsidP="00C50DE8">
      <w:pPr>
        <w:pStyle w:val="msobodytextindentcxspmiddle"/>
        <w:pBdr>
          <w:bottom w:val="single" w:sz="4" w:space="0" w:color="FFFFFF"/>
        </w:pBdr>
        <w:spacing w:before="0" w:beforeAutospacing="0" w:after="0" w:afterAutospacing="0"/>
        <w:jc w:val="both"/>
        <w:rPr>
          <w:sz w:val="28"/>
          <w:szCs w:val="28"/>
        </w:rPr>
      </w:pPr>
      <w:r w:rsidRPr="00C50DE8">
        <w:rPr>
          <w:noProof/>
        </w:rPr>
        <w:drawing>
          <wp:inline distT="0" distB="0" distL="0" distR="0" wp14:anchorId="29E084F5" wp14:editId="255983CC">
            <wp:extent cx="5940425" cy="1616710"/>
            <wp:effectExtent l="0" t="0" r="3175" b="2540"/>
            <wp:docPr id="38" name="Диаграмма 38">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584CAAAE-E324-494E-AF0D-0D40B49A29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A643FC" w:rsidRPr="00A643FC" w:rsidRDefault="00A643FC" w:rsidP="00A643FC">
      <w:pPr>
        <w:pStyle w:val="msobodytextindentcxspmiddle"/>
        <w:pBdr>
          <w:bottom w:val="single" w:sz="4" w:space="0" w:color="FFFFFF"/>
        </w:pBdr>
        <w:spacing w:before="0" w:beforeAutospacing="0" w:after="0" w:afterAutospacing="0"/>
        <w:jc w:val="center"/>
        <w:rPr>
          <w:sz w:val="16"/>
          <w:szCs w:val="16"/>
        </w:rPr>
      </w:pPr>
    </w:p>
    <w:p w:rsidR="00A643FC" w:rsidRDefault="00DB461C" w:rsidP="00A643FC">
      <w:pPr>
        <w:pStyle w:val="msobodytextindentcxspmiddle"/>
        <w:pBdr>
          <w:bottom w:val="single" w:sz="4" w:space="0" w:color="FFFFFF"/>
        </w:pBdr>
        <w:spacing w:before="0" w:beforeAutospacing="0" w:after="0" w:afterAutospacing="0"/>
        <w:jc w:val="center"/>
        <w:rPr>
          <w:sz w:val="28"/>
          <w:szCs w:val="28"/>
        </w:rPr>
      </w:pPr>
      <w:r w:rsidRPr="00C50DE8">
        <w:rPr>
          <w:sz w:val="28"/>
          <w:szCs w:val="28"/>
        </w:rPr>
        <w:t>Рисунок</w:t>
      </w:r>
      <w:r w:rsidR="00007AEF" w:rsidRPr="00C50DE8">
        <w:rPr>
          <w:sz w:val="28"/>
          <w:szCs w:val="28"/>
        </w:rPr>
        <w:t xml:space="preserve"> 1</w:t>
      </w:r>
      <w:r w:rsidR="00A36044" w:rsidRPr="00C50DE8">
        <w:rPr>
          <w:sz w:val="28"/>
          <w:szCs w:val="28"/>
        </w:rPr>
        <w:t>3</w:t>
      </w:r>
      <w:r w:rsidR="00007AEF" w:rsidRPr="00C50DE8">
        <w:rPr>
          <w:sz w:val="28"/>
          <w:szCs w:val="28"/>
        </w:rPr>
        <w:t xml:space="preserve"> -</w:t>
      </w:r>
      <w:r w:rsidR="0008431E" w:rsidRPr="00C50DE8">
        <w:rPr>
          <w:sz w:val="28"/>
          <w:szCs w:val="28"/>
        </w:rPr>
        <w:t xml:space="preserve"> Результаты камерального контроля, проведенного КВГА </w:t>
      </w:r>
    </w:p>
    <w:p w:rsidR="0008431E" w:rsidRPr="00C50DE8" w:rsidRDefault="0008431E" w:rsidP="00A643FC">
      <w:pPr>
        <w:pStyle w:val="msobodytextindentcxspmiddle"/>
        <w:pBdr>
          <w:bottom w:val="single" w:sz="4" w:space="0" w:color="FFFFFF"/>
        </w:pBdr>
        <w:spacing w:before="0" w:beforeAutospacing="0" w:after="0" w:afterAutospacing="0"/>
        <w:jc w:val="center"/>
        <w:rPr>
          <w:sz w:val="28"/>
          <w:szCs w:val="28"/>
        </w:rPr>
      </w:pPr>
      <w:r w:rsidRPr="00C50DE8">
        <w:rPr>
          <w:sz w:val="28"/>
          <w:szCs w:val="28"/>
        </w:rPr>
        <w:t>за 2019</w:t>
      </w:r>
      <w:r w:rsidR="00A643FC">
        <w:rPr>
          <w:sz w:val="28"/>
          <w:szCs w:val="28"/>
        </w:rPr>
        <w:t>-</w:t>
      </w:r>
      <w:r w:rsidRPr="00C50DE8">
        <w:rPr>
          <w:sz w:val="28"/>
          <w:szCs w:val="28"/>
        </w:rPr>
        <w:t>2021 годы</w:t>
      </w:r>
    </w:p>
    <w:p w:rsidR="00A643FC" w:rsidRPr="00A643FC" w:rsidRDefault="00A643FC" w:rsidP="00A643FC">
      <w:pPr>
        <w:pStyle w:val="msobodytextindentcxspmiddle"/>
        <w:pBdr>
          <w:bottom w:val="single" w:sz="4" w:space="0" w:color="FFFFFF"/>
        </w:pBdr>
        <w:spacing w:before="0" w:beforeAutospacing="0" w:after="0" w:afterAutospacing="0"/>
        <w:ind w:firstLine="709"/>
        <w:jc w:val="both"/>
        <w:rPr>
          <w:sz w:val="16"/>
          <w:szCs w:val="16"/>
          <w:lang w:val="kk-KZ"/>
        </w:rPr>
      </w:pPr>
    </w:p>
    <w:p w:rsidR="00E0229E" w:rsidRPr="00C50DE8" w:rsidRDefault="00E0229E" w:rsidP="00A643FC">
      <w:pPr>
        <w:pStyle w:val="msobodytextindentcxspmiddle"/>
        <w:pBdr>
          <w:bottom w:val="single" w:sz="4" w:space="0" w:color="FFFFFF"/>
        </w:pBdr>
        <w:spacing w:before="0" w:beforeAutospacing="0" w:after="0" w:afterAutospacing="0"/>
        <w:ind w:firstLine="709"/>
        <w:jc w:val="both"/>
        <w:rPr>
          <w:sz w:val="28"/>
          <w:szCs w:val="28"/>
        </w:rPr>
      </w:pPr>
      <w:r w:rsidRPr="00C50DE8">
        <w:rPr>
          <w:lang w:val="kk-KZ"/>
        </w:rPr>
        <w:t xml:space="preserve">Примечание </w:t>
      </w:r>
      <w:r w:rsidR="00AC5865">
        <w:rPr>
          <w:lang w:val="kk-KZ"/>
        </w:rPr>
        <w:t xml:space="preserve">– Составлено </w:t>
      </w:r>
      <w:r w:rsidRPr="00C50DE8">
        <w:rPr>
          <w:lang w:val="kk-KZ"/>
        </w:rPr>
        <w:t>автором</w:t>
      </w:r>
      <w:r w:rsidR="00816F91">
        <w:rPr>
          <w:lang w:val="kk-KZ"/>
        </w:rPr>
        <w:t xml:space="preserve"> на основе источника </w:t>
      </w:r>
      <w:r w:rsidR="00816F91" w:rsidRPr="00816F91">
        <w:t>.</w:t>
      </w:r>
    </w:p>
    <w:p w:rsidR="0008431E" w:rsidRPr="00C50DE8" w:rsidRDefault="0008431E" w:rsidP="00C50DE8">
      <w:pPr>
        <w:pStyle w:val="msobodytextindentcxspmiddle"/>
        <w:pBdr>
          <w:bottom w:val="single" w:sz="4" w:space="0" w:color="FFFFFF"/>
        </w:pBdr>
        <w:spacing w:before="0" w:beforeAutospacing="0" w:after="0" w:afterAutospacing="0"/>
        <w:ind w:firstLine="708"/>
        <w:jc w:val="both"/>
        <w:rPr>
          <w:sz w:val="28"/>
          <w:szCs w:val="28"/>
        </w:rPr>
      </w:pPr>
    </w:p>
    <w:p w:rsidR="00D44E35" w:rsidRPr="00837C86" w:rsidRDefault="00D44E35" w:rsidP="00A643FC">
      <w:pPr>
        <w:pStyle w:val="msobodytextindentcxspmiddle"/>
        <w:pBdr>
          <w:bottom w:val="single" w:sz="4" w:space="0" w:color="FFFFFF"/>
        </w:pBdr>
        <w:spacing w:before="0" w:beforeAutospacing="0" w:after="0" w:afterAutospacing="0"/>
        <w:ind w:firstLine="708"/>
        <w:jc w:val="both"/>
        <w:rPr>
          <w:sz w:val="28"/>
          <w:szCs w:val="28"/>
        </w:rPr>
      </w:pPr>
      <w:r w:rsidRPr="00C50DE8">
        <w:rPr>
          <w:sz w:val="28"/>
          <w:szCs w:val="28"/>
        </w:rPr>
        <w:t xml:space="preserve">Объектам </w:t>
      </w:r>
      <w:r w:rsidRPr="00837C86">
        <w:rPr>
          <w:sz w:val="28"/>
          <w:szCs w:val="28"/>
        </w:rPr>
        <w:t xml:space="preserve">государственного аудита направлено </w:t>
      </w:r>
      <w:r w:rsidRPr="00837C86">
        <w:rPr>
          <w:sz w:val="28"/>
          <w:szCs w:val="28"/>
          <w:lang w:val="kk-KZ"/>
        </w:rPr>
        <w:t>38 625 уведомлений</w:t>
      </w:r>
      <w:r w:rsidRPr="00837C86">
        <w:rPr>
          <w:sz w:val="28"/>
          <w:szCs w:val="28"/>
        </w:rPr>
        <w:t xml:space="preserve"> об устранении нарушений, выявленных по результатам камерального контроля</w:t>
      </w:r>
      <w:r w:rsidR="00034BE4" w:rsidRPr="00837C86">
        <w:rPr>
          <w:sz w:val="28"/>
          <w:szCs w:val="28"/>
        </w:rPr>
        <w:t xml:space="preserve"> </w:t>
      </w:r>
      <w:r w:rsidR="00C0777C" w:rsidRPr="00837C86">
        <w:rPr>
          <w:sz w:val="28"/>
          <w:szCs w:val="28"/>
        </w:rPr>
        <w:t>[26,с.1</w:t>
      </w:r>
      <w:r w:rsidR="005F6E93" w:rsidRPr="00837C86">
        <w:rPr>
          <w:sz w:val="28"/>
          <w:szCs w:val="28"/>
        </w:rPr>
        <w:t>]</w:t>
      </w:r>
      <w:r w:rsidRPr="00837C86">
        <w:rPr>
          <w:sz w:val="28"/>
          <w:szCs w:val="28"/>
        </w:rPr>
        <w:t>, путем отмены решений итогов государственных закупок.</w:t>
      </w:r>
    </w:p>
    <w:p w:rsidR="00D44E35" w:rsidRPr="00837C86" w:rsidRDefault="00D44E35" w:rsidP="00A643FC">
      <w:pPr>
        <w:pStyle w:val="msobodytextindentcxspmiddle"/>
        <w:pBdr>
          <w:bottom w:val="single" w:sz="4" w:space="0" w:color="FFFFFF"/>
        </w:pBdr>
        <w:spacing w:before="0" w:beforeAutospacing="0" w:after="0" w:afterAutospacing="0"/>
        <w:ind w:firstLine="708"/>
        <w:jc w:val="both"/>
        <w:rPr>
          <w:sz w:val="28"/>
          <w:szCs w:val="28"/>
        </w:rPr>
      </w:pPr>
      <w:r w:rsidRPr="00837C86">
        <w:rPr>
          <w:sz w:val="28"/>
          <w:szCs w:val="28"/>
        </w:rPr>
        <w:t>Принятыми мерами за несвоевременное исполнение уведомлений в течение 12 месяцев полугодия текущего года Комитетом вынесено 98 распоряжений о приостановлении расходных операций</w:t>
      </w:r>
      <w:r w:rsidR="00034BE4" w:rsidRPr="00837C86">
        <w:rPr>
          <w:sz w:val="28"/>
          <w:szCs w:val="28"/>
        </w:rPr>
        <w:t xml:space="preserve"> </w:t>
      </w:r>
      <w:r w:rsidRPr="00837C86">
        <w:rPr>
          <w:sz w:val="28"/>
          <w:szCs w:val="28"/>
        </w:rPr>
        <w:t xml:space="preserve">. </w:t>
      </w:r>
    </w:p>
    <w:p w:rsidR="00D44E35" w:rsidRPr="00837C86" w:rsidRDefault="00D44E35" w:rsidP="00A643FC">
      <w:pPr>
        <w:pStyle w:val="msobodytextindentcxspmiddle"/>
        <w:pBdr>
          <w:bottom w:val="single" w:sz="4" w:space="0" w:color="FFFFFF"/>
        </w:pBdr>
        <w:spacing w:before="0" w:beforeAutospacing="0" w:after="0" w:afterAutospacing="0"/>
        <w:ind w:firstLine="708"/>
        <w:jc w:val="both"/>
        <w:rPr>
          <w:sz w:val="28"/>
          <w:szCs w:val="28"/>
        </w:rPr>
      </w:pPr>
      <w:r w:rsidRPr="00837C86">
        <w:rPr>
          <w:sz w:val="28"/>
          <w:szCs w:val="28"/>
        </w:rPr>
        <w:t>Также, особое внимание уделяется совместной работе с правоохранительными органами по выявлению и пресечению фактов нарушений бюджетного и иного законодательства. В частности, по поручениям и запросам правоохранительных органов в их распоряжение выделяются работники Комитета для дачи заключений в качестве специалистов.</w:t>
      </w:r>
    </w:p>
    <w:p w:rsidR="00D44E35" w:rsidRPr="00837C86" w:rsidRDefault="00D44E35" w:rsidP="00A643FC">
      <w:pPr>
        <w:pBdr>
          <w:bottom w:val="single" w:sz="4" w:space="1" w:color="FFFFFF"/>
        </w:pBdr>
        <w:spacing w:after="0" w:line="240" w:lineRule="auto"/>
        <w:ind w:firstLine="708"/>
        <w:jc w:val="both"/>
        <w:rPr>
          <w:rFonts w:ascii="Times New Roman" w:hAnsi="Times New Roman" w:cs="Times New Roman"/>
          <w:sz w:val="28"/>
          <w:szCs w:val="28"/>
        </w:rPr>
      </w:pPr>
      <w:r w:rsidRPr="00837C86">
        <w:rPr>
          <w:rFonts w:ascii="Times New Roman" w:hAnsi="Times New Roman" w:cs="Times New Roman"/>
          <w:sz w:val="28"/>
          <w:szCs w:val="28"/>
        </w:rPr>
        <w:t xml:space="preserve">Так, </w:t>
      </w:r>
      <w:r w:rsidRPr="00837C86">
        <w:rPr>
          <w:rFonts w:ascii="Times New Roman" w:hAnsi="Times New Roman" w:cs="Times New Roman"/>
          <w:bCs/>
          <w:sz w:val="28"/>
          <w:szCs w:val="28"/>
        </w:rPr>
        <w:t xml:space="preserve">по </w:t>
      </w:r>
      <w:r w:rsidRPr="00837C86">
        <w:rPr>
          <w:rFonts w:ascii="Times New Roman" w:hAnsi="Times New Roman" w:cs="Times New Roman"/>
          <w:sz w:val="28"/>
          <w:szCs w:val="28"/>
        </w:rPr>
        <w:t xml:space="preserve">запросам правоохранительных органов работниками Комитета составлено </w:t>
      </w:r>
      <w:r w:rsidRPr="00837C86">
        <w:rPr>
          <w:rFonts w:ascii="Times New Roman" w:eastAsia="Times New Roman" w:hAnsi="Times New Roman" w:cs="Times New Roman"/>
          <w:sz w:val="28"/>
          <w:szCs w:val="28"/>
          <w:lang w:val="kk-KZ"/>
        </w:rPr>
        <w:t>1</w:t>
      </w:r>
      <w:r w:rsidR="0008431E" w:rsidRPr="00837C86">
        <w:rPr>
          <w:rFonts w:ascii="Times New Roman" w:eastAsia="Times New Roman" w:hAnsi="Times New Roman" w:cs="Times New Roman"/>
          <w:sz w:val="28"/>
          <w:szCs w:val="28"/>
          <w:lang w:val="kk-KZ"/>
        </w:rPr>
        <w:t> </w:t>
      </w:r>
      <w:r w:rsidRPr="00837C86">
        <w:rPr>
          <w:rFonts w:ascii="Times New Roman" w:eastAsia="Times New Roman" w:hAnsi="Times New Roman" w:cs="Times New Roman"/>
          <w:sz w:val="28"/>
          <w:szCs w:val="28"/>
          <w:lang w:val="kk-KZ"/>
        </w:rPr>
        <w:t>030</w:t>
      </w:r>
      <w:r w:rsidR="0008431E" w:rsidRPr="00837C86">
        <w:rPr>
          <w:rFonts w:ascii="Times New Roman" w:eastAsia="Times New Roman" w:hAnsi="Times New Roman" w:cs="Times New Roman"/>
          <w:sz w:val="28"/>
          <w:szCs w:val="28"/>
          <w:lang w:val="kk-KZ"/>
        </w:rPr>
        <w:t xml:space="preserve"> </w:t>
      </w:r>
      <w:r w:rsidRPr="00837C86">
        <w:rPr>
          <w:rFonts w:ascii="Times New Roman" w:hAnsi="Times New Roman" w:cs="Times New Roman"/>
          <w:sz w:val="28"/>
          <w:szCs w:val="28"/>
        </w:rPr>
        <w:t xml:space="preserve">заключение специалистов, согласно которым всего установлено нарушений законодательства на общую сумму </w:t>
      </w:r>
      <w:r w:rsidRPr="00837C86">
        <w:rPr>
          <w:rFonts w:ascii="Times New Roman" w:eastAsia="Times New Roman" w:hAnsi="Times New Roman" w:cs="Times New Roman"/>
          <w:sz w:val="28"/>
          <w:szCs w:val="28"/>
          <w:lang w:val="kk-KZ"/>
        </w:rPr>
        <w:t>208 235</w:t>
      </w:r>
      <w:r w:rsidRPr="00837C86">
        <w:rPr>
          <w:rFonts w:ascii="Times New Roman" w:eastAsia="Times New Roman" w:hAnsi="Times New Roman" w:cs="Times New Roman"/>
          <w:sz w:val="28"/>
          <w:szCs w:val="28"/>
        </w:rPr>
        <w:t xml:space="preserve"> </w:t>
      </w:r>
      <w:r w:rsidRPr="00837C86">
        <w:rPr>
          <w:rFonts w:ascii="Times New Roman" w:hAnsi="Times New Roman" w:cs="Times New Roman"/>
          <w:sz w:val="28"/>
          <w:szCs w:val="28"/>
        </w:rPr>
        <w:t>млн. тенге</w:t>
      </w:r>
      <w:r w:rsidR="00034BE4" w:rsidRPr="00837C86">
        <w:rPr>
          <w:rFonts w:ascii="Times New Roman" w:hAnsi="Times New Roman" w:cs="Times New Roman"/>
          <w:sz w:val="28"/>
          <w:szCs w:val="28"/>
        </w:rPr>
        <w:t xml:space="preserve"> </w:t>
      </w:r>
      <w:r w:rsidRPr="00837C86">
        <w:rPr>
          <w:rFonts w:ascii="Times New Roman" w:hAnsi="Times New Roman" w:cs="Times New Roman"/>
          <w:sz w:val="28"/>
          <w:szCs w:val="28"/>
        </w:rPr>
        <w:t>.</w:t>
      </w:r>
    </w:p>
    <w:p w:rsidR="00257E33" w:rsidRPr="00837C86" w:rsidRDefault="00257E33" w:rsidP="00A643FC">
      <w:pPr>
        <w:widowControl w:val="0"/>
        <w:spacing w:after="0" w:line="240" w:lineRule="auto"/>
        <w:ind w:firstLine="708"/>
        <w:jc w:val="both"/>
        <w:rPr>
          <w:rFonts w:ascii="Times New Roman" w:eastAsia="Times New Roman" w:hAnsi="Times New Roman" w:cs="Times New Roman"/>
          <w:sz w:val="28"/>
          <w:szCs w:val="28"/>
        </w:rPr>
      </w:pPr>
      <w:r w:rsidRPr="00837C86">
        <w:rPr>
          <w:rFonts w:ascii="Times New Roman" w:eastAsia="Times New Roman" w:hAnsi="Times New Roman" w:cs="Times New Roman"/>
          <w:sz w:val="28"/>
          <w:szCs w:val="28"/>
        </w:rPr>
        <w:t>Службы внутреннего государственного аудита участвуют в проведении аудита финансовой отчетности, проводят аудит эффективности</w:t>
      </w:r>
      <w:r w:rsidR="00034BE4" w:rsidRPr="00837C86">
        <w:rPr>
          <w:rFonts w:ascii="Times New Roman" w:eastAsia="Times New Roman" w:hAnsi="Times New Roman" w:cs="Times New Roman"/>
          <w:sz w:val="28"/>
          <w:szCs w:val="28"/>
        </w:rPr>
        <w:t xml:space="preserve"> </w:t>
      </w:r>
      <w:r w:rsidR="00C0777C" w:rsidRPr="00837C86">
        <w:rPr>
          <w:rFonts w:ascii="Times New Roman" w:hAnsi="Times New Roman" w:cs="Times New Roman"/>
          <w:sz w:val="28"/>
          <w:szCs w:val="28"/>
        </w:rPr>
        <w:t>[26, с.1</w:t>
      </w:r>
      <w:r w:rsidR="005F6E93" w:rsidRPr="00837C86">
        <w:rPr>
          <w:rFonts w:ascii="Times New Roman" w:hAnsi="Times New Roman" w:cs="Times New Roman"/>
          <w:sz w:val="28"/>
          <w:szCs w:val="28"/>
        </w:rPr>
        <w:t>]</w:t>
      </w:r>
      <w:r w:rsidRPr="00837C86">
        <w:rPr>
          <w:rFonts w:ascii="Times New Roman" w:eastAsia="Times New Roman" w:hAnsi="Times New Roman" w:cs="Times New Roman"/>
          <w:sz w:val="28"/>
          <w:szCs w:val="28"/>
        </w:rPr>
        <w:t xml:space="preserve"> и аудит соответствия</w:t>
      </w:r>
      <w:r w:rsidR="00DF2304" w:rsidRPr="00837C86">
        <w:rPr>
          <w:rFonts w:ascii="Times New Roman" w:eastAsia="Times New Roman" w:hAnsi="Times New Roman" w:cs="Times New Roman"/>
          <w:sz w:val="28"/>
          <w:szCs w:val="28"/>
        </w:rPr>
        <w:t xml:space="preserve"> [</w:t>
      </w:r>
      <w:r w:rsidR="005F3839" w:rsidRPr="00837C86">
        <w:rPr>
          <w:rFonts w:ascii="Times New Roman" w:eastAsia="Times New Roman" w:hAnsi="Times New Roman" w:cs="Times New Roman"/>
          <w:sz w:val="28"/>
          <w:szCs w:val="28"/>
        </w:rPr>
        <w:t>115</w:t>
      </w:r>
      <w:r w:rsidR="00457001" w:rsidRPr="00837C86">
        <w:rPr>
          <w:rFonts w:ascii="Times New Roman" w:eastAsia="Times New Roman" w:hAnsi="Times New Roman" w:cs="Times New Roman"/>
          <w:sz w:val="28"/>
          <w:szCs w:val="28"/>
        </w:rPr>
        <w:t>]</w:t>
      </w:r>
      <w:r w:rsidRPr="00837C86">
        <w:rPr>
          <w:rFonts w:ascii="Times New Roman" w:eastAsia="Times New Roman" w:hAnsi="Times New Roman" w:cs="Times New Roman"/>
          <w:sz w:val="28"/>
          <w:szCs w:val="28"/>
        </w:rPr>
        <w:t>.</w:t>
      </w:r>
    </w:p>
    <w:p w:rsidR="00CB21C1" w:rsidRPr="00C50DE8" w:rsidRDefault="00CB21C1" w:rsidP="00C50DE8">
      <w:pPr>
        <w:spacing w:after="0" w:line="240" w:lineRule="auto"/>
        <w:ind w:firstLine="709"/>
        <w:jc w:val="both"/>
        <w:rPr>
          <w:rFonts w:ascii="Times New Roman" w:hAnsi="Times New Roman" w:cs="Times New Roman"/>
          <w:sz w:val="28"/>
        </w:rPr>
      </w:pPr>
      <w:r w:rsidRPr="00837C86">
        <w:rPr>
          <w:rFonts w:ascii="Times New Roman" w:hAnsi="Times New Roman" w:cs="Times New Roman"/>
          <w:sz w:val="28"/>
        </w:rPr>
        <w:t>По состоянию на 1 января 2022 года</w:t>
      </w:r>
      <w:r w:rsidR="00034BE4" w:rsidRPr="00837C86">
        <w:rPr>
          <w:rFonts w:ascii="Times New Roman" w:hAnsi="Times New Roman" w:cs="Times New Roman"/>
          <w:sz w:val="28"/>
        </w:rPr>
        <w:t xml:space="preserve"> </w:t>
      </w:r>
      <w:r w:rsidRPr="00837C86">
        <w:rPr>
          <w:rFonts w:ascii="Times New Roman" w:hAnsi="Times New Roman" w:cs="Times New Roman"/>
          <w:sz w:val="28"/>
        </w:rPr>
        <w:t xml:space="preserve"> службы внутреннего аудита в созданы в 28 центральных государственных органах (общая штатная численность – 172 ед.) и</w:t>
      </w:r>
      <w:r w:rsidRPr="00C50DE8">
        <w:rPr>
          <w:rFonts w:ascii="Times New Roman" w:hAnsi="Times New Roman" w:cs="Times New Roman"/>
          <w:sz w:val="28"/>
        </w:rPr>
        <w:t xml:space="preserve"> 17 местных исполнительных органах (92 ед.) в 17 областях департаментов полиции (33). СВА осуществляют свою деятельность на основании утвержденного Положения о службах внутреннего аудита.</w:t>
      </w:r>
    </w:p>
    <w:p w:rsidR="00CB21C1" w:rsidRPr="00C50DE8" w:rsidRDefault="00CB21C1" w:rsidP="00C50DE8">
      <w:pPr>
        <w:spacing w:after="0" w:line="240" w:lineRule="auto"/>
        <w:ind w:firstLine="709"/>
        <w:jc w:val="both"/>
        <w:rPr>
          <w:rFonts w:ascii="Times New Roman" w:hAnsi="Times New Roman" w:cs="Times New Roman"/>
          <w:sz w:val="28"/>
        </w:rPr>
      </w:pPr>
      <w:r w:rsidRPr="00C50DE8">
        <w:rPr>
          <w:rFonts w:ascii="Times New Roman" w:hAnsi="Times New Roman" w:cs="Times New Roman"/>
          <w:sz w:val="28"/>
        </w:rPr>
        <w:t>По отчетным данным СВА ЦГО, МИО и ДП за 2021 год, проведено 581 аудиторских мероприятий, в том числе аудит соответствия на 240 объектах, аудит эффективности на 99 объектах, а также аудит эффективности и соответствия на 242 объектах аудита. В рамках аудиторских мероприятий охвачено 2 260,3 млрд. тенге бюджетных средств, при этом нарушения бюджетного и иного законодательства Республики Казахстан</w:t>
      </w:r>
      <w:r w:rsidR="00034BE4" w:rsidRPr="00C50DE8">
        <w:rPr>
          <w:rFonts w:ascii="Times New Roman" w:hAnsi="Times New Roman" w:cs="Times New Roman"/>
          <w:sz w:val="28"/>
        </w:rPr>
        <w:t xml:space="preserve"> </w:t>
      </w:r>
      <w:r w:rsidRPr="00C50DE8">
        <w:rPr>
          <w:rFonts w:ascii="Times New Roman" w:hAnsi="Times New Roman" w:cs="Times New Roman"/>
          <w:sz w:val="28"/>
        </w:rPr>
        <w:t xml:space="preserve"> выявлены на общую сумму 414,2 млрд. тенге или 18,3% от охваченных средств (СВА ЦГО – </w:t>
      </w:r>
      <w:r w:rsidRPr="00C50DE8">
        <w:rPr>
          <w:rFonts w:ascii="Times New Roman" w:hAnsi="Times New Roman" w:cs="Times New Roman"/>
          <w:sz w:val="28"/>
        </w:rPr>
        <w:lastRenderedPageBreak/>
        <w:t>301,4 млрд. тенге, СВА МИО – 112,0 млрд. тенге, СВА ДП – 0,75 млрд. тенге), из них:</w:t>
      </w:r>
    </w:p>
    <w:p w:rsidR="00CB21C1" w:rsidRPr="00C50DE8" w:rsidRDefault="00A643FC" w:rsidP="00C50DE8">
      <w:pPr>
        <w:spacing w:after="0" w:line="240" w:lineRule="auto"/>
        <w:ind w:firstLine="709"/>
        <w:jc w:val="both"/>
        <w:rPr>
          <w:rFonts w:ascii="Times New Roman" w:hAnsi="Times New Roman" w:cs="Times New Roman"/>
          <w:sz w:val="28"/>
        </w:rPr>
      </w:pPr>
      <w:r>
        <w:rPr>
          <w:rFonts w:ascii="Times New Roman" w:hAnsi="Times New Roman" w:cs="Times New Roman"/>
          <w:sz w:val="28"/>
        </w:rPr>
        <w:t>–</w:t>
      </w:r>
      <w:r w:rsidR="00CB21C1" w:rsidRPr="00C50DE8">
        <w:rPr>
          <w:rFonts w:ascii="Times New Roman" w:hAnsi="Times New Roman" w:cs="Times New Roman"/>
          <w:sz w:val="28"/>
        </w:rPr>
        <w:t xml:space="preserve"> финансовые нарушения– 22 млрд. тенге (СВА ЦГО – 11,8 млрд. тенге, СВА МИО – 10,0 млрд. тенге, СВА ДП – 0,2 млрд. тенге);</w:t>
      </w:r>
    </w:p>
    <w:p w:rsidR="00CB21C1" w:rsidRPr="00C50DE8" w:rsidRDefault="00A643FC" w:rsidP="00C50DE8">
      <w:pPr>
        <w:spacing w:after="0" w:line="240" w:lineRule="auto"/>
        <w:ind w:firstLine="709"/>
        <w:jc w:val="both"/>
        <w:rPr>
          <w:rFonts w:ascii="Times New Roman" w:hAnsi="Times New Roman" w:cs="Times New Roman"/>
          <w:sz w:val="28"/>
        </w:rPr>
      </w:pPr>
      <w:r>
        <w:rPr>
          <w:rFonts w:ascii="Times New Roman" w:hAnsi="Times New Roman" w:cs="Times New Roman"/>
          <w:sz w:val="28"/>
        </w:rPr>
        <w:t>–</w:t>
      </w:r>
      <w:r w:rsidR="00CB21C1" w:rsidRPr="00C50DE8">
        <w:rPr>
          <w:rFonts w:ascii="Times New Roman" w:hAnsi="Times New Roman" w:cs="Times New Roman"/>
          <w:sz w:val="28"/>
        </w:rPr>
        <w:t xml:space="preserve"> процедурные нарушения – 392,2 млрд. тенге (СВА ЦГО 289,6 млрд. тенге, СВА МИО – 102,0 млрд. тенге, СВА ДП – 0,6 млрд. тенге).</w:t>
      </w:r>
    </w:p>
    <w:p w:rsidR="00CB21C1" w:rsidRPr="00C50DE8" w:rsidRDefault="00CB21C1" w:rsidP="00C50DE8">
      <w:pPr>
        <w:widowControl w:val="0"/>
        <w:tabs>
          <w:tab w:val="left" w:pos="709"/>
          <w:tab w:val="left" w:pos="1551"/>
        </w:tabs>
        <w:autoSpaceDE w:val="0"/>
        <w:autoSpaceDN w:val="0"/>
        <w:adjustRightInd w:val="0"/>
        <w:spacing w:after="0" w:line="240" w:lineRule="auto"/>
        <w:ind w:firstLine="709"/>
        <w:contextualSpacing/>
        <w:jc w:val="both"/>
        <w:rPr>
          <w:rFonts w:ascii="Times New Roman" w:hAnsi="Times New Roman" w:cs="Times New Roman"/>
          <w:sz w:val="28"/>
        </w:rPr>
      </w:pPr>
      <w:r w:rsidRPr="00C50DE8">
        <w:rPr>
          <w:rFonts w:ascii="Times New Roman" w:hAnsi="Times New Roman" w:cs="Times New Roman"/>
          <w:sz w:val="28"/>
        </w:rPr>
        <w:t>Из общей суммы выявленных нарушений, подлежит к восстановлению и возмещению в бюджет 22 млрд. тенге (СВА ЦГО – 11,8 млрд. тенге, СВА МИО – 10,0 млрд. тенге, СВА ДП – 0,2 млрд. тенге), из которых надлежащем образом восстановлено и возмещено в бюджет 19,1 млрд. тенге или 86,8%.</w:t>
      </w:r>
    </w:p>
    <w:p w:rsidR="00CB21C1" w:rsidRPr="00C50DE8" w:rsidRDefault="00CB21C1" w:rsidP="00C50DE8">
      <w:pPr>
        <w:spacing w:after="0" w:line="240" w:lineRule="auto"/>
        <w:ind w:firstLine="709"/>
        <w:jc w:val="both"/>
        <w:rPr>
          <w:rFonts w:ascii="Times New Roman" w:hAnsi="Times New Roman" w:cs="Times New Roman"/>
          <w:sz w:val="28"/>
        </w:rPr>
      </w:pPr>
    </w:p>
    <w:p w:rsidR="00CB21C1" w:rsidRPr="00C50DE8" w:rsidRDefault="00CB21C1" w:rsidP="00F50409">
      <w:pPr>
        <w:pStyle w:val="af6"/>
        <w:widowControl w:val="0"/>
        <w:jc w:val="both"/>
        <w:rPr>
          <w:rFonts w:ascii="Times New Roman" w:hAnsi="Times New Roman"/>
          <w:sz w:val="28"/>
          <w:szCs w:val="24"/>
        </w:rPr>
      </w:pPr>
      <w:r w:rsidRPr="00C50DE8">
        <w:rPr>
          <w:rFonts w:ascii="Times New Roman" w:hAnsi="Times New Roman"/>
          <w:sz w:val="28"/>
          <w:szCs w:val="24"/>
        </w:rPr>
        <w:t>Таблица</w:t>
      </w:r>
      <w:r w:rsidR="00200E89" w:rsidRPr="00C50DE8">
        <w:rPr>
          <w:rFonts w:ascii="Times New Roman" w:hAnsi="Times New Roman"/>
          <w:sz w:val="28"/>
          <w:szCs w:val="24"/>
        </w:rPr>
        <w:t xml:space="preserve"> 12 </w:t>
      </w:r>
      <w:r w:rsidR="00A643FC">
        <w:rPr>
          <w:rFonts w:ascii="Times New Roman" w:hAnsi="Times New Roman"/>
          <w:sz w:val="28"/>
          <w:szCs w:val="24"/>
        </w:rPr>
        <w:t>–</w:t>
      </w:r>
      <w:r w:rsidR="00200E89" w:rsidRPr="00C50DE8">
        <w:rPr>
          <w:rFonts w:ascii="Times New Roman" w:hAnsi="Times New Roman"/>
          <w:sz w:val="28"/>
          <w:szCs w:val="24"/>
        </w:rPr>
        <w:t xml:space="preserve"> </w:t>
      </w:r>
      <w:r w:rsidRPr="00C50DE8">
        <w:rPr>
          <w:rFonts w:ascii="Times New Roman" w:hAnsi="Times New Roman"/>
          <w:sz w:val="28"/>
          <w:szCs w:val="24"/>
        </w:rPr>
        <w:t xml:space="preserve">Ключевые показатели деятельности СВА ЦГО, МИО и ДП за 2019-2021 годы </w:t>
      </w:r>
    </w:p>
    <w:p w:rsidR="00CB21C1" w:rsidRPr="00A643FC" w:rsidRDefault="00CB21C1" w:rsidP="00C50DE8">
      <w:pPr>
        <w:pStyle w:val="af6"/>
        <w:widowControl w:val="0"/>
        <w:ind w:firstLine="709"/>
        <w:jc w:val="both"/>
        <w:rPr>
          <w:rFonts w:ascii="Times New Roman" w:hAnsi="Times New Roman"/>
          <w:sz w:val="16"/>
          <w:szCs w:val="16"/>
        </w:rPr>
      </w:pPr>
    </w:p>
    <w:tbl>
      <w:tblPr>
        <w:tblStyle w:val="a7"/>
        <w:tblW w:w="0" w:type="auto"/>
        <w:tblInd w:w="122" w:type="dxa"/>
        <w:tblLook w:val="04A0" w:firstRow="1" w:lastRow="0" w:firstColumn="1" w:lastColumn="0" w:noHBand="0" w:noVBand="1"/>
      </w:tblPr>
      <w:tblGrid>
        <w:gridCol w:w="4718"/>
        <w:gridCol w:w="1525"/>
        <w:gridCol w:w="1120"/>
        <w:gridCol w:w="1148"/>
        <w:gridCol w:w="1106"/>
      </w:tblGrid>
      <w:tr w:rsidR="00A643FC" w:rsidRPr="00C50DE8" w:rsidTr="00997ABD">
        <w:tc>
          <w:tcPr>
            <w:tcW w:w="4718" w:type="dxa"/>
            <w:vAlign w:val="center"/>
          </w:tcPr>
          <w:p w:rsidR="00A643FC" w:rsidRPr="00C50DE8" w:rsidRDefault="00A643FC" w:rsidP="00A643FC">
            <w:pPr>
              <w:pStyle w:val="af6"/>
              <w:widowControl w:val="0"/>
              <w:jc w:val="center"/>
              <w:rPr>
                <w:rFonts w:ascii="Times New Roman" w:hAnsi="Times New Roman"/>
                <w:sz w:val="24"/>
                <w:szCs w:val="24"/>
              </w:rPr>
            </w:pPr>
            <w:r w:rsidRPr="00C50DE8">
              <w:rPr>
                <w:rFonts w:ascii="Times New Roman" w:hAnsi="Times New Roman"/>
                <w:sz w:val="24"/>
                <w:szCs w:val="24"/>
              </w:rPr>
              <w:t>Показатели</w:t>
            </w:r>
          </w:p>
        </w:tc>
        <w:tc>
          <w:tcPr>
            <w:tcW w:w="1525" w:type="dxa"/>
            <w:vAlign w:val="center"/>
          </w:tcPr>
          <w:p w:rsidR="00A643FC" w:rsidRPr="00C50DE8" w:rsidRDefault="00A643FC" w:rsidP="00A643FC">
            <w:pPr>
              <w:pStyle w:val="af6"/>
              <w:widowControl w:val="0"/>
              <w:jc w:val="center"/>
              <w:rPr>
                <w:rFonts w:ascii="Times New Roman" w:eastAsia="Times New Roman" w:hAnsi="Times New Roman"/>
                <w:sz w:val="24"/>
                <w:szCs w:val="24"/>
              </w:rPr>
            </w:pPr>
            <w:r w:rsidRPr="00C50DE8">
              <w:rPr>
                <w:rFonts w:ascii="Times New Roman" w:eastAsia="Times New Roman" w:hAnsi="Times New Roman"/>
                <w:sz w:val="24"/>
                <w:szCs w:val="24"/>
              </w:rPr>
              <w:t>Ед.</w:t>
            </w:r>
          </w:p>
          <w:p w:rsidR="00A643FC" w:rsidRPr="00C50DE8" w:rsidRDefault="00A643FC" w:rsidP="00A643FC">
            <w:pPr>
              <w:pStyle w:val="af6"/>
              <w:widowControl w:val="0"/>
              <w:jc w:val="center"/>
              <w:rPr>
                <w:rFonts w:ascii="Times New Roman" w:hAnsi="Times New Roman"/>
                <w:sz w:val="24"/>
                <w:szCs w:val="24"/>
              </w:rPr>
            </w:pPr>
            <w:r w:rsidRPr="00C50DE8">
              <w:rPr>
                <w:rFonts w:ascii="Times New Roman" w:eastAsia="Times New Roman" w:hAnsi="Times New Roman"/>
                <w:sz w:val="24"/>
                <w:szCs w:val="24"/>
              </w:rPr>
              <w:t>изм.</w:t>
            </w:r>
          </w:p>
        </w:tc>
        <w:tc>
          <w:tcPr>
            <w:tcW w:w="1120" w:type="dxa"/>
            <w:vAlign w:val="center"/>
          </w:tcPr>
          <w:p w:rsidR="00A643FC" w:rsidRPr="00C50DE8" w:rsidRDefault="00A643FC" w:rsidP="00A643FC">
            <w:pPr>
              <w:pStyle w:val="af6"/>
              <w:widowControl w:val="0"/>
              <w:jc w:val="center"/>
              <w:rPr>
                <w:rFonts w:ascii="Times New Roman" w:hAnsi="Times New Roman"/>
                <w:sz w:val="24"/>
                <w:szCs w:val="24"/>
              </w:rPr>
            </w:pPr>
            <w:r w:rsidRPr="00C50DE8">
              <w:rPr>
                <w:rFonts w:ascii="Times New Roman" w:hAnsi="Times New Roman"/>
                <w:sz w:val="24"/>
                <w:szCs w:val="24"/>
              </w:rPr>
              <w:t>2019 г</w:t>
            </w:r>
            <w:r>
              <w:rPr>
                <w:rFonts w:ascii="Times New Roman" w:hAnsi="Times New Roman"/>
                <w:sz w:val="24"/>
                <w:szCs w:val="24"/>
              </w:rPr>
              <w:t>од</w:t>
            </w:r>
          </w:p>
        </w:tc>
        <w:tc>
          <w:tcPr>
            <w:tcW w:w="1148" w:type="dxa"/>
            <w:vAlign w:val="center"/>
          </w:tcPr>
          <w:p w:rsidR="00A643FC" w:rsidRPr="00C50DE8" w:rsidRDefault="00A643FC" w:rsidP="00A643FC">
            <w:pPr>
              <w:pStyle w:val="af6"/>
              <w:widowControl w:val="0"/>
              <w:jc w:val="center"/>
              <w:rPr>
                <w:rFonts w:ascii="Times New Roman" w:hAnsi="Times New Roman"/>
                <w:sz w:val="24"/>
                <w:szCs w:val="24"/>
              </w:rPr>
            </w:pPr>
            <w:r w:rsidRPr="00C50DE8">
              <w:rPr>
                <w:rFonts w:ascii="Times New Roman" w:hAnsi="Times New Roman"/>
                <w:sz w:val="24"/>
                <w:szCs w:val="24"/>
              </w:rPr>
              <w:t>2020</w:t>
            </w:r>
            <w:r>
              <w:rPr>
                <w:rFonts w:ascii="Times New Roman" w:hAnsi="Times New Roman"/>
                <w:sz w:val="24"/>
                <w:szCs w:val="24"/>
              </w:rPr>
              <w:t xml:space="preserve"> </w:t>
            </w:r>
            <w:r w:rsidRPr="00C50DE8">
              <w:rPr>
                <w:rFonts w:ascii="Times New Roman" w:hAnsi="Times New Roman"/>
                <w:sz w:val="24"/>
                <w:szCs w:val="24"/>
              </w:rPr>
              <w:t>г</w:t>
            </w:r>
            <w:r>
              <w:rPr>
                <w:rFonts w:ascii="Times New Roman" w:hAnsi="Times New Roman"/>
                <w:sz w:val="24"/>
                <w:szCs w:val="24"/>
              </w:rPr>
              <w:t>од</w:t>
            </w:r>
          </w:p>
        </w:tc>
        <w:tc>
          <w:tcPr>
            <w:tcW w:w="1106" w:type="dxa"/>
            <w:vAlign w:val="center"/>
          </w:tcPr>
          <w:p w:rsidR="00A643FC" w:rsidRPr="00C50DE8" w:rsidRDefault="00A643FC" w:rsidP="00A643FC">
            <w:pPr>
              <w:pStyle w:val="af6"/>
              <w:widowControl w:val="0"/>
              <w:jc w:val="center"/>
              <w:rPr>
                <w:rFonts w:ascii="Times New Roman" w:hAnsi="Times New Roman"/>
                <w:sz w:val="24"/>
                <w:szCs w:val="24"/>
              </w:rPr>
            </w:pPr>
            <w:r w:rsidRPr="00C50DE8">
              <w:rPr>
                <w:rFonts w:ascii="Times New Roman" w:hAnsi="Times New Roman"/>
                <w:sz w:val="24"/>
                <w:szCs w:val="24"/>
              </w:rPr>
              <w:t>2021</w:t>
            </w:r>
            <w:r>
              <w:rPr>
                <w:rFonts w:ascii="Times New Roman" w:hAnsi="Times New Roman"/>
                <w:sz w:val="24"/>
                <w:szCs w:val="24"/>
              </w:rPr>
              <w:t xml:space="preserve"> </w:t>
            </w:r>
            <w:r w:rsidRPr="00C50DE8">
              <w:rPr>
                <w:rFonts w:ascii="Times New Roman" w:hAnsi="Times New Roman"/>
                <w:sz w:val="24"/>
                <w:szCs w:val="24"/>
              </w:rPr>
              <w:t>г</w:t>
            </w:r>
            <w:r>
              <w:rPr>
                <w:rFonts w:ascii="Times New Roman" w:hAnsi="Times New Roman"/>
                <w:sz w:val="24"/>
                <w:szCs w:val="24"/>
              </w:rPr>
              <w:t>од</w:t>
            </w:r>
          </w:p>
        </w:tc>
      </w:tr>
      <w:tr w:rsidR="00997ABD" w:rsidRPr="00C50DE8" w:rsidTr="00997ABD">
        <w:tc>
          <w:tcPr>
            <w:tcW w:w="4718" w:type="dxa"/>
            <w:vAlign w:val="center"/>
          </w:tcPr>
          <w:p w:rsidR="00997ABD" w:rsidRPr="00C50DE8" w:rsidRDefault="00997ABD" w:rsidP="00A643FC">
            <w:pPr>
              <w:pStyle w:val="af6"/>
              <w:widowControl w:val="0"/>
              <w:jc w:val="center"/>
              <w:rPr>
                <w:rFonts w:ascii="Times New Roman" w:hAnsi="Times New Roman"/>
                <w:sz w:val="24"/>
                <w:szCs w:val="24"/>
              </w:rPr>
            </w:pPr>
            <w:r>
              <w:rPr>
                <w:rFonts w:ascii="Times New Roman" w:hAnsi="Times New Roman"/>
                <w:sz w:val="24"/>
                <w:szCs w:val="24"/>
              </w:rPr>
              <w:t>1</w:t>
            </w:r>
          </w:p>
        </w:tc>
        <w:tc>
          <w:tcPr>
            <w:tcW w:w="1525" w:type="dxa"/>
            <w:vAlign w:val="center"/>
          </w:tcPr>
          <w:p w:rsidR="00997ABD" w:rsidRPr="00C50DE8" w:rsidRDefault="00997ABD" w:rsidP="00A643FC">
            <w:pPr>
              <w:pStyle w:val="af6"/>
              <w:widowControl w:val="0"/>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120" w:type="dxa"/>
            <w:vAlign w:val="center"/>
          </w:tcPr>
          <w:p w:rsidR="00997ABD" w:rsidRPr="00C50DE8" w:rsidRDefault="00997ABD" w:rsidP="00A643FC">
            <w:pPr>
              <w:pStyle w:val="af6"/>
              <w:widowControl w:val="0"/>
              <w:jc w:val="center"/>
              <w:rPr>
                <w:rFonts w:ascii="Times New Roman" w:hAnsi="Times New Roman"/>
                <w:sz w:val="24"/>
                <w:szCs w:val="24"/>
              </w:rPr>
            </w:pPr>
            <w:r>
              <w:rPr>
                <w:rFonts w:ascii="Times New Roman" w:hAnsi="Times New Roman"/>
                <w:sz w:val="24"/>
                <w:szCs w:val="24"/>
              </w:rPr>
              <w:t>3</w:t>
            </w:r>
          </w:p>
        </w:tc>
        <w:tc>
          <w:tcPr>
            <w:tcW w:w="1148" w:type="dxa"/>
            <w:vAlign w:val="center"/>
          </w:tcPr>
          <w:p w:rsidR="00997ABD" w:rsidRPr="00C50DE8" w:rsidRDefault="00997ABD" w:rsidP="00A643FC">
            <w:pPr>
              <w:pStyle w:val="af6"/>
              <w:widowControl w:val="0"/>
              <w:jc w:val="center"/>
              <w:rPr>
                <w:rFonts w:ascii="Times New Roman" w:hAnsi="Times New Roman"/>
                <w:sz w:val="24"/>
                <w:szCs w:val="24"/>
              </w:rPr>
            </w:pPr>
            <w:r>
              <w:rPr>
                <w:rFonts w:ascii="Times New Roman" w:hAnsi="Times New Roman"/>
                <w:sz w:val="24"/>
                <w:szCs w:val="24"/>
              </w:rPr>
              <w:t>4</w:t>
            </w:r>
          </w:p>
        </w:tc>
        <w:tc>
          <w:tcPr>
            <w:tcW w:w="1106" w:type="dxa"/>
            <w:vAlign w:val="center"/>
          </w:tcPr>
          <w:p w:rsidR="00997ABD" w:rsidRPr="00C50DE8" w:rsidRDefault="00997ABD" w:rsidP="00A643FC">
            <w:pPr>
              <w:pStyle w:val="af6"/>
              <w:widowControl w:val="0"/>
              <w:jc w:val="center"/>
              <w:rPr>
                <w:rFonts w:ascii="Times New Roman" w:hAnsi="Times New Roman"/>
                <w:sz w:val="24"/>
                <w:szCs w:val="24"/>
              </w:rPr>
            </w:pPr>
            <w:r>
              <w:rPr>
                <w:rFonts w:ascii="Times New Roman" w:hAnsi="Times New Roman"/>
                <w:sz w:val="24"/>
                <w:szCs w:val="24"/>
              </w:rPr>
              <w:t>5</w:t>
            </w:r>
          </w:p>
        </w:tc>
      </w:tr>
      <w:tr w:rsidR="00CB21C1" w:rsidRPr="00C50DE8" w:rsidTr="00A643FC">
        <w:tc>
          <w:tcPr>
            <w:tcW w:w="9617" w:type="dxa"/>
            <w:gridSpan w:val="5"/>
          </w:tcPr>
          <w:p w:rsidR="00CB21C1" w:rsidRPr="00C50DE8" w:rsidRDefault="00CB21C1" w:rsidP="00C50DE8">
            <w:pPr>
              <w:pStyle w:val="af6"/>
              <w:widowControl w:val="0"/>
              <w:jc w:val="center"/>
              <w:rPr>
                <w:rFonts w:ascii="Times New Roman" w:hAnsi="Times New Roman"/>
                <w:sz w:val="24"/>
                <w:szCs w:val="24"/>
              </w:rPr>
            </w:pPr>
            <w:r w:rsidRPr="00C50DE8">
              <w:rPr>
                <w:rFonts w:ascii="Times New Roman" w:hAnsi="Times New Roman"/>
                <w:sz w:val="24"/>
                <w:szCs w:val="24"/>
              </w:rPr>
              <w:t>СВА ЦГО</w:t>
            </w:r>
          </w:p>
        </w:tc>
      </w:tr>
      <w:tr w:rsidR="00A643FC" w:rsidRPr="00C50DE8" w:rsidTr="00997ABD">
        <w:tc>
          <w:tcPr>
            <w:tcW w:w="4718" w:type="dxa"/>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eastAsia="Times New Roman" w:hAnsi="Times New Roman"/>
                <w:sz w:val="24"/>
                <w:szCs w:val="24"/>
              </w:rPr>
              <w:t>Количество СВА</w:t>
            </w:r>
            <w:r w:rsidRPr="00C50DE8">
              <w:rPr>
                <w:rFonts w:ascii="Times New Roman" w:hAnsi="Times New Roman"/>
                <w:sz w:val="24"/>
                <w:szCs w:val="24"/>
              </w:rPr>
              <w:t xml:space="preserve"> </w:t>
            </w:r>
          </w:p>
        </w:tc>
        <w:tc>
          <w:tcPr>
            <w:tcW w:w="1525" w:type="dxa"/>
            <w:vAlign w:val="center"/>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eastAsia="Times New Roman" w:hAnsi="Times New Roman"/>
                <w:sz w:val="24"/>
                <w:szCs w:val="24"/>
              </w:rPr>
              <w:t>ед.</w:t>
            </w:r>
          </w:p>
        </w:tc>
        <w:tc>
          <w:tcPr>
            <w:tcW w:w="1120" w:type="dxa"/>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hAnsi="Times New Roman"/>
                <w:sz w:val="24"/>
                <w:szCs w:val="24"/>
              </w:rPr>
              <w:t>22</w:t>
            </w:r>
          </w:p>
        </w:tc>
        <w:tc>
          <w:tcPr>
            <w:tcW w:w="1148" w:type="dxa"/>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hAnsi="Times New Roman"/>
                <w:sz w:val="24"/>
                <w:szCs w:val="24"/>
              </w:rPr>
              <w:t>23</w:t>
            </w:r>
          </w:p>
        </w:tc>
        <w:tc>
          <w:tcPr>
            <w:tcW w:w="1106" w:type="dxa"/>
          </w:tcPr>
          <w:p w:rsidR="00A643FC" w:rsidRPr="00C50DE8" w:rsidRDefault="00A643FC" w:rsidP="00C50DE8">
            <w:pPr>
              <w:pStyle w:val="af6"/>
              <w:widowControl w:val="0"/>
              <w:jc w:val="both"/>
              <w:rPr>
                <w:rFonts w:ascii="Times New Roman" w:hAnsi="Times New Roman"/>
                <w:sz w:val="24"/>
                <w:szCs w:val="24"/>
              </w:rPr>
            </w:pPr>
          </w:p>
        </w:tc>
      </w:tr>
      <w:tr w:rsidR="00A643FC" w:rsidRPr="00C50DE8" w:rsidTr="00997ABD">
        <w:tc>
          <w:tcPr>
            <w:tcW w:w="4718" w:type="dxa"/>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eastAsia="Times New Roman" w:hAnsi="Times New Roman"/>
                <w:sz w:val="24"/>
                <w:szCs w:val="24"/>
              </w:rPr>
              <w:t>Штатная численность</w:t>
            </w:r>
          </w:p>
        </w:tc>
        <w:tc>
          <w:tcPr>
            <w:tcW w:w="1525" w:type="dxa"/>
            <w:vAlign w:val="center"/>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eastAsia="Times New Roman" w:hAnsi="Times New Roman"/>
                <w:sz w:val="24"/>
                <w:szCs w:val="24"/>
              </w:rPr>
              <w:t>ед.</w:t>
            </w:r>
          </w:p>
        </w:tc>
        <w:tc>
          <w:tcPr>
            <w:tcW w:w="1120" w:type="dxa"/>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hAnsi="Times New Roman"/>
                <w:sz w:val="24"/>
                <w:szCs w:val="24"/>
              </w:rPr>
              <w:t>180</w:t>
            </w:r>
          </w:p>
        </w:tc>
        <w:tc>
          <w:tcPr>
            <w:tcW w:w="1148" w:type="dxa"/>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hAnsi="Times New Roman"/>
                <w:sz w:val="24"/>
                <w:szCs w:val="24"/>
              </w:rPr>
              <w:t>162</w:t>
            </w:r>
          </w:p>
        </w:tc>
        <w:tc>
          <w:tcPr>
            <w:tcW w:w="1106" w:type="dxa"/>
          </w:tcPr>
          <w:p w:rsidR="00A643FC" w:rsidRPr="00C50DE8" w:rsidRDefault="00A643FC" w:rsidP="00C50DE8">
            <w:pPr>
              <w:pStyle w:val="af6"/>
              <w:widowControl w:val="0"/>
              <w:jc w:val="both"/>
              <w:rPr>
                <w:rFonts w:ascii="Times New Roman" w:hAnsi="Times New Roman"/>
                <w:sz w:val="24"/>
                <w:szCs w:val="24"/>
              </w:rPr>
            </w:pPr>
          </w:p>
        </w:tc>
      </w:tr>
      <w:tr w:rsidR="00A643FC" w:rsidRPr="00C50DE8" w:rsidTr="00997ABD">
        <w:tc>
          <w:tcPr>
            <w:tcW w:w="4718" w:type="dxa"/>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eastAsia="Times New Roman" w:hAnsi="Times New Roman"/>
                <w:sz w:val="24"/>
                <w:szCs w:val="24"/>
              </w:rPr>
              <w:t xml:space="preserve">Проведено аудита </w:t>
            </w:r>
          </w:p>
        </w:tc>
        <w:tc>
          <w:tcPr>
            <w:tcW w:w="1525" w:type="dxa"/>
            <w:vAlign w:val="center"/>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eastAsia="Times New Roman" w:hAnsi="Times New Roman"/>
                <w:sz w:val="24"/>
                <w:szCs w:val="24"/>
              </w:rPr>
              <w:t>ед.</w:t>
            </w:r>
          </w:p>
        </w:tc>
        <w:tc>
          <w:tcPr>
            <w:tcW w:w="1120" w:type="dxa"/>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hAnsi="Times New Roman"/>
                <w:sz w:val="24"/>
                <w:szCs w:val="24"/>
              </w:rPr>
              <w:t>266</w:t>
            </w:r>
          </w:p>
        </w:tc>
        <w:tc>
          <w:tcPr>
            <w:tcW w:w="1148" w:type="dxa"/>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hAnsi="Times New Roman"/>
                <w:sz w:val="24"/>
                <w:szCs w:val="24"/>
              </w:rPr>
              <w:t>197</w:t>
            </w:r>
          </w:p>
        </w:tc>
        <w:tc>
          <w:tcPr>
            <w:tcW w:w="1106" w:type="dxa"/>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hAnsi="Times New Roman"/>
                <w:sz w:val="24"/>
                <w:szCs w:val="24"/>
              </w:rPr>
              <w:t>283</w:t>
            </w:r>
          </w:p>
        </w:tc>
      </w:tr>
      <w:tr w:rsidR="00A643FC" w:rsidRPr="00C50DE8" w:rsidTr="00997ABD">
        <w:tc>
          <w:tcPr>
            <w:tcW w:w="4718" w:type="dxa"/>
          </w:tcPr>
          <w:p w:rsidR="00A643FC" w:rsidRPr="00C50DE8" w:rsidRDefault="00A643FC" w:rsidP="00C50DE8">
            <w:pPr>
              <w:pStyle w:val="af6"/>
              <w:widowControl w:val="0"/>
              <w:rPr>
                <w:rFonts w:ascii="Times New Roman" w:eastAsia="Times New Roman" w:hAnsi="Times New Roman"/>
                <w:sz w:val="24"/>
                <w:szCs w:val="24"/>
              </w:rPr>
            </w:pPr>
            <w:r w:rsidRPr="00C50DE8">
              <w:rPr>
                <w:rFonts w:ascii="Times New Roman" w:eastAsia="Times New Roman" w:hAnsi="Times New Roman"/>
                <w:sz w:val="24"/>
                <w:szCs w:val="24"/>
              </w:rPr>
              <w:t>Объем средств, охваченных аудитом</w:t>
            </w:r>
          </w:p>
        </w:tc>
        <w:tc>
          <w:tcPr>
            <w:tcW w:w="1525" w:type="dxa"/>
            <w:vAlign w:val="center"/>
          </w:tcPr>
          <w:p w:rsidR="00A643FC" w:rsidRPr="00C50DE8" w:rsidRDefault="00A643FC" w:rsidP="00C50DE8">
            <w:pPr>
              <w:pStyle w:val="af6"/>
              <w:widowControl w:val="0"/>
              <w:jc w:val="both"/>
              <w:rPr>
                <w:rFonts w:ascii="Times New Roman" w:eastAsia="Times New Roman" w:hAnsi="Times New Roman"/>
                <w:sz w:val="24"/>
                <w:szCs w:val="24"/>
              </w:rPr>
            </w:pPr>
            <w:r w:rsidRPr="00C50DE8">
              <w:rPr>
                <w:rFonts w:ascii="Times New Roman" w:eastAsia="Times New Roman" w:hAnsi="Times New Roman"/>
                <w:sz w:val="24"/>
                <w:szCs w:val="24"/>
              </w:rPr>
              <w:t>млрд. тенге</w:t>
            </w:r>
          </w:p>
        </w:tc>
        <w:tc>
          <w:tcPr>
            <w:tcW w:w="1120" w:type="dxa"/>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hAnsi="Times New Roman"/>
                <w:sz w:val="24"/>
                <w:szCs w:val="24"/>
              </w:rPr>
              <w:t>1 718</w:t>
            </w:r>
          </w:p>
        </w:tc>
        <w:tc>
          <w:tcPr>
            <w:tcW w:w="1148" w:type="dxa"/>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hAnsi="Times New Roman"/>
                <w:sz w:val="24"/>
                <w:szCs w:val="24"/>
              </w:rPr>
              <w:t>2 578</w:t>
            </w:r>
          </w:p>
        </w:tc>
        <w:tc>
          <w:tcPr>
            <w:tcW w:w="1106" w:type="dxa"/>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hAnsi="Times New Roman"/>
                <w:sz w:val="24"/>
                <w:szCs w:val="24"/>
              </w:rPr>
              <w:t>1709</w:t>
            </w:r>
          </w:p>
        </w:tc>
      </w:tr>
      <w:tr w:rsidR="00A643FC" w:rsidRPr="00C50DE8" w:rsidTr="00997ABD">
        <w:tc>
          <w:tcPr>
            <w:tcW w:w="4718" w:type="dxa"/>
          </w:tcPr>
          <w:p w:rsidR="00A643FC" w:rsidRPr="00C50DE8" w:rsidRDefault="00A643FC" w:rsidP="00C50DE8">
            <w:pPr>
              <w:pStyle w:val="af6"/>
              <w:widowControl w:val="0"/>
              <w:rPr>
                <w:rFonts w:ascii="Times New Roman" w:hAnsi="Times New Roman"/>
                <w:sz w:val="24"/>
                <w:szCs w:val="24"/>
              </w:rPr>
            </w:pPr>
            <w:r w:rsidRPr="00C50DE8">
              <w:rPr>
                <w:rFonts w:ascii="Times New Roman" w:eastAsia="Times New Roman" w:hAnsi="Times New Roman"/>
                <w:sz w:val="24"/>
                <w:szCs w:val="24"/>
                <w:lang w:val="kk-KZ"/>
              </w:rPr>
              <w:t>С</w:t>
            </w:r>
            <w:r w:rsidRPr="00C50DE8">
              <w:rPr>
                <w:rFonts w:ascii="Times New Roman" w:eastAsia="Times New Roman" w:hAnsi="Times New Roman"/>
                <w:sz w:val="24"/>
                <w:szCs w:val="24"/>
              </w:rPr>
              <w:t>умма, выявленных нарушений</w:t>
            </w:r>
          </w:p>
        </w:tc>
        <w:tc>
          <w:tcPr>
            <w:tcW w:w="1525" w:type="dxa"/>
            <w:vAlign w:val="center"/>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eastAsia="Times New Roman" w:hAnsi="Times New Roman"/>
                <w:sz w:val="24"/>
                <w:szCs w:val="24"/>
              </w:rPr>
              <w:t>млрд. тенге</w:t>
            </w:r>
          </w:p>
        </w:tc>
        <w:tc>
          <w:tcPr>
            <w:tcW w:w="1120" w:type="dxa"/>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hAnsi="Times New Roman"/>
                <w:sz w:val="24"/>
                <w:szCs w:val="24"/>
              </w:rPr>
              <w:t>99,3</w:t>
            </w:r>
          </w:p>
        </w:tc>
        <w:tc>
          <w:tcPr>
            <w:tcW w:w="1148" w:type="dxa"/>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hAnsi="Times New Roman"/>
                <w:sz w:val="24"/>
                <w:szCs w:val="24"/>
              </w:rPr>
              <w:t>58,7</w:t>
            </w:r>
          </w:p>
        </w:tc>
        <w:tc>
          <w:tcPr>
            <w:tcW w:w="1106" w:type="dxa"/>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hAnsi="Times New Roman"/>
                <w:sz w:val="24"/>
                <w:szCs w:val="24"/>
              </w:rPr>
              <w:t>31,2</w:t>
            </w:r>
          </w:p>
        </w:tc>
      </w:tr>
      <w:tr w:rsidR="00A643FC" w:rsidRPr="00C50DE8" w:rsidTr="00997ABD">
        <w:tc>
          <w:tcPr>
            <w:tcW w:w="4718" w:type="dxa"/>
          </w:tcPr>
          <w:p w:rsidR="00A643FC" w:rsidRPr="00C50DE8" w:rsidRDefault="00A643FC" w:rsidP="00C50DE8">
            <w:pPr>
              <w:pStyle w:val="af6"/>
              <w:widowControl w:val="0"/>
              <w:rPr>
                <w:rFonts w:ascii="Times New Roman" w:eastAsia="Times New Roman" w:hAnsi="Times New Roman"/>
                <w:sz w:val="24"/>
                <w:szCs w:val="24"/>
                <w:lang w:val="kk-KZ"/>
              </w:rPr>
            </w:pPr>
            <w:r w:rsidRPr="00C50DE8">
              <w:rPr>
                <w:rFonts w:ascii="Times New Roman" w:eastAsia="Times New Roman" w:hAnsi="Times New Roman"/>
                <w:sz w:val="24"/>
                <w:szCs w:val="24"/>
                <w:lang w:val="kk-KZ"/>
              </w:rPr>
              <w:t>Сумма, подлежащая к восстановлению и возмещению в бюджет</w:t>
            </w:r>
          </w:p>
        </w:tc>
        <w:tc>
          <w:tcPr>
            <w:tcW w:w="1525" w:type="dxa"/>
            <w:vAlign w:val="center"/>
          </w:tcPr>
          <w:p w:rsidR="00A643FC" w:rsidRPr="00C50DE8" w:rsidRDefault="00A643FC" w:rsidP="00C50DE8">
            <w:pPr>
              <w:pStyle w:val="af6"/>
              <w:widowControl w:val="0"/>
              <w:jc w:val="both"/>
              <w:rPr>
                <w:rFonts w:ascii="Times New Roman" w:eastAsia="Times New Roman" w:hAnsi="Times New Roman"/>
                <w:sz w:val="24"/>
                <w:szCs w:val="24"/>
              </w:rPr>
            </w:pPr>
            <w:r w:rsidRPr="00C50DE8">
              <w:rPr>
                <w:rFonts w:ascii="Times New Roman" w:eastAsia="Times New Roman" w:hAnsi="Times New Roman"/>
                <w:sz w:val="24"/>
                <w:szCs w:val="24"/>
              </w:rPr>
              <w:t>млрд. тенге</w:t>
            </w:r>
          </w:p>
        </w:tc>
        <w:tc>
          <w:tcPr>
            <w:tcW w:w="1120" w:type="dxa"/>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35,9</w:t>
            </w:r>
          </w:p>
        </w:tc>
        <w:tc>
          <w:tcPr>
            <w:tcW w:w="1148" w:type="dxa"/>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39,2</w:t>
            </w:r>
          </w:p>
        </w:tc>
        <w:tc>
          <w:tcPr>
            <w:tcW w:w="1106" w:type="dxa"/>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14,7</w:t>
            </w:r>
          </w:p>
        </w:tc>
      </w:tr>
      <w:tr w:rsidR="00A643FC" w:rsidRPr="00C50DE8" w:rsidTr="00997ABD">
        <w:tc>
          <w:tcPr>
            <w:tcW w:w="4718" w:type="dxa"/>
          </w:tcPr>
          <w:p w:rsidR="00A643FC" w:rsidRPr="00C50DE8" w:rsidRDefault="00A643FC" w:rsidP="00C50DE8">
            <w:pPr>
              <w:pStyle w:val="af6"/>
              <w:widowControl w:val="0"/>
              <w:rPr>
                <w:rFonts w:ascii="Times New Roman" w:eastAsia="Times New Roman" w:hAnsi="Times New Roman"/>
                <w:sz w:val="24"/>
                <w:szCs w:val="24"/>
                <w:lang w:val="kk-KZ"/>
              </w:rPr>
            </w:pPr>
            <w:r w:rsidRPr="00C50DE8">
              <w:rPr>
                <w:rFonts w:ascii="Times New Roman" w:eastAsia="Times New Roman" w:hAnsi="Times New Roman"/>
                <w:sz w:val="24"/>
                <w:szCs w:val="24"/>
                <w:lang w:val="kk-KZ"/>
              </w:rPr>
              <w:t>Направлено решений на устранение выявленных нарушений</w:t>
            </w:r>
          </w:p>
        </w:tc>
        <w:tc>
          <w:tcPr>
            <w:tcW w:w="1525" w:type="dxa"/>
            <w:vAlign w:val="center"/>
          </w:tcPr>
          <w:p w:rsidR="00A643FC" w:rsidRPr="00C50DE8" w:rsidRDefault="00A643FC" w:rsidP="00997ABD">
            <w:pPr>
              <w:pStyle w:val="af6"/>
              <w:widowControl w:val="0"/>
              <w:jc w:val="center"/>
              <w:rPr>
                <w:rFonts w:ascii="Times New Roman" w:eastAsia="Times New Roman" w:hAnsi="Times New Roman"/>
                <w:sz w:val="24"/>
                <w:szCs w:val="24"/>
              </w:rPr>
            </w:pPr>
            <w:r w:rsidRPr="00C50DE8">
              <w:rPr>
                <w:rFonts w:ascii="Times New Roman" w:eastAsia="Times New Roman" w:hAnsi="Times New Roman"/>
                <w:sz w:val="24"/>
                <w:szCs w:val="24"/>
              </w:rPr>
              <w:t>ед.</w:t>
            </w:r>
          </w:p>
        </w:tc>
        <w:tc>
          <w:tcPr>
            <w:tcW w:w="1120" w:type="dxa"/>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225</w:t>
            </w:r>
          </w:p>
        </w:tc>
        <w:tc>
          <w:tcPr>
            <w:tcW w:w="1148" w:type="dxa"/>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191</w:t>
            </w:r>
          </w:p>
        </w:tc>
        <w:tc>
          <w:tcPr>
            <w:tcW w:w="1106" w:type="dxa"/>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269</w:t>
            </w:r>
          </w:p>
        </w:tc>
      </w:tr>
      <w:tr w:rsidR="00A643FC" w:rsidRPr="00C50DE8" w:rsidTr="00997ABD">
        <w:tc>
          <w:tcPr>
            <w:tcW w:w="4718" w:type="dxa"/>
          </w:tcPr>
          <w:p w:rsidR="00A643FC" w:rsidRPr="00C50DE8" w:rsidRDefault="00A643FC" w:rsidP="00C50DE8">
            <w:pPr>
              <w:pStyle w:val="af6"/>
              <w:widowControl w:val="0"/>
              <w:rPr>
                <w:rFonts w:ascii="Times New Roman" w:eastAsia="Times New Roman" w:hAnsi="Times New Roman"/>
                <w:sz w:val="24"/>
                <w:szCs w:val="24"/>
                <w:lang w:val="kk-KZ"/>
              </w:rPr>
            </w:pPr>
            <w:r w:rsidRPr="00C50DE8">
              <w:rPr>
                <w:rFonts w:ascii="Times New Roman" w:eastAsia="Times New Roman" w:hAnsi="Times New Roman"/>
                <w:sz w:val="24"/>
                <w:szCs w:val="24"/>
                <w:lang w:val="kk-KZ"/>
              </w:rPr>
              <w:t>Передано в правоохранительные органы</w:t>
            </w:r>
            <w:r w:rsidRPr="00C50DE8">
              <w:rPr>
                <w:rFonts w:ascii="Times New Roman" w:eastAsia="Times New Roman" w:hAnsi="Times New Roman"/>
                <w:sz w:val="28"/>
                <w:szCs w:val="28"/>
              </w:rPr>
              <w:t xml:space="preserve"> </w:t>
            </w:r>
          </w:p>
        </w:tc>
        <w:tc>
          <w:tcPr>
            <w:tcW w:w="1525" w:type="dxa"/>
            <w:vAlign w:val="center"/>
          </w:tcPr>
          <w:p w:rsidR="00A643FC" w:rsidRPr="00C50DE8" w:rsidRDefault="00A643FC" w:rsidP="00C50DE8">
            <w:pPr>
              <w:pStyle w:val="af6"/>
              <w:widowControl w:val="0"/>
              <w:jc w:val="both"/>
              <w:rPr>
                <w:rFonts w:ascii="Times New Roman" w:eastAsia="Times New Roman" w:hAnsi="Times New Roman"/>
                <w:sz w:val="24"/>
                <w:szCs w:val="24"/>
              </w:rPr>
            </w:pPr>
            <w:r w:rsidRPr="00C50DE8">
              <w:rPr>
                <w:rFonts w:ascii="Times New Roman" w:eastAsia="Times New Roman" w:hAnsi="Times New Roman"/>
                <w:sz w:val="24"/>
                <w:szCs w:val="24"/>
              </w:rPr>
              <w:t>Ед/</w:t>
            </w:r>
          </w:p>
          <w:p w:rsidR="00A643FC" w:rsidRPr="00C50DE8" w:rsidRDefault="00A643FC" w:rsidP="00C50DE8">
            <w:pPr>
              <w:pStyle w:val="af6"/>
              <w:widowControl w:val="0"/>
              <w:jc w:val="both"/>
              <w:rPr>
                <w:rFonts w:ascii="Times New Roman" w:eastAsia="Times New Roman" w:hAnsi="Times New Roman"/>
                <w:sz w:val="24"/>
                <w:szCs w:val="24"/>
              </w:rPr>
            </w:pPr>
            <w:r w:rsidRPr="00C50DE8">
              <w:rPr>
                <w:rFonts w:ascii="Times New Roman" w:eastAsia="Times New Roman" w:hAnsi="Times New Roman"/>
                <w:sz w:val="24"/>
                <w:szCs w:val="24"/>
              </w:rPr>
              <w:t>млр</w:t>
            </w:r>
            <w:r>
              <w:rPr>
                <w:rFonts w:ascii="Times New Roman" w:eastAsia="Times New Roman" w:hAnsi="Times New Roman"/>
                <w:sz w:val="24"/>
                <w:szCs w:val="24"/>
              </w:rPr>
              <w:t>д</w:t>
            </w:r>
            <w:r w:rsidRPr="00C50DE8">
              <w:rPr>
                <w:rFonts w:ascii="Times New Roman" w:eastAsia="Times New Roman" w:hAnsi="Times New Roman"/>
                <w:sz w:val="24"/>
                <w:szCs w:val="24"/>
              </w:rPr>
              <w:t>.тг</w:t>
            </w:r>
          </w:p>
        </w:tc>
        <w:tc>
          <w:tcPr>
            <w:tcW w:w="1120" w:type="dxa"/>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hAnsi="Times New Roman"/>
                <w:sz w:val="24"/>
                <w:szCs w:val="24"/>
              </w:rPr>
              <w:t>29</w:t>
            </w:r>
          </w:p>
          <w:p w:rsidR="00A643FC" w:rsidRPr="00C50DE8" w:rsidRDefault="00A643FC" w:rsidP="00C50DE8">
            <w:pPr>
              <w:pStyle w:val="af6"/>
              <w:widowControl w:val="0"/>
              <w:jc w:val="both"/>
              <w:rPr>
                <w:rFonts w:ascii="Times New Roman" w:hAnsi="Times New Roman"/>
                <w:sz w:val="24"/>
                <w:szCs w:val="24"/>
              </w:rPr>
            </w:pPr>
            <w:r w:rsidRPr="00C50DE8">
              <w:rPr>
                <w:rFonts w:ascii="Times New Roman" w:hAnsi="Times New Roman"/>
                <w:sz w:val="24"/>
                <w:szCs w:val="24"/>
              </w:rPr>
              <w:t>16</w:t>
            </w:r>
          </w:p>
        </w:tc>
        <w:tc>
          <w:tcPr>
            <w:tcW w:w="1148" w:type="dxa"/>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hAnsi="Times New Roman"/>
                <w:sz w:val="24"/>
                <w:szCs w:val="24"/>
              </w:rPr>
              <w:t>44</w:t>
            </w:r>
          </w:p>
          <w:p w:rsidR="00A643FC" w:rsidRPr="00C50DE8" w:rsidRDefault="00A643FC" w:rsidP="00C50DE8">
            <w:pPr>
              <w:pStyle w:val="af6"/>
              <w:widowControl w:val="0"/>
              <w:jc w:val="both"/>
              <w:rPr>
                <w:rFonts w:ascii="Times New Roman" w:hAnsi="Times New Roman"/>
                <w:sz w:val="24"/>
                <w:szCs w:val="24"/>
              </w:rPr>
            </w:pPr>
            <w:r w:rsidRPr="00C50DE8">
              <w:rPr>
                <w:rFonts w:ascii="Times New Roman" w:hAnsi="Times New Roman"/>
                <w:sz w:val="24"/>
                <w:szCs w:val="24"/>
              </w:rPr>
              <w:t>67</w:t>
            </w:r>
          </w:p>
        </w:tc>
        <w:tc>
          <w:tcPr>
            <w:tcW w:w="1106" w:type="dxa"/>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hAnsi="Times New Roman"/>
                <w:sz w:val="24"/>
                <w:szCs w:val="24"/>
              </w:rPr>
              <w:t>27</w:t>
            </w:r>
          </w:p>
          <w:p w:rsidR="00A643FC" w:rsidRPr="00C50DE8" w:rsidRDefault="00A643FC" w:rsidP="00C50DE8">
            <w:pPr>
              <w:pStyle w:val="af6"/>
              <w:widowControl w:val="0"/>
              <w:jc w:val="both"/>
              <w:rPr>
                <w:rFonts w:ascii="Times New Roman" w:hAnsi="Times New Roman"/>
                <w:sz w:val="24"/>
                <w:szCs w:val="24"/>
              </w:rPr>
            </w:pPr>
            <w:r w:rsidRPr="00C50DE8">
              <w:rPr>
                <w:rFonts w:ascii="Times New Roman" w:hAnsi="Times New Roman"/>
                <w:sz w:val="24"/>
                <w:szCs w:val="24"/>
              </w:rPr>
              <w:t>95,8</w:t>
            </w:r>
          </w:p>
        </w:tc>
      </w:tr>
      <w:tr w:rsidR="00A643FC" w:rsidRPr="00C50DE8" w:rsidTr="00997ABD">
        <w:tc>
          <w:tcPr>
            <w:tcW w:w="4718" w:type="dxa"/>
          </w:tcPr>
          <w:p w:rsidR="00A643FC" w:rsidRPr="00C50DE8" w:rsidRDefault="00A643FC" w:rsidP="00C50DE8">
            <w:pPr>
              <w:pStyle w:val="af6"/>
              <w:widowControl w:val="0"/>
              <w:rPr>
                <w:rFonts w:ascii="Times New Roman" w:eastAsia="Times New Roman" w:hAnsi="Times New Roman"/>
                <w:sz w:val="24"/>
                <w:szCs w:val="24"/>
                <w:lang w:val="kk-KZ"/>
              </w:rPr>
            </w:pPr>
            <w:r w:rsidRPr="00C50DE8">
              <w:rPr>
                <w:rFonts w:ascii="Times New Roman" w:eastAsia="Times New Roman" w:hAnsi="Times New Roman"/>
                <w:sz w:val="24"/>
                <w:szCs w:val="24"/>
                <w:lang w:val="kk-KZ"/>
              </w:rPr>
              <w:t>Привлечены к дисциплинарной ответственности должностные лица</w:t>
            </w:r>
          </w:p>
        </w:tc>
        <w:tc>
          <w:tcPr>
            <w:tcW w:w="1525" w:type="dxa"/>
            <w:vAlign w:val="center"/>
          </w:tcPr>
          <w:p w:rsidR="00A643FC" w:rsidRPr="00C50DE8" w:rsidRDefault="00A643FC" w:rsidP="00997ABD">
            <w:pPr>
              <w:pStyle w:val="af6"/>
              <w:widowControl w:val="0"/>
              <w:jc w:val="center"/>
              <w:rPr>
                <w:rFonts w:ascii="Times New Roman" w:eastAsia="Times New Roman" w:hAnsi="Times New Roman"/>
                <w:sz w:val="24"/>
                <w:szCs w:val="24"/>
              </w:rPr>
            </w:pPr>
            <w:r w:rsidRPr="00C50DE8">
              <w:rPr>
                <w:rFonts w:ascii="Times New Roman" w:eastAsia="Times New Roman" w:hAnsi="Times New Roman"/>
                <w:sz w:val="24"/>
                <w:szCs w:val="24"/>
              </w:rPr>
              <w:t>ед.</w:t>
            </w:r>
          </w:p>
        </w:tc>
        <w:tc>
          <w:tcPr>
            <w:tcW w:w="1120" w:type="dxa"/>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536</w:t>
            </w:r>
          </w:p>
        </w:tc>
        <w:tc>
          <w:tcPr>
            <w:tcW w:w="1148" w:type="dxa"/>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352</w:t>
            </w:r>
          </w:p>
        </w:tc>
        <w:tc>
          <w:tcPr>
            <w:tcW w:w="1106" w:type="dxa"/>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168</w:t>
            </w:r>
          </w:p>
        </w:tc>
      </w:tr>
      <w:tr w:rsidR="00CB21C1" w:rsidRPr="00C50DE8" w:rsidTr="00A643FC">
        <w:tc>
          <w:tcPr>
            <w:tcW w:w="9617" w:type="dxa"/>
            <w:gridSpan w:val="5"/>
          </w:tcPr>
          <w:p w:rsidR="00CB21C1" w:rsidRPr="00C50DE8" w:rsidRDefault="00CB21C1" w:rsidP="00C50DE8">
            <w:pPr>
              <w:pStyle w:val="af6"/>
              <w:widowControl w:val="0"/>
              <w:jc w:val="center"/>
              <w:rPr>
                <w:rFonts w:ascii="Times New Roman" w:hAnsi="Times New Roman"/>
                <w:sz w:val="24"/>
                <w:szCs w:val="24"/>
              </w:rPr>
            </w:pPr>
            <w:r w:rsidRPr="00C50DE8">
              <w:rPr>
                <w:rFonts w:ascii="Times New Roman" w:hAnsi="Times New Roman"/>
                <w:sz w:val="24"/>
                <w:szCs w:val="24"/>
              </w:rPr>
              <w:t>СВА МИО</w:t>
            </w:r>
          </w:p>
        </w:tc>
      </w:tr>
      <w:tr w:rsidR="00A643FC" w:rsidRPr="00C50DE8" w:rsidTr="00997ABD">
        <w:tc>
          <w:tcPr>
            <w:tcW w:w="4718" w:type="dxa"/>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eastAsia="Times New Roman" w:hAnsi="Times New Roman"/>
                <w:sz w:val="24"/>
                <w:szCs w:val="24"/>
              </w:rPr>
              <w:t>Количество СВА</w:t>
            </w:r>
            <w:r w:rsidRPr="00C50DE8">
              <w:rPr>
                <w:rFonts w:ascii="Times New Roman" w:hAnsi="Times New Roman"/>
                <w:sz w:val="24"/>
                <w:szCs w:val="24"/>
              </w:rPr>
              <w:t xml:space="preserve"> </w:t>
            </w:r>
          </w:p>
        </w:tc>
        <w:tc>
          <w:tcPr>
            <w:tcW w:w="1525" w:type="dxa"/>
            <w:vAlign w:val="center"/>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eastAsia="Times New Roman" w:hAnsi="Times New Roman"/>
                <w:sz w:val="24"/>
                <w:szCs w:val="24"/>
              </w:rPr>
              <w:t>ед.</w:t>
            </w:r>
          </w:p>
        </w:tc>
        <w:tc>
          <w:tcPr>
            <w:tcW w:w="1120" w:type="dxa"/>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hAnsi="Times New Roman"/>
                <w:sz w:val="24"/>
                <w:szCs w:val="24"/>
              </w:rPr>
              <w:t>17</w:t>
            </w:r>
          </w:p>
        </w:tc>
        <w:tc>
          <w:tcPr>
            <w:tcW w:w="1148" w:type="dxa"/>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hAnsi="Times New Roman"/>
                <w:sz w:val="24"/>
                <w:szCs w:val="24"/>
              </w:rPr>
              <w:t>17</w:t>
            </w:r>
          </w:p>
        </w:tc>
        <w:tc>
          <w:tcPr>
            <w:tcW w:w="1106" w:type="dxa"/>
          </w:tcPr>
          <w:p w:rsidR="00A643FC" w:rsidRPr="00C50DE8" w:rsidRDefault="00A643FC" w:rsidP="00C50DE8">
            <w:pPr>
              <w:pStyle w:val="af6"/>
              <w:widowControl w:val="0"/>
              <w:jc w:val="both"/>
              <w:rPr>
                <w:rFonts w:ascii="Times New Roman" w:hAnsi="Times New Roman"/>
                <w:sz w:val="24"/>
                <w:szCs w:val="24"/>
              </w:rPr>
            </w:pPr>
          </w:p>
        </w:tc>
      </w:tr>
      <w:tr w:rsidR="00A643FC" w:rsidRPr="00C50DE8" w:rsidTr="00997ABD">
        <w:tc>
          <w:tcPr>
            <w:tcW w:w="4718" w:type="dxa"/>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eastAsia="Times New Roman" w:hAnsi="Times New Roman"/>
                <w:sz w:val="24"/>
                <w:szCs w:val="24"/>
              </w:rPr>
              <w:t>Штатная численность</w:t>
            </w:r>
          </w:p>
        </w:tc>
        <w:tc>
          <w:tcPr>
            <w:tcW w:w="1525" w:type="dxa"/>
            <w:vAlign w:val="center"/>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eastAsia="Times New Roman" w:hAnsi="Times New Roman"/>
                <w:sz w:val="24"/>
                <w:szCs w:val="24"/>
              </w:rPr>
              <w:t>ед.</w:t>
            </w:r>
          </w:p>
        </w:tc>
        <w:tc>
          <w:tcPr>
            <w:tcW w:w="1120" w:type="dxa"/>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hAnsi="Times New Roman"/>
                <w:sz w:val="24"/>
                <w:szCs w:val="24"/>
              </w:rPr>
              <w:t>95</w:t>
            </w:r>
          </w:p>
        </w:tc>
        <w:tc>
          <w:tcPr>
            <w:tcW w:w="1148" w:type="dxa"/>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hAnsi="Times New Roman"/>
                <w:sz w:val="24"/>
                <w:szCs w:val="24"/>
              </w:rPr>
              <w:t>92</w:t>
            </w:r>
          </w:p>
        </w:tc>
        <w:tc>
          <w:tcPr>
            <w:tcW w:w="1106" w:type="dxa"/>
          </w:tcPr>
          <w:p w:rsidR="00A643FC" w:rsidRPr="00C50DE8" w:rsidRDefault="00A643FC" w:rsidP="00C50DE8">
            <w:pPr>
              <w:pStyle w:val="af6"/>
              <w:widowControl w:val="0"/>
              <w:jc w:val="both"/>
              <w:rPr>
                <w:rFonts w:ascii="Times New Roman" w:hAnsi="Times New Roman"/>
                <w:sz w:val="24"/>
                <w:szCs w:val="24"/>
              </w:rPr>
            </w:pPr>
          </w:p>
        </w:tc>
      </w:tr>
      <w:tr w:rsidR="00A643FC" w:rsidRPr="00C50DE8" w:rsidTr="00997ABD">
        <w:tc>
          <w:tcPr>
            <w:tcW w:w="4718" w:type="dxa"/>
            <w:tcBorders>
              <w:bottom w:val="nil"/>
            </w:tcBorders>
          </w:tcPr>
          <w:p w:rsidR="00A643FC" w:rsidRPr="00C50DE8" w:rsidRDefault="00A643FC" w:rsidP="00C50DE8">
            <w:pPr>
              <w:pStyle w:val="af6"/>
              <w:widowControl w:val="0"/>
              <w:jc w:val="both"/>
              <w:rPr>
                <w:rFonts w:ascii="Times New Roman" w:eastAsia="Times New Roman" w:hAnsi="Times New Roman"/>
                <w:sz w:val="24"/>
                <w:szCs w:val="24"/>
              </w:rPr>
            </w:pPr>
            <w:r w:rsidRPr="00C50DE8">
              <w:rPr>
                <w:rFonts w:ascii="Times New Roman" w:eastAsia="Times New Roman" w:hAnsi="Times New Roman"/>
                <w:sz w:val="24"/>
                <w:szCs w:val="24"/>
              </w:rPr>
              <w:t xml:space="preserve">Проведено аудита </w:t>
            </w:r>
          </w:p>
        </w:tc>
        <w:tc>
          <w:tcPr>
            <w:tcW w:w="1525" w:type="dxa"/>
            <w:tcBorders>
              <w:bottom w:val="nil"/>
            </w:tcBorders>
            <w:vAlign w:val="center"/>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eastAsia="Times New Roman" w:hAnsi="Times New Roman"/>
                <w:sz w:val="24"/>
                <w:szCs w:val="24"/>
              </w:rPr>
              <w:t>ед.</w:t>
            </w:r>
          </w:p>
        </w:tc>
        <w:tc>
          <w:tcPr>
            <w:tcW w:w="1120" w:type="dxa"/>
            <w:tcBorders>
              <w:bottom w:val="nil"/>
            </w:tcBorders>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hAnsi="Times New Roman"/>
                <w:sz w:val="24"/>
                <w:szCs w:val="24"/>
              </w:rPr>
              <w:t>269</w:t>
            </w:r>
          </w:p>
        </w:tc>
        <w:tc>
          <w:tcPr>
            <w:tcW w:w="1148" w:type="dxa"/>
            <w:tcBorders>
              <w:bottom w:val="nil"/>
            </w:tcBorders>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hAnsi="Times New Roman"/>
                <w:sz w:val="24"/>
                <w:szCs w:val="24"/>
              </w:rPr>
              <w:t>87</w:t>
            </w:r>
          </w:p>
        </w:tc>
        <w:tc>
          <w:tcPr>
            <w:tcW w:w="1106" w:type="dxa"/>
            <w:tcBorders>
              <w:bottom w:val="nil"/>
            </w:tcBorders>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hAnsi="Times New Roman"/>
                <w:sz w:val="24"/>
                <w:szCs w:val="24"/>
              </w:rPr>
              <w:t>262</w:t>
            </w:r>
          </w:p>
        </w:tc>
      </w:tr>
      <w:tr w:rsidR="00A643FC" w:rsidRPr="00C50DE8" w:rsidTr="00997ABD">
        <w:tc>
          <w:tcPr>
            <w:tcW w:w="4718" w:type="dxa"/>
          </w:tcPr>
          <w:p w:rsidR="00A643FC" w:rsidRPr="00C50DE8" w:rsidRDefault="00A643FC" w:rsidP="00C50DE8">
            <w:pPr>
              <w:pStyle w:val="af6"/>
              <w:widowControl w:val="0"/>
              <w:rPr>
                <w:rFonts w:ascii="Times New Roman" w:eastAsia="Times New Roman" w:hAnsi="Times New Roman"/>
                <w:sz w:val="24"/>
                <w:szCs w:val="24"/>
              </w:rPr>
            </w:pPr>
            <w:r w:rsidRPr="00C50DE8">
              <w:rPr>
                <w:rFonts w:ascii="Times New Roman" w:eastAsia="Times New Roman" w:hAnsi="Times New Roman"/>
                <w:sz w:val="24"/>
                <w:szCs w:val="24"/>
              </w:rPr>
              <w:t>Объем средств, охваченных аудитом</w:t>
            </w:r>
          </w:p>
        </w:tc>
        <w:tc>
          <w:tcPr>
            <w:tcW w:w="1525" w:type="dxa"/>
            <w:vAlign w:val="center"/>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eastAsia="Times New Roman" w:hAnsi="Times New Roman"/>
                <w:sz w:val="24"/>
                <w:szCs w:val="24"/>
              </w:rPr>
              <w:t>млрд. тенге</w:t>
            </w:r>
          </w:p>
        </w:tc>
        <w:tc>
          <w:tcPr>
            <w:tcW w:w="1120" w:type="dxa"/>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hAnsi="Times New Roman"/>
                <w:sz w:val="24"/>
                <w:szCs w:val="24"/>
              </w:rPr>
              <w:t>460,2</w:t>
            </w:r>
          </w:p>
        </w:tc>
        <w:tc>
          <w:tcPr>
            <w:tcW w:w="1148" w:type="dxa"/>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hAnsi="Times New Roman"/>
                <w:sz w:val="24"/>
                <w:szCs w:val="24"/>
              </w:rPr>
              <w:t>246,7</w:t>
            </w:r>
          </w:p>
        </w:tc>
        <w:tc>
          <w:tcPr>
            <w:tcW w:w="1106" w:type="dxa"/>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hAnsi="Times New Roman"/>
                <w:sz w:val="24"/>
                <w:szCs w:val="24"/>
              </w:rPr>
              <w:t>514,6</w:t>
            </w:r>
          </w:p>
        </w:tc>
      </w:tr>
      <w:tr w:rsidR="00A643FC" w:rsidRPr="00C50DE8" w:rsidTr="00997ABD">
        <w:tc>
          <w:tcPr>
            <w:tcW w:w="4718" w:type="dxa"/>
          </w:tcPr>
          <w:p w:rsidR="00A643FC" w:rsidRPr="00C50DE8" w:rsidRDefault="00A643FC" w:rsidP="00C50DE8">
            <w:pPr>
              <w:pStyle w:val="af6"/>
              <w:widowControl w:val="0"/>
              <w:rPr>
                <w:rFonts w:ascii="Times New Roman" w:eastAsia="Times New Roman" w:hAnsi="Times New Roman"/>
                <w:sz w:val="24"/>
                <w:szCs w:val="24"/>
                <w:lang w:val="kk-KZ"/>
              </w:rPr>
            </w:pPr>
            <w:r w:rsidRPr="00C50DE8">
              <w:rPr>
                <w:rFonts w:ascii="Times New Roman" w:eastAsia="Times New Roman" w:hAnsi="Times New Roman"/>
                <w:sz w:val="24"/>
                <w:szCs w:val="24"/>
                <w:lang w:val="kk-KZ"/>
              </w:rPr>
              <w:t>С</w:t>
            </w:r>
            <w:r w:rsidRPr="00C50DE8">
              <w:rPr>
                <w:rFonts w:ascii="Times New Roman" w:eastAsia="Times New Roman" w:hAnsi="Times New Roman"/>
                <w:sz w:val="24"/>
                <w:szCs w:val="24"/>
              </w:rPr>
              <w:t>умма, выявленных нарушений</w:t>
            </w:r>
          </w:p>
        </w:tc>
        <w:tc>
          <w:tcPr>
            <w:tcW w:w="1525" w:type="dxa"/>
            <w:vAlign w:val="center"/>
          </w:tcPr>
          <w:p w:rsidR="00A643FC" w:rsidRPr="00C50DE8" w:rsidRDefault="00A643FC" w:rsidP="00C50DE8">
            <w:pPr>
              <w:pStyle w:val="af6"/>
              <w:widowControl w:val="0"/>
              <w:jc w:val="both"/>
              <w:rPr>
                <w:rFonts w:ascii="Times New Roman" w:eastAsia="Times New Roman" w:hAnsi="Times New Roman"/>
                <w:sz w:val="24"/>
                <w:szCs w:val="24"/>
              </w:rPr>
            </w:pPr>
            <w:r w:rsidRPr="00C50DE8">
              <w:rPr>
                <w:rFonts w:ascii="Times New Roman" w:eastAsia="Times New Roman" w:hAnsi="Times New Roman"/>
                <w:sz w:val="24"/>
                <w:szCs w:val="24"/>
              </w:rPr>
              <w:t>млрд. тенге</w:t>
            </w:r>
          </w:p>
        </w:tc>
        <w:tc>
          <w:tcPr>
            <w:tcW w:w="1120" w:type="dxa"/>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99,2</w:t>
            </w:r>
          </w:p>
        </w:tc>
        <w:tc>
          <w:tcPr>
            <w:tcW w:w="1148" w:type="dxa"/>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43,25</w:t>
            </w:r>
          </w:p>
        </w:tc>
        <w:tc>
          <w:tcPr>
            <w:tcW w:w="1106" w:type="dxa"/>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11,12</w:t>
            </w:r>
          </w:p>
        </w:tc>
      </w:tr>
      <w:tr w:rsidR="00A643FC" w:rsidRPr="00C50DE8" w:rsidTr="00997ABD">
        <w:tc>
          <w:tcPr>
            <w:tcW w:w="4718" w:type="dxa"/>
          </w:tcPr>
          <w:p w:rsidR="00A643FC" w:rsidRPr="00C50DE8" w:rsidRDefault="00A643FC" w:rsidP="00C50DE8">
            <w:pPr>
              <w:pStyle w:val="af6"/>
              <w:widowControl w:val="0"/>
              <w:rPr>
                <w:rFonts w:ascii="Times New Roman" w:eastAsia="Times New Roman" w:hAnsi="Times New Roman"/>
                <w:sz w:val="24"/>
                <w:szCs w:val="24"/>
                <w:lang w:val="kk-KZ"/>
              </w:rPr>
            </w:pPr>
            <w:r w:rsidRPr="00C50DE8">
              <w:rPr>
                <w:rFonts w:ascii="Times New Roman" w:eastAsia="Times New Roman" w:hAnsi="Times New Roman"/>
                <w:sz w:val="24"/>
                <w:szCs w:val="24"/>
                <w:lang w:val="kk-KZ"/>
              </w:rPr>
              <w:t>Сумма, подлежащая к восстановлению и возмещению в бюджет</w:t>
            </w:r>
          </w:p>
        </w:tc>
        <w:tc>
          <w:tcPr>
            <w:tcW w:w="1525" w:type="dxa"/>
            <w:vAlign w:val="center"/>
          </w:tcPr>
          <w:p w:rsidR="00A643FC" w:rsidRPr="00C50DE8" w:rsidRDefault="00A643FC" w:rsidP="00C50DE8">
            <w:pPr>
              <w:pStyle w:val="af6"/>
              <w:widowControl w:val="0"/>
              <w:jc w:val="both"/>
              <w:rPr>
                <w:rFonts w:ascii="Times New Roman" w:eastAsia="Times New Roman" w:hAnsi="Times New Roman"/>
                <w:sz w:val="24"/>
                <w:szCs w:val="24"/>
              </w:rPr>
            </w:pPr>
            <w:r w:rsidRPr="00C50DE8">
              <w:rPr>
                <w:rFonts w:ascii="Times New Roman" w:eastAsia="Times New Roman" w:hAnsi="Times New Roman"/>
                <w:sz w:val="24"/>
                <w:szCs w:val="24"/>
              </w:rPr>
              <w:t>млрд. тенге</w:t>
            </w:r>
          </w:p>
        </w:tc>
        <w:tc>
          <w:tcPr>
            <w:tcW w:w="1120" w:type="dxa"/>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28,2</w:t>
            </w:r>
          </w:p>
        </w:tc>
        <w:tc>
          <w:tcPr>
            <w:tcW w:w="1148" w:type="dxa"/>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33,53</w:t>
            </w:r>
          </w:p>
        </w:tc>
        <w:tc>
          <w:tcPr>
            <w:tcW w:w="1106" w:type="dxa"/>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10,07</w:t>
            </w:r>
          </w:p>
        </w:tc>
      </w:tr>
      <w:tr w:rsidR="00A643FC" w:rsidRPr="00C50DE8" w:rsidTr="00997ABD">
        <w:tc>
          <w:tcPr>
            <w:tcW w:w="4718" w:type="dxa"/>
          </w:tcPr>
          <w:p w:rsidR="00A643FC" w:rsidRPr="00C50DE8" w:rsidRDefault="00A643FC" w:rsidP="00C50DE8">
            <w:pPr>
              <w:pStyle w:val="af6"/>
              <w:widowControl w:val="0"/>
              <w:rPr>
                <w:rFonts w:ascii="Times New Roman" w:eastAsia="Times New Roman" w:hAnsi="Times New Roman"/>
                <w:sz w:val="24"/>
                <w:szCs w:val="24"/>
                <w:lang w:val="kk-KZ"/>
              </w:rPr>
            </w:pPr>
            <w:r w:rsidRPr="00C50DE8">
              <w:rPr>
                <w:rFonts w:ascii="Times New Roman" w:eastAsia="Times New Roman" w:hAnsi="Times New Roman"/>
                <w:sz w:val="24"/>
                <w:szCs w:val="24"/>
                <w:lang w:val="kk-KZ"/>
              </w:rPr>
              <w:t>Направлено решений на устранение выявленных нарушений</w:t>
            </w:r>
          </w:p>
        </w:tc>
        <w:tc>
          <w:tcPr>
            <w:tcW w:w="1525" w:type="dxa"/>
            <w:vAlign w:val="center"/>
          </w:tcPr>
          <w:p w:rsidR="00A643FC" w:rsidRPr="00C50DE8" w:rsidRDefault="00A643FC" w:rsidP="00C50DE8">
            <w:pPr>
              <w:pStyle w:val="af6"/>
              <w:widowControl w:val="0"/>
              <w:jc w:val="both"/>
              <w:rPr>
                <w:rFonts w:ascii="Times New Roman" w:eastAsia="Times New Roman" w:hAnsi="Times New Roman"/>
                <w:sz w:val="24"/>
                <w:szCs w:val="24"/>
              </w:rPr>
            </w:pPr>
            <w:r w:rsidRPr="00C50DE8">
              <w:rPr>
                <w:rFonts w:ascii="Times New Roman" w:eastAsia="Times New Roman" w:hAnsi="Times New Roman"/>
                <w:sz w:val="24"/>
                <w:szCs w:val="24"/>
              </w:rPr>
              <w:t>ед.</w:t>
            </w:r>
          </w:p>
        </w:tc>
        <w:tc>
          <w:tcPr>
            <w:tcW w:w="1120" w:type="dxa"/>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244</w:t>
            </w:r>
          </w:p>
        </w:tc>
        <w:tc>
          <w:tcPr>
            <w:tcW w:w="1148" w:type="dxa"/>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177</w:t>
            </w:r>
          </w:p>
        </w:tc>
        <w:tc>
          <w:tcPr>
            <w:tcW w:w="1106" w:type="dxa"/>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239</w:t>
            </w:r>
          </w:p>
        </w:tc>
      </w:tr>
      <w:tr w:rsidR="00A643FC" w:rsidRPr="00C50DE8" w:rsidTr="00997ABD">
        <w:tc>
          <w:tcPr>
            <w:tcW w:w="4718" w:type="dxa"/>
          </w:tcPr>
          <w:p w:rsidR="00A643FC" w:rsidRPr="00C50DE8" w:rsidRDefault="00A643FC" w:rsidP="00C50DE8">
            <w:pPr>
              <w:pStyle w:val="af6"/>
              <w:widowControl w:val="0"/>
              <w:rPr>
                <w:rFonts w:ascii="Times New Roman" w:eastAsia="Times New Roman" w:hAnsi="Times New Roman"/>
                <w:sz w:val="24"/>
                <w:szCs w:val="24"/>
                <w:lang w:val="kk-KZ"/>
              </w:rPr>
            </w:pPr>
            <w:r w:rsidRPr="00C50DE8">
              <w:rPr>
                <w:rFonts w:ascii="Times New Roman" w:eastAsia="Times New Roman" w:hAnsi="Times New Roman"/>
                <w:sz w:val="24"/>
                <w:szCs w:val="24"/>
                <w:lang w:val="kk-KZ"/>
              </w:rPr>
              <w:t>Передано в правоохранительные органы</w:t>
            </w:r>
            <w:r w:rsidRPr="00C50DE8">
              <w:rPr>
                <w:rFonts w:ascii="Times New Roman" w:eastAsia="Times New Roman" w:hAnsi="Times New Roman"/>
                <w:sz w:val="28"/>
                <w:szCs w:val="28"/>
              </w:rPr>
              <w:t xml:space="preserve"> </w:t>
            </w:r>
          </w:p>
        </w:tc>
        <w:tc>
          <w:tcPr>
            <w:tcW w:w="1525" w:type="dxa"/>
            <w:vAlign w:val="center"/>
          </w:tcPr>
          <w:p w:rsidR="00A643FC" w:rsidRPr="00C50DE8" w:rsidRDefault="00A643FC" w:rsidP="00C50DE8">
            <w:pPr>
              <w:pStyle w:val="af6"/>
              <w:widowControl w:val="0"/>
              <w:jc w:val="both"/>
              <w:rPr>
                <w:rFonts w:ascii="Times New Roman" w:eastAsia="Times New Roman" w:hAnsi="Times New Roman"/>
                <w:sz w:val="24"/>
                <w:szCs w:val="24"/>
              </w:rPr>
            </w:pPr>
            <w:r w:rsidRPr="00C50DE8">
              <w:rPr>
                <w:rFonts w:ascii="Times New Roman" w:eastAsia="Times New Roman" w:hAnsi="Times New Roman"/>
                <w:sz w:val="24"/>
                <w:szCs w:val="24"/>
              </w:rPr>
              <w:t>Ед/</w:t>
            </w:r>
          </w:p>
          <w:p w:rsidR="00A643FC" w:rsidRPr="00C50DE8" w:rsidRDefault="00A643FC" w:rsidP="00C50DE8">
            <w:pPr>
              <w:pStyle w:val="af6"/>
              <w:widowControl w:val="0"/>
              <w:jc w:val="both"/>
              <w:rPr>
                <w:rFonts w:ascii="Times New Roman" w:eastAsia="Times New Roman" w:hAnsi="Times New Roman"/>
                <w:sz w:val="24"/>
                <w:szCs w:val="24"/>
              </w:rPr>
            </w:pPr>
            <w:r w:rsidRPr="00C50DE8">
              <w:rPr>
                <w:rFonts w:ascii="Times New Roman" w:eastAsia="Times New Roman" w:hAnsi="Times New Roman"/>
                <w:sz w:val="24"/>
                <w:szCs w:val="24"/>
              </w:rPr>
              <w:t>млр</w:t>
            </w:r>
            <w:r>
              <w:rPr>
                <w:rFonts w:ascii="Times New Roman" w:eastAsia="Times New Roman" w:hAnsi="Times New Roman"/>
                <w:sz w:val="24"/>
                <w:szCs w:val="24"/>
              </w:rPr>
              <w:t>д</w:t>
            </w:r>
            <w:r w:rsidRPr="00C50DE8">
              <w:rPr>
                <w:rFonts w:ascii="Times New Roman" w:eastAsia="Times New Roman" w:hAnsi="Times New Roman"/>
                <w:sz w:val="24"/>
                <w:szCs w:val="24"/>
              </w:rPr>
              <w:t>.тг</w:t>
            </w:r>
          </w:p>
        </w:tc>
        <w:tc>
          <w:tcPr>
            <w:tcW w:w="1120" w:type="dxa"/>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6</w:t>
            </w:r>
          </w:p>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4,3</w:t>
            </w:r>
          </w:p>
        </w:tc>
        <w:tc>
          <w:tcPr>
            <w:tcW w:w="1148" w:type="dxa"/>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9</w:t>
            </w:r>
          </w:p>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12,9</w:t>
            </w:r>
          </w:p>
        </w:tc>
        <w:tc>
          <w:tcPr>
            <w:tcW w:w="1106" w:type="dxa"/>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13</w:t>
            </w:r>
          </w:p>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8,9</w:t>
            </w:r>
          </w:p>
        </w:tc>
      </w:tr>
      <w:tr w:rsidR="00A643FC" w:rsidRPr="00C50DE8" w:rsidTr="00346040">
        <w:tc>
          <w:tcPr>
            <w:tcW w:w="4718" w:type="dxa"/>
            <w:tcBorders>
              <w:bottom w:val="single" w:sz="4" w:space="0" w:color="auto"/>
            </w:tcBorders>
          </w:tcPr>
          <w:p w:rsidR="00A643FC" w:rsidRPr="00C50DE8" w:rsidRDefault="00A643FC" w:rsidP="00C50DE8">
            <w:pPr>
              <w:pStyle w:val="af6"/>
              <w:widowControl w:val="0"/>
              <w:rPr>
                <w:rFonts w:ascii="Times New Roman" w:eastAsia="Times New Roman" w:hAnsi="Times New Roman"/>
                <w:sz w:val="24"/>
                <w:szCs w:val="24"/>
                <w:lang w:val="kk-KZ"/>
              </w:rPr>
            </w:pPr>
            <w:r w:rsidRPr="00C50DE8">
              <w:rPr>
                <w:rFonts w:ascii="Times New Roman" w:eastAsia="Times New Roman" w:hAnsi="Times New Roman"/>
                <w:sz w:val="24"/>
                <w:szCs w:val="24"/>
                <w:lang w:val="kk-KZ"/>
              </w:rPr>
              <w:t>Привлечены к дисциплинарной ответственности должностные лица</w:t>
            </w:r>
          </w:p>
        </w:tc>
        <w:tc>
          <w:tcPr>
            <w:tcW w:w="1525" w:type="dxa"/>
            <w:tcBorders>
              <w:bottom w:val="single" w:sz="4" w:space="0" w:color="auto"/>
            </w:tcBorders>
            <w:vAlign w:val="center"/>
          </w:tcPr>
          <w:p w:rsidR="00A643FC" w:rsidRPr="00C50DE8" w:rsidRDefault="00A643FC" w:rsidP="00C50DE8">
            <w:pPr>
              <w:pStyle w:val="af6"/>
              <w:widowControl w:val="0"/>
              <w:jc w:val="both"/>
              <w:rPr>
                <w:rFonts w:ascii="Times New Roman" w:eastAsia="Times New Roman" w:hAnsi="Times New Roman"/>
                <w:sz w:val="24"/>
                <w:szCs w:val="24"/>
              </w:rPr>
            </w:pPr>
            <w:r w:rsidRPr="00C50DE8">
              <w:rPr>
                <w:rFonts w:ascii="Times New Roman" w:eastAsia="Times New Roman" w:hAnsi="Times New Roman"/>
                <w:sz w:val="24"/>
                <w:szCs w:val="24"/>
              </w:rPr>
              <w:t>ед.</w:t>
            </w:r>
          </w:p>
        </w:tc>
        <w:tc>
          <w:tcPr>
            <w:tcW w:w="1120" w:type="dxa"/>
            <w:tcBorders>
              <w:bottom w:val="single" w:sz="4" w:space="0" w:color="auto"/>
            </w:tcBorders>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356</w:t>
            </w:r>
          </w:p>
        </w:tc>
        <w:tc>
          <w:tcPr>
            <w:tcW w:w="1148" w:type="dxa"/>
            <w:tcBorders>
              <w:bottom w:val="single" w:sz="4" w:space="0" w:color="auto"/>
            </w:tcBorders>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246</w:t>
            </w:r>
          </w:p>
        </w:tc>
        <w:tc>
          <w:tcPr>
            <w:tcW w:w="1106" w:type="dxa"/>
            <w:tcBorders>
              <w:bottom w:val="single" w:sz="4" w:space="0" w:color="auto"/>
            </w:tcBorders>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104</w:t>
            </w:r>
          </w:p>
        </w:tc>
      </w:tr>
      <w:tr w:rsidR="00CB21C1" w:rsidRPr="00C50DE8" w:rsidTr="00346040">
        <w:tc>
          <w:tcPr>
            <w:tcW w:w="9617" w:type="dxa"/>
            <w:gridSpan w:val="5"/>
            <w:tcBorders>
              <w:bottom w:val="nil"/>
            </w:tcBorders>
          </w:tcPr>
          <w:p w:rsidR="00CB21C1" w:rsidRPr="00C50DE8" w:rsidRDefault="00CB21C1" w:rsidP="00C50DE8">
            <w:pPr>
              <w:pStyle w:val="af6"/>
              <w:widowControl w:val="0"/>
              <w:jc w:val="center"/>
              <w:rPr>
                <w:rFonts w:ascii="Times New Roman" w:hAnsi="Times New Roman"/>
                <w:sz w:val="24"/>
                <w:szCs w:val="24"/>
              </w:rPr>
            </w:pPr>
            <w:r w:rsidRPr="00C50DE8">
              <w:rPr>
                <w:rFonts w:ascii="Times New Roman" w:hAnsi="Times New Roman"/>
                <w:sz w:val="24"/>
                <w:szCs w:val="24"/>
              </w:rPr>
              <w:t>СВА ДП</w:t>
            </w:r>
          </w:p>
        </w:tc>
      </w:tr>
      <w:tr w:rsidR="00A643FC" w:rsidRPr="00C50DE8" w:rsidTr="00AC5865">
        <w:tc>
          <w:tcPr>
            <w:tcW w:w="4718" w:type="dxa"/>
            <w:tcBorders>
              <w:bottom w:val="single" w:sz="4" w:space="0" w:color="auto"/>
            </w:tcBorders>
          </w:tcPr>
          <w:p w:rsidR="00A643FC" w:rsidRPr="00C50DE8" w:rsidRDefault="00A643FC" w:rsidP="00C50DE8">
            <w:pPr>
              <w:pStyle w:val="af6"/>
              <w:widowControl w:val="0"/>
              <w:jc w:val="both"/>
              <w:rPr>
                <w:rFonts w:ascii="Times New Roman" w:eastAsia="Times New Roman" w:hAnsi="Times New Roman"/>
                <w:sz w:val="24"/>
                <w:szCs w:val="24"/>
              </w:rPr>
            </w:pPr>
            <w:r w:rsidRPr="00C50DE8">
              <w:rPr>
                <w:rFonts w:ascii="Times New Roman" w:eastAsia="Times New Roman" w:hAnsi="Times New Roman"/>
                <w:sz w:val="24"/>
                <w:szCs w:val="24"/>
              </w:rPr>
              <w:t>Количество СВА</w:t>
            </w:r>
            <w:r w:rsidRPr="00C50DE8">
              <w:rPr>
                <w:rFonts w:ascii="Times New Roman" w:hAnsi="Times New Roman"/>
                <w:sz w:val="24"/>
                <w:szCs w:val="24"/>
              </w:rPr>
              <w:t xml:space="preserve"> </w:t>
            </w:r>
          </w:p>
        </w:tc>
        <w:tc>
          <w:tcPr>
            <w:tcW w:w="1525" w:type="dxa"/>
            <w:tcBorders>
              <w:bottom w:val="single" w:sz="4" w:space="0" w:color="auto"/>
            </w:tcBorders>
            <w:vAlign w:val="center"/>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eastAsia="Times New Roman" w:hAnsi="Times New Roman"/>
                <w:sz w:val="24"/>
                <w:szCs w:val="24"/>
              </w:rPr>
              <w:t>ед.</w:t>
            </w:r>
          </w:p>
        </w:tc>
        <w:tc>
          <w:tcPr>
            <w:tcW w:w="1120" w:type="dxa"/>
            <w:tcBorders>
              <w:bottom w:val="single" w:sz="4" w:space="0" w:color="auto"/>
            </w:tcBorders>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17</w:t>
            </w:r>
          </w:p>
        </w:tc>
        <w:tc>
          <w:tcPr>
            <w:tcW w:w="1148" w:type="dxa"/>
            <w:tcBorders>
              <w:bottom w:val="single" w:sz="4" w:space="0" w:color="auto"/>
            </w:tcBorders>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17</w:t>
            </w:r>
          </w:p>
        </w:tc>
        <w:tc>
          <w:tcPr>
            <w:tcW w:w="1106" w:type="dxa"/>
            <w:tcBorders>
              <w:bottom w:val="single" w:sz="4" w:space="0" w:color="auto"/>
            </w:tcBorders>
            <w:vAlign w:val="center"/>
          </w:tcPr>
          <w:p w:rsidR="00A643FC" w:rsidRPr="00C50DE8" w:rsidRDefault="00A643FC" w:rsidP="00997ABD">
            <w:pPr>
              <w:pStyle w:val="af6"/>
              <w:widowControl w:val="0"/>
              <w:jc w:val="center"/>
              <w:rPr>
                <w:rFonts w:ascii="Times New Roman" w:hAnsi="Times New Roman"/>
                <w:sz w:val="24"/>
                <w:szCs w:val="24"/>
              </w:rPr>
            </w:pPr>
          </w:p>
        </w:tc>
      </w:tr>
      <w:tr w:rsidR="00A643FC" w:rsidRPr="00C50DE8" w:rsidTr="00AC5865">
        <w:tc>
          <w:tcPr>
            <w:tcW w:w="4718" w:type="dxa"/>
            <w:tcBorders>
              <w:bottom w:val="nil"/>
            </w:tcBorders>
          </w:tcPr>
          <w:p w:rsidR="00A643FC" w:rsidRDefault="00A643FC" w:rsidP="00C50DE8">
            <w:pPr>
              <w:pStyle w:val="af6"/>
              <w:widowControl w:val="0"/>
              <w:jc w:val="both"/>
              <w:rPr>
                <w:rFonts w:ascii="Times New Roman" w:eastAsia="Times New Roman" w:hAnsi="Times New Roman"/>
                <w:sz w:val="24"/>
                <w:szCs w:val="24"/>
              </w:rPr>
            </w:pPr>
            <w:r w:rsidRPr="00C50DE8">
              <w:rPr>
                <w:rFonts w:ascii="Times New Roman" w:eastAsia="Times New Roman" w:hAnsi="Times New Roman"/>
                <w:sz w:val="24"/>
                <w:szCs w:val="24"/>
              </w:rPr>
              <w:t>Штатная численность</w:t>
            </w:r>
          </w:p>
          <w:p w:rsidR="00F76EAC" w:rsidRPr="00C50DE8" w:rsidRDefault="00F76EAC" w:rsidP="00C50DE8">
            <w:pPr>
              <w:pStyle w:val="af6"/>
              <w:widowControl w:val="0"/>
              <w:jc w:val="both"/>
              <w:rPr>
                <w:rFonts w:ascii="Times New Roman" w:eastAsia="Times New Roman" w:hAnsi="Times New Roman"/>
                <w:sz w:val="24"/>
                <w:szCs w:val="24"/>
              </w:rPr>
            </w:pPr>
          </w:p>
        </w:tc>
        <w:tc>
          <w:tcPr>
            <w:tcW w:w="1525" w:type="dxa"/>
            <w:tcBorders>
              <w:bottom w:val="nil"/>
            </w:tcBorders>
            <w:vAlign w:val="center"/>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eastAsia="Times New Roman" w:hAnsi="Times New Roman"/>
                <w:sz w:val="24"/>
                <w:szCs w:val="24"/>
              </w:rPr>
              <w:t>ед.</w:t>
            </w:r>
          </w:p>
        </w:tc>
        <w:tc>
          <w:tcPr>
            <w:tcW w:w="1120" w:type="dxa"/>
            <w:tcBorders>
              <w:bottom w:val="nil"/>
            </w:tcBorders>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42</w:t>
            </w:r>
          </w:p>
        </w:tc>
        <w:tc>
          <w:tcPr>
            <w:tcW w:w="1148" w:type="dxa"/>
            <w:tcBorders>
              <w:bottom w:val="nil"/>
            </w:tcBorders>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33</w:t>
            </w:r>
          </w:p>
        </w:tc>
        <w:tc>
          <w:tcPr>
            <w:tcW w:w="1106" w:type="dxa"/>
            <w:tcBorders>
              <w:bottom w:val="nil"/>
            </w:tcBorders>
            <w:vAlign w:val="center"/>
          </w:tcPr>
          <w:p w:rsidR="00A643FC" w:rsidRPr="00C50DE8" w:rsidRDefault="00A643FC" w:rsidP="00997ABD">
            <w:pPr>
              <w:pStyle w:val="af6"/>
              <w:widowControl w:val="0"/>
              <w:jc w:val="center"/>
              <w:rPr>
                <w:rFonts w:ascii="Times New Roman" w:hAnsi="Times New Roman"/>
                <w:sz w:val="24"/>
                <w:szCs w:val="24"/>
              </w:rPr>
            </w:pPr>
          </w:p>
        </w:tc>
      </w:tr>
      <w:tr w:rsidR="00AC5865" w:rsidRPr="00C50DE8" w:rsidTr="00AC5865">
        <w:tc>
          <w:tcPr>
            <w:tcW w:w="9617" w:type="dxa"/>
            <w:gridSpan w:val="5"/>
            <w:tcBorders>
              <w:top w:val="nil"/>
              <w:left w:val="nil"/>
              <w:right w:val="nil"/>
            </w:tcBorders>
          </w:tcPr>
          <w:p w:rsidR="00AC5865" w:rsidRPr="00997ABD" w:rsidRDefault="00AC5865" w:rsidP="004E5F8D">
            <w:pPr>
              <w:pStyle w:val="af6"/>
              <w:widowControl w:val="0"/>
              <w:ind w:hanging="122"/>
              <w:jc w:val="both"/>
              <w:rPr>
                <w:rFonts w:ascii="Times New Roman" w:hAnsi="Times New Roman"/>
                <w:sz w:val="28"/>
                <w:szCs w:val="28"/>
              </w:rPr>
            </w:pPr>
            <w:r w:rsidRPr="00997ABD">
              <w:rPr>
                <w:rFonts w:ascii="Times New Roman" w:hAnsi="Times New Roman"/>
                <w:sz w:val="28"/>
                <w:szCs w:val="28"/>
              </w:rPr>
              <w:lastRenderedPageBreak/>
              <w:t>Продолжение таблицы 12</w:t>
            </w:r>
          </w:p>
          <w:p w:rsidR="00AC5865" w:rsidRPr="00997ABD" w:rsidRDefault="00AC5865" w:rsidP="004E5F8D">
            <w:pPr>
              <w:pStyle w:val="af6"/>
              <w:widowControl w:val="0"/>
              <w:jc w:val="both"/>
              <w:rPr>
                <w:rFonts w:ascii="Times New Roman" w:hAnsi="Times New Roman"/>
                <w:sz w:val="16"/>
                <w:szCs w:val="16"/>
              </w:rPr>
            </w:pPr>
          </w:p>
        </w:tc>
      </w:tr>
      <w:tr w:rsidR="00AC5865" w:rsidRPr="00C50DE8" w:rsidTr="004E5F8D">
        <w:tc>
          <w:tcPr>
            <w:tcW w:w="4718" w:type="dxa"/>
          </w:tcPr>
          <w:p w:rsidR="00AC5865" w:rsidRPr="00C50DE8" w:rsidRDefault="00AC5865" w:rsidP="004E5F8D">
            <w:pPr>
              <w:pStyle w:val="af6"/>
              <w:widowControl w:val="0"/>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525" w:type="dxa"/>
            <w:vAlign w:val="center"/>
          </w:tcPr>
          <w:p w:rsidR="00AC5865" w:rsidRPr="00C50DE8" w:rsidRDefault="00AC5865" w:rsidP="004E5F8D">
            <w:pPr>
              <w:pStyle w:val="af6"/>
              <w:widowControl w:val="0"/>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120" w:type="dxa"/>
          </w:tcPr>
          <w:p w:rsidR="00AC5865" w:rsidRPr="00C50DE8" w:rsidRDefault="00AC5865" w:rsidP="004E5F8D">
            <w:pPr>
              <w:pStyle w:val="af6"/>
              <w:widowControl w:val="0"/>
              <w:jc w:val="center"/>
              <w:rPr>
                <w:rFonts w:ascii="Times New Roman" w:hAnsi="Times New Roman"/>
                <w:sz w:val="24"/>
                <w:szCs w:val="24"/>
              </w:rPr>
            </w:pPr>
            <w:r>
              <w:rPr>
                <w:rFonts w:ascii="Times New Roman" w:hAnsi="Times New Roman"/>
                <w:sz w:val="24"/>
                <w:szCs w:val="24"/>
              </w:rPr>
              <w:t>3</w:t>
            </w:r>
          </w:p>
        </w:tc>
        <w:tc>
          <w:tcPr>
            <w:tcW w:w="1148" w:type="dxa"/>
          </w:tcPr>
          <w:p w:rsidR="00AC5865" w:rsidRPr="00C50DE8" w:rsidRDefault="00AC5865" w:rsidP="004E5F8D">
            <w:pPr>
              <w:pStyle w:val="af6"/>
              <w:widowControl w:val="0"/>
              <w:jc w:val="center"/>
              <w:rPr>
                <w:rFonts w:ascii="Times New Roman" w:hAnsi="Times New Roman"/>
                <w:sz w:val="24"/>
                <w:szCs w:val="24"/>
              </w:rPr>
            </w:pPr>
            <w:r>
              <w:rPr>
                <w:rFonts w:ascii="Times New Roman" w:hAnsi="Times New Roman"/>
                <w:sz w:val="24"/>
                <w:szCs w:val="24"/>
              </w:rPr>
              <w:t>4</w:t>
            </w:r>
          </w:p>
        </w:tc>
        <w:tc>
          <w:tcPr>
            <w:tcW w:w="1106" w:type="dxa"/>
          </w:tcPr>
          <w:p w:rsidR="00AC5865" w:rsidRPr="00C50DE8" w:rsidRDefault="00AC5865" w:rsidP="004E5F8D">
            <w:pPr>
              <w:pStyle w:val="af6"/>
              <w:widowControl w:val="0"/>
              <w:jc w:val="center"/>
              <w:rPr>
                <w:rFonts w:ascii="Times New Roman" w:hAnsi="Times New Roman"/>
                <w:sz w:val="24"/>
                <w:szCs w:val="24"/>
              </w:rPr>
            </w:pPr>
            <w:r>
              <w:rPr>
                <w:rFonts w:ascii="Times New Roman" w:hAnsi="Times New Roman"/>
                <w:sz w:val="24"/>
                <w:szCs w:val="24"/>
              </w:rPr>
              <w:t>5</w:t>
            </w:r>
          </w:p>
        </w:tc>
      </w:tr>
      <w:tr w:rsidR="00A643FC" w:rsidRPr="00C50DE8" w:rsidTr="00997ABD">
        <w:tc>
          <w:tcPr>
            <w:tcW w:w="4718" w:type="dxa"/>
          </w:tcPr>
          <w:p w:rsidR="00A643FC" w:rsidRPr="00C50DE8" w:rsidRDefault="00A643FC" w:rsidP="00C50DE8">
            <w:pPr>
              <w:pStyle w:val="af6"/>
              <w:widowControl w:val="0"/>
              <w:jc w:val="both"/>
              <w:rPr>
                <w:rFonts w:ascii="Times New Roman" w:eastAsia="Times New Roman" w:hAnsi="Times New Roman"/>
                <w:sz w:val="24"/>
                <w:szCs w:val="24"/>
              </w:rPr>
            </w:pPr>
            <w:r w:rsidRPr="00C50DE8">
              <w:rPr>
                <w:rFonts w:ascii="Times New Roman" w:eastAsia="Times New Roman" w:hAnsi="Times New Roman"/>
                <w:sz w:val="24"/>
                <w:szCs w:val="24"/>
              </w:rPr>
              <w:t xml:space="preserve">Проведено аудита </w:t>
            </w:r>
          </w:p>
        </w:tc>
        <w:tc>
          <w:tcPr>
            <w:tcW w:w="1525" w:type="dxa"/>
            <w:vAlign w:val="center"/>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eastAsia="Times New Roman" w:hAnsi="Times New Roman"/>
                <w:sz w:val="24"/>
                <w:szCs w:val="24"/>
              </w:rPr>
              <w:t>ед.</w:t>
            </w:r>
          </w:p>
        </w:tc>
        <w:tc>
          <w:tcPr>
            <w:tcW w:w="1120" w:type="dxa"/>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66</w:t>
            </w:r>
          </w:p>
        </w:tc>
        <w:tc>
          <w:tcPr>
            <w:tcW w:w="1148" w:type="dxa"/>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54</w:t>
            </w:r>
          </w:p>
        </w:tc>
        <w:tc>
          <w:tcPr>
            <w:tcW w:w="1106" w:type="dxa"/>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36</w:t>
            </w:r>
          </w:p>
        </w:tc>
      </w:tr>
      <w:tr w:rsidR="00A643FC" w:rsidRPr="00C50DE8" w:rsidTr="00997ABD">
        <w:tc>
          <w:tcPr>
            <w:tcW w:w="4718" w:type="dxa"/>
          </w:tcPr>
          <w:p w:rsidR="00A643FC" w:rsidRPr="00C50DE8" w:rsidRDefault="00A643FC" w:rsidP="00C50DE8">
            <w:pPr>
              <w:pStyle w:val="af6"/>
              <w:widowControl w:val="0"/>
              <w:rPr>
                <w:rFonts w:ascii="Times New Roman" w:eastAsia="Times New Roman" w:hAnsi="Times New Roman"/>
                <w:sz w:val="24"/>
                <w:szCs w:val="24"/>
              </w:rPr>
            </w:pPr>
            <w:r w:rsidRPr="00C50DE8">
              <w:rPr>
                <w:rFonts w:ascii="Times New Roman" w:eastAsia="Times New Roman" w:hAnsi="Times New Roman"/>
                <w:sz w:val="24"/>
                <w:szCs w:val="24"/>
              </w:rPr>
              <w:t>Объем средств, охваченных аудитом</w:t>
            </w:r>
          </w:p>
        </w:tc>
        <w:tc>
          <w:tcPr>
            <w:tcW w:w="1525" w:type="dxa"/>
            <w:vAlign w:val="center"/>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eastAsia="Times New Roman" w:hAnsi="Times New Roman"/>
                <w:sz w:val="24"/>
                <w:szCs w:val="24"/>
              </w:rPr>
              <w:t>млрд. тенге</w:t>
            </w:r>
          </w:p>
        </w:tc>
        <w:tc>
          <w:tcPr>
            <w:tcW w:w="1120" w:type="dxa"/>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47,6</w:t>
            </w:r>
          </w:p>
        </w:tc>
        <w:tc>
          <w:tcPr>
            <w:tcW w:w="1148" w:type="dxa"/>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38,4</w:t>
            </w:r>
          </w:p>
        </w:tc>
        <w:tc>
          <w:tcPr>
            <w:tcW w:w="1106" w:type="dxa"/>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43,09</w:t>
            </w:r>
          </w:p>
        </w:tc>
      </w:tr>
      <w:tr w:rsidR="00A643FC" w:rsidRPr="00C50DE8" w:rsidTr="00997ABD">
        <w:tc>
          <w:tcPr>
            <w:tcW w:w="4718" w:type="dxa"/>
          </w:tcPr>
          <w:p w:rsidR="00A643FC" w:rsidRPr="00C50DE8" w:rsidRDefault="00A643FC" w:rsidP="00C50DE8">
            <w:pPr>
              <w:pStyle w:val="af6"/>
              <w:widowControl w:val="0"/>
              <w:rPr>
                <w:rFonts w:ascii="Times New Roman" w:eastAsia="Times New Roman" w:hAnsi="Times New Roman"/>
                <w:sz w:val="24"/>
                <w:szCs w:val="24"/>
              </w:rPr>
            </w:pPr>
            <w:r w:rsidRPr="00C50DE8">
              <w:rPr>
                <w:rFonts w:ascii="Times New Roman" w:eastAsia="Times New Roman" w:hAnsi="Times New Roman"/>
                <w:sz w:val="24"/>
                <w:szCs w:val="24"/>
                <w:lang w:val="kk-KZ"/>
              </w:rPr>
              <w:t>С</w:t>
            </w:r>
            <w:r w:rsidRPr="00C50DE8">
              <w:rPr>
                <w:rFonts w:ascii="Times New Roman" w:eastAsia="Times New Roman" w:hAnsi="Times New Roman"/>
                <w:sz w:val="24"/>
                <w:szCs w:val="24"/>
              </w:rPr>
              <w:t>умма, выявленных нарушений</w:t>
            </w:r>
          </w:p>
        </w:tc>
        <w:tc>
          <w:tcPr>
            <w:tcW w:w="1525" w:type="dxa"/>
            <w:vAlign w:val="center"/>
          </w:tcPr>
          <w:p w:rsidR="00A643FC" w:rsidRPr="00C50DE8" w:rsidRDefault="00A643FC" w:rsidP="00C50DE8">
            <w:pPr>
              <w:pStyle w:val="af6"/>
              <w:widowControl w:val="0"/>
              <w:jc w:val="both"/>
              <w:rPr>
                <w:rFonts w:ascii="Times New Roman" w:hAnsi="Times New Roman"/>
                <w:sz w:val="24"/>
                <w:szCs w:val="24"/>
              </w:rPr>
            </w:pPr>
            <w:r w:rsidRPr="00C50DE8">
              <w:rPr>
                <w:rFonts w:ascii="Times New Roman" w:eastAsia="Times New Roman" w:hAnsi="Times New Roman"/>
                <w:sz w:val="24"/>
                <w:szCs w:val="24"/>
              </w:rPr>
              <w:t>млрд. тенге</w:t>
            </w:r>
          </w:p>
        </w:tc>
        <w:tc>
          <w:tcPr>
            <w:tcW w:w="1120" w:type="dxa"/>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0,7</w:t>
            </w:r>
          </w:p>
        </w:tc>
        <w:tc>
          <w:tcPr>
            <w:tcW w:w="1148" w:type="dxa"/>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1,1</w:t>
            </w:r>
          </w:p>
        </w:tc>
        <w:tc>
          <w:tcPr>
            <w:tcW w:w="1106" w:type="dxa"/>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0,8</w:t>
            </w:r>
          </w:p>
        </w:tc>
      </w:tr>
      <w:tr w:rsidR="00A643FC" w:rsidRPr="00C50DE8" w:rsidTr="00997ABD">
        <w:tc>
          <w:tcPr>
            <w:tcW w:w="4718" w:type="dxa"/>
          </w:tcPr>
          <w:p w:rsidR="00A643FC" w:rsidRPr="00C50DE8" w:rsidRDefault="00A643FC" w:rsidP="00C50DE8">
            <w:pPr>
              <w:pStyle w:val="af6"/>
              <w:widowControl w:val="0"/>
              <w:rPr>
                <w:rFonts w:ascii="Times New Roman" w:eastAsia="Times New Roman" w:hAnsi="Times New Roman"/>
                <w:sz w:val="24"/>
                <w:szCs w:val="24"/>
                <w:lang w:val="kk-KZ"/>
              </w:rPr>
            </w:pPr>
            <w:r w:rsidRPr="00C50DE8">
              <w:rPr>
                <w:rFonts w:ascii="Times New Roman" w:eastAsia="Times New Roman" w:hAnsi="Times New Roman"/>
                <w:sz w:val="24"/>
                <w:szCs w:val="24"/>
                <w:lang w:val="kk-KZ"/>
              </w:rPr>
              <w:t>Сумма, подлежащая к восстановлению и возмещению в бюджет</w:t>
            </w:r>
          </w:p>
        </w:tc>
        <w:tc>
          <w:tcPr>
            <w:tcW w:w="1525" w:type="dxa"/>
            <w:vAlign w:val="center"/>
          </w:tcPr>
          <w:p w:rsidR="00A643FC" w:rsidRPr="00C50DE8" w:rsidRDefault="00A643FC" w:rsidP="00C50DE8">
            <w:pPr>
              <w:pStyle w:val="af6"/>
              <w:widowControl w:val="0"/>
              <w:jc w:val="both"/>
              <w:rPr>
                <w:rFonts w:ascii="Times New Roman" w:eastAsia="Times New Roman" w:hAnsi="Times New Roman"/>
                <w:sz w:val="24"/>
                <w:szCs w:val="24"/>
              </w:rPr>
            </w:pPr>
            <w:r w:rsidRPr="00C50DE8">
              <w:rPr>
                <w:rFonts w:ascii="Times New Roman" w:eastAsia="Times New Roman" w:hAnsi="Times New Roman"/>
                <w:sz w:val="24"/>
                <w:szCs w:val="24"/>
              </w:rPr>
              <w:t>млрд. тенге</w:t>
            </w:r>
          </w:p>
        </w:tc>
        <w:tc>
          <w:tcPr>
            <w:tcW w:w="1120" w:type="dxa"/>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0,2</w:t>
            </w:r>
          </w:p>
        </w:tc>
        <w:tc>
          <w:tcPr>
            <w:tcW w:w="1148" w:type="dxa"/>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0,3</w:t>
            </w:r>
          </w:p>
        </w:tc>
        <w:tc>
          <w:tcPr>
            <w:tcW w:w="1106" w:type="dxa"/>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0,16</w:t>
            </w:r>
          </w:p>
        </w:tc>
      </w:tr>
      <w:tr w:rsidR="00A643FC" w:rsidRPr="00C50DE8" w:rsidTr="00997ABD">
        <w:tc>
          <w:tcPr>
            <w:tcW w:w="4718" w:type="dxa"/>
          </w:tcPr>
          <w:p w:rsidR="00A643FC" w:rsidRPr="00C50DE8" w:rsidRDefault="00A643FC" w:rsidP="00C50DE8">
            <w:pPr>
              <w:pStyle w:val="af6"/>
              <w:widowControl w:val="0"/>
              <w:rPr>
                <w:rFonts w:ascii="Times New Roman" w:eastAsia="Times New Roman" w:hAnsi="Times New Roman"/>
                <w:sz w:val="24"/>
                <w:szCs w:val="24"/>
                <w:lang w:val="kk-KZ"/>
              </w:rPr>
            </w:pPr>
            <w:r w:rsidRPr="00C50DE8">
              <w:rPr>
                <w:rFonts w:ascii="Times New Roman" w:eastAsia="Times New Roman" w:hAnsi="Times New Roman"/>
                <w:sz w:val="24"/>
                <w:szCs w:val="24"/>
                <w:lang w:val="kk-KZ"/>
              </w:rPr>
              <w:t>Направлено решений на устранение выявленных нарушений</w:t>
            </w:r>
          </w:p>
        </w:tc>
        <w:tc>
          <w:tcPr>
            <w:tcW w:w="1525" w:type="dxa"/>
            <w:vAlign w:val="center"/>
          </w:tcPr>
          <w:p w:rsidR="00A643FC" w:rsidRPr="00C50DE8" w:rsidRDefault="00A643FC" w:rsidP="00C50DE8">
            <w:pPr>
              <w:pStyle w:val="af6"/>
              <w:widowControl w:val="0"/>
              <w:jc w:val="both"/>
              <w:rPr>
                <w:rFonts w:ascii="Times New Roman" w:eastAsia="Times New Roman" w:hAnsi="Times New Roman"/>
                <w:sz w:val="24"/>
                <w:szCs w:val="24"/>
              </w:rPr>
            </w:pPr>
            <w:r w:rsidRPr="00C50DE8">
              <w:rPr>
                <w:rFonts w:ascii="Times New Roman" w:eastAsia="Times New Roman" w:hAnsi="Times New Roman"/>
                <w:sz w:val="24"/>
                <w:szCs w:val="24"/>
              </w:rPr>
              <w:t>ед.</w:t>
            </w:r>
          </w:p>
        </w:tc>
        <w:tc>
          <w:tcPr>
            <w:tcW w:w="1120" w:type="dxa"/>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66</w:t>
            </w:r>
          </w:p>
        </w:tc>
        <w:tc>
          <w:tcPr>
            <w:tcW w:w="1148" w:type="dxa"/>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53</w:t>
            </w:r>
          </w:p>
        </w:tc>
        <w:tc>
          <w:tcPr>
            <w:tcW w:w="1106" w:type="dxa"/>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36</w:t>
            </w:r>
          </w:p>
        </w:tc>
      </w:tr>
      <w:tr w:rsidR="00A643FC" w:rsidRPr="00C50DE8" w:rsidTr="00997ABD">
        <w:tc>
          <w:tcPr>
            <w:tcW w:w="4718" w:type="dxa"/>
          </w:tcPr>
          <w:p w:rsidR="00A643FC" w:rsidRPr="00C50DE8" w:rsidRDefault="00A643FC" w:rsidP="00C50DE8">
            <w:pPr>
              <w:pStyle w:val="af6"/>
              <w:widowControl w:val="0"/>
              <w:rPr>
                <w:rFonts w:ascii="Times New Roman" w:eastAsia="Times New Roman" w:hAnsi="Times New Roman"/>
                <w:sz w:val="24"/>
                <w:szCs w:val="24"/>
                <w:lang w:val="kk-KZ"/>
              </w:rPr>
            </w:pPr>
            <w:r w:rsidRPr="00C50DE8">
              <w:rPr>
                <w:rFonts w:ascii="Times New Roman" w:eastAsia="Times New Roman" w:hAnsi="Times New Roman"/>
                <w:sz w:val="24"/>
                <w:szCs w:val="24"/>
                <w:lang w:val="kk-KZ"/>
              </w:rPr>
              <w:t>Передано в правоохранительные органы</w:t>
            </w:r>
            <w:r w:rsidRPr="00C50DE8">
              <w:rPr>
                <w:rFonts w:ascii="Times New Roman" w:eastAsia="Times New Roman" w:hAnsi="Times New Roman"/>
                <w:sz w:val="28"/>
                <w:szCs w:val="28"/>
              </w:rPr>
              <w:t xml:space="preserve"> </w:t>
            </w:r>
          </w:p>
        </w:tc>
        <w:tc>
          <w:tcPr>
            <w:tcW w:w="1525" w:type="dxa"/>
            <w:vAlign w:val="center"/>
          </w:tcPr>
          <w:p w:rsidR="00A643FC" w:rsidRPr="00C50DE8" w:rsidRDefault="00A643FC" w:rsidP="00C50DE8">
            <w:pPr>
              <w:pStyle w:val="af6"/>
              <w:widowControl w:val="0"/>
              <w:jc w:val="both"/>
              <w:rPr>
                <w:rFonts w:ascii="Times New Roman" w:eastAsia="Times New Roman" w:hAnsi="Times New Roman"/>
                <w:sz w:val="24"/>
                <w:szCs w:val="24"/>
              </w:rPr>
            </w:pPr>
            <w:r w:rsidRPr="00C50DE8">
              <w:rPr>
                <w:rFonts w:ascii="Times New Roman" w:eastAsia="Times New Roman" w:hAnsi="Times New Roman"/>
                <w:sz w:val="24"/>
                <w:szCs w:val="24"/>
              </w:rPr>
              <w:t>Ед/</w:t>
            </w:r>
          </w:p>
          <w:p w:rsidR="00A643FC" w:rsidRPr="00C50DE8" w:rsidRDefault="00A643FC" w:rsidP="00C50DE8">
            <w:pPr>
              <w:pStyle w:val="af6"/>
              <w:widowControl w:val="0"/>
              <w:jc w:val="both"/>
              <w:rPr>
                <w:rFonts w:ascii="Times New Roman" w:eastAsia="Times New Roman" w:hAnsi="Times New Roman"/>
                <w:sz w:val="24"/>
                <w:szCs w:val="24"/>
              </w:rPr>
            </w:pPr>
            <w:r w:rsidRPr="00C50DE8">
              <w:rPr>
                <w:rFonts w:ascii="Times New Roman" w:eastAsia="Times New Roman" w:hAnsi="Times New Roman"/>
                <w:sz w:val="24"/>
                <w:szCs w:val="24"/>
              </w:rPr>
              <w:t>млр</w:t>
            </w:r>
            <w:r>
              <w:rPr>
                <w:rFonts w:ascii="Times New Roman" w:eastAsia="Times New Roman" w:hAnsi="Times New Roman"/>
                <w:sz w:val="24"/>
                <w:szCs w:val="24"/>
              </w:rPr>
              <w:t>д</w:t>
            </w:r>
            <w:r w:rsidRPr="00C50DE8">
              <w:rPr>
                <w:rFonts w:ascii="Times New Roman" w:eastAsia="Times New Roman" w:hAnsi="Times New Roman"/>
                <w:sz w:val="24"/>
                <w:szCs w:val="24"/>
              </w:rPr>
              <w:t>.тг</w:t>
            </w:r>
          </w:p>
        </w:tc>
        <w:tc>
          <w:tcPr>
            <w:tcW w:w="1120" w:type="dxa"/>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1</w:t>
            </w:r>
          </w:p>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0,02</w:t>
            </w:r>
          </w:p>
        </w:tc>
        <w:tc>
          <w:tcPr>
            <w:tcW w:w="1148" w:type="dxa"/>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6</w:t>
            </w:r>
          </w:p>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5,5</w:t>
            </w:r>
          </w:p>
        </w:tc>
        <w:tc>
          <w:tcPr>
            <w:tcW w:w="1106" w:type="dxa"/>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3</w:t>
            </w:r>
          </w:p>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0,5</w:t>
            </w:r>
          </w:p>
        </w:tc>
      </w:tr>
      <w:tr w:rsidR="00A643FC" w:rsidRPr="00C50DE8" w:rsidTr="00997ABD">
        <w:tc>
          <w:tcPr>
            <w:tcW w:w="4718" w:type="dxa"/>
          </w:tcPr>
          <w:p w:rsidR="00A643FC" w:rsidRPr="00C50DE8" w:rsidRDefault="00A643FC" w:rsidP="00C50DE8">
            <w:pPr>
              <w:pStyle w:val="af6"/>
              <w:widowControl w:val="0"/>
              <w:rPr>
                <w:rFonts w:ascii="Times New Roman" w:eastAsia="Times New Roman" w:hAnsi="Times New Roman"/>
                <w:sz w:val="24"/>
                <w:szCs w:val="24"/>
                <w:lang w:val="kk-KZ"/>
              </w:rPr>
            </w:pPr>
            <w:r w:rsidRPr="00C50DE8">
              <w:rPr>
                <w:rFonts w:ascii="Times New Roman" w:eastAsia="Times New Roman" w:hAnsi="Times New Roman"/>
                <w:sz w:val="24"/>
                <w:szCs w:val="24"/>
                <w:lang w:val="kk-KZ"/>
              </w:rPr>
              <w:t>Привлечены к дисциплинарной ответственности должностные лица</w:t>
            </w:r>
          </w:p>
        </w:tc>
        <w:tc>
          <w:tcPr>
            <w:tcW w:w="1525" w:type="dxa"/>
            <w:vAlign w:val="center"/>
          </w:tcPr>
          <w:p w:rsidR="00A643FC" w:rsidRPr="00C50DE8" w:rsidRDefault="00A643FC" w:rsidP="00C50DE8">
            <w:pPr>
              <w:pStyle w:val="af6"/>
              <w:widowControl w:val="0"/>
              <w:jc w:val="both"/>
              <w:rPr>
                <w:rFonts w:ascii="Times New Roman" w:eastAsia="Times New Roman" w:hAnsi="Times New Roman"/>
                <w:sz w:val="24"/>
                <w:szCs w:val="24"/>
              </w:rPr>
            </w:pPr>
            <w:r w:rsidRPr="00C50DE8">
              <w:rPr>
                <w:rFonts w:ascii="Times New Roman" w:eastAsia="Times New Roman" w:hAnsi="Times New Roman"/>
                <w:sz w:val="24"/>
                <w:szCs w:val="24"/>
              </w:rPr>
              <w:t>ед.</w:t>
            </w:r>
          </w:p>
        </w:tc>
        <w:tc>
          <w:tcPr>
            <w:tcW w:w="1120" w:type="dxa"/>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84</w:t>
            </w:r>
          </w:p>
        </w:tc>
        <w:tc>
          <w:tcPr>
            <w:tcW w:w="1148" w:type="dxa"/>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41</w:t>
            </w:r>
          </w:p>
        </w:tc>
        <w:tc>
          <w:tcPr>
            <w:tcW w:w="1106" w:type="dxa"/>
            <w:vAlign w:val="center"/>
          </w:tcPr>
          <w:p w:rsidR="00A643FC" w:rsidRPr="00C50DE8" w:rsidRDefault="00A643FC" w:rsidP="00997ABD">
            <w:pPr>
              <w:pStyle w:val="af6"/>
              <w:widowControl w:val="0"/>
              <w:jc w:val="center"/>
              <w:rPr>
                <w:rFonts w:ascii="Times New Roman" w:hAnsi="Times New Roman"/>
                <w:sz w:val="24"/>
                <w:szCs w:val="24"/>
              </w:rPr>
            </w:pPr>
            <w:r w:rsidRPr="00C50DE8">
              <w:rPr>
                <w:rFonts w:ascii="Times New Roman" w:hAnsi="Times New Roman"/>
                <w:sz w:val="24"/>
                <w:szCs w:val="24"/>
              </w:rPr>
              <w:t>2</w:t>
            </w:r>
          </w:p>
        </w:tc>
      </w:tr>
      <w:tr w:rsidR="007B68F5" w:rsidRPr="00C50DE8" w:rsidTr="00A643FC">
        <w:tc>
          <w:tcPr>
            <w:tcW w:w="9617" w:type="dxa"/>
            <w:gridSpan w:val="5"/>
          </w:tcPr>
          <w:p w:rsidR="007B68F5" w:rsidRPr="00C50DE8" w:rsidRDefault="007B68F5" w:rsidP="00AC5865">
            <w:pPr>
              <w:ind w:firstLine="545"/>
              <w:rPr>
                <w:rFonts w:ascii="Times New Roman" w:hAnsi="Times New Roman" w:cs="Times New Roman"/>
                <w:sz w:val="24"/>
                <w:szCs w:val="24"/>
              </w:rPr>
            </w:pPr>
            <w:r w:rsidRPr="00C50DE8">
              <w:rPr>
                <w:rFonts w:ascii="Times New Roman" w:hAnsi="Times New Roman" w:cs="Times New Roman"/>
                <w:sz w:val="24"/>
                <w:szCs w:val="24"/>
              </w:rPr>
              <w:t xml:space="preserve">Примечание – </w:t>
            </w:r>
            <w:r w:rsidR="00AC5865">
              <w:rPr>
                <w:rFonts w:ascii="Times New Roman" w:hAnsi="Times New Roman" w:cs="Times New Roman"/>
                <w:sz w:val="24"/>
                <w:szCs w:val="24"/>
              </w:rPr>
              <w:t xml:space="preserve">Составлено </w:t>
            </w:r>
            <w:r w:rsidRPr="00C50DE8">
              <w:rPr>
                <w:rFonts w:ascii="Times New Roman" w:hAnsi="Times New Roman" w:cs="Times New Roman"/>
                <w:sz w:val="24"/>
                <w:szCs w:val="24"/>
              </w:rPr>
              <w:t>автором на основе исследования</w:t>
            </w:r>
          </w:p>
        </w:tc>
      </w:tr>
    </w:tbl>
    <w:p w:rsidR="00CB21C1" w:rsidRPr="00C50DE8" w:rsidRDefault="00CB21C1" w:rsidP="00C50DE8">
      <w:pPr>
        <w:pStyle w:val="af6"/>
        <w:widowControl w:val="0"/>
        <w:ind w:firstLine="709"/>
        <w:jc w:val="both"/>
        <w:rPr>
          <w:rFonts w:ascii="Times New Roman" w:hAnsi="Times New Roman"/>
          <w:sz w:val="28"/>
          <w:szCs w:val="24"/>
          <w:highlight w:val="yellow"/>
        </w:rPr>
      </w:pPr>
    </w:p>
    <w:p w:rsidR="00CB21C1" w:rsidRPr="00C50DE8" w:rsidRDefault="00CB21C1" w:rsidP="00997ABD">
      <w:pPr>
        <w:widowControl w:val="0"/>
        <w:tabs>
          <w:tab w:val="left" w:pos="709"/>
        </w:tabs>
        <w:autoSpaceDE w:val="0"/>
        <w:autoSpaceDN w:val="0"/>
        <w:adjustRightInd w:val="0"/>
        <w:spacing w:after="0" w:line="240" w:lineRule="auto"/>
        <w:ind w:firstLine="709"/>
        <w:jc w:val="both"/>
        <w:rPr>
          <w:rFonts w:ascii="Times New Roman" w:hAnsi="Times New Roman" w:cs="Times New Roman"/>
          <w:sz w:val="28"/>
          <w:szCs w:val="24"/>
        </w:rPr>
      </w:pPr>
      <w:r w:rsidRPr="00C50DE8">
        <w:rPr>
          <w:rFonts w:ascii="Times New Roman" w:hAnsi="Times New Roman" w:cs="Times New Roman"/>
          <w:sz w:val="28"/>
          <w:szCs w:val="24"/>
        </w:rPr>
        <w:t>Во исполнение Протокола заседания Координационного совета органов государственного аудита и финансового контроля</w:t>
      </w:r>
      <w:r w:rsidR="00034BE4" w:rsidRPr="00C50DE8">
        <w:rPr>
          <w:rFonts w:ascii="Times New Roman" w:hAnsi="Times New Roman" w:cs="Times New Roman"/>
          <w:sz w:val="28"/>
          <w:szCs w:val="24"/>
        </w:rPr>
        <w:t xml:space="preserve"> </w:t>
      </w:r>
      <w:r w:rsidRPr="00C50DE8">
        <w:rPr>
          <w:rFonts w:ascii="Times New Roman" w:hAnsi="Times New Roman" w:cs="Times New Roman"/>
          <w:sz w:val="28"/>
          <w:szCs w:val="24"/>
        </w:rPr>
        <w:t xml:space="preserve"> №3 от 23.06.2017 г., проводится работа по обеспечению наполнения ведомственной информационной системы отчетными данными служб внутреннего аудита, для дальнейшей их передачи в Интегрированную информационную систему</w:t>
      </w:r>
      <w:r w:rsidR="00034BE4" w:rsidRPr="00C50DE8">
        <w:rPr>
          <w:rFonts w:ascii="Times New Roman" w:hAnsi="Times New Roman" w:cs="Times New Roman"/>
          <w:sz w:val="28"/>
          <w:szCs w:val="24"/>
        </w:rPr>
        <w:t xml:space="preserve"> </w:t>
      </w:r>
      <w:r w:rsidRPr="00C50DE8">
        <w:rPr>
          <w:rFonts w:ascii="Times New Roman" w:hAnsi="Times New Roman" w:cs="Times New Roman"/>
          <w:sz w:val="28"/>
          <w:szCs w:val="24"/>
        </w:rPr>
        <w:t xml:space="preserve"> Счетного комитета по контролю за исполнением республиканского бюджета</w:t>
      </w:r>
      <w:r w:rsidR="00034BE4" w:rsidRPr="00C50DE8">
        <w:rPr>
          <w:rFonts w:ascii="Times New Roman" w:hAnsi="Times New Roman" w:cs="Times New Roman"/>
          <w:sz w:val="28"/>
          <w:szCs w:val="24"/>
        </w:rPr>
        <w:t xml:space="preserve"> </w:t>
      </w:r>
      <w:r w:rsidRPr="00C50DE8">
        <w:rPr>
          <w:rFonts w:ascii="Times New Roman" w:hAnsi="Times New Roman" w:cs="Times New Roman"/>
          <w:sz w:val="28"/>
          <w:szCs w:val="24"/>
        </w:rPr>
        <w:t xml:space="preserve"> в рамках формирования Единой базы данных посредством интеграционного взаимодействия.</w:t>
      </w:r>
    </w:p>
    <w:p w:rsidR="00CB21C1" w:rsidRPr="00C50DE8" w:rsidRDefault="00CB21C1" w:rsidP="00997ABD">
      <w:pPr>
        <w:widowControl w:val="0"/>
        <w:tabs>
          <w:tab w:val="left" w:pos="709"/>
        </w:tabs>
        <w:autoSpaceDE w:val="0"/>
        <w:autoSpaceDN w:val="0"/>
        <w:adjustRightInd w:val="0"/>
        <w:spacing w:after="0" w:line="240" w:lineRule="auto"/>
        <w:ind w:firstLine="709"/>
        <w:jc w:val="both"/>
        <w:rPr>
          <w:rFonts w:ascii="Times New Roman" w:hAnsi="Times New Roman" w:cs="Times New Roman"/>
          <w:sz w:val="28"/>
          <w:szCs w:val="24"/>
        </w:rPr>
      </w:pPr>
      <w:r w:rsidRPr="00C50DE8">
        <w:rPr>
          <w:rFonts w:ascii="Times New Roman" w:hAnsi="Times New Roman" w:cs="Times New Roman"/>
          <w:sz w:val="28"/>
          <w:szCs w:val="24"/>
        </w:rPr>
        <w:t xml:space="preserve">Кроме того, все СВА ЦГО и МИО подключены к подсистеме «Финансовый контроль. Система управления рисками». </w:t>
      </w:r>
    </w:p>
    <w:p w:rsidR="00CB21C1" w:rsidRPr="00C50DE8" w:rsidRDefault="00CB21C1" w:rsidP="00997ABD">
      <w:pPr>
        <w:pStyle w:val="ac"/>
        <w:ind w:left="0" w:firstLine="709"/>
        <w:jc w:val="both"/>
        <w:rPr>
          <w:sz w:val="28"/>
          <w:szCs w:val="24"/>
        </w:rPr>
      </w:pPr>
      <w:r w:rsidRPr="00C50DE8">
        <w:rPr>
          <w:sz w:val="28"/>
          <w:szCs w:val="24"/>
        </w:rPr>
        <w:t xml:space="preserve">Все материалы аудита СВА ЦГО и МИО внесены в подсистему СУР/ФК, кроме материалов «ДСП» (МО РК, МВД РК). </w:t>
      </w:r>
    </w:p>
    <w:p w:rsidR="00CB21C1" w:rsidRPr="00C50DE8" w:rsidRDefault="00CB21C1" w:rsidP="00997ABD">
      <w:pPr>
        <w:widowControl w:val="0"/>
        <w:tabs>
          <w:tab w:val="left" w:pos="709"/>
        </w:tabs>
        <w:autoSpaceDE w:val="0"/>
        <w:autoSpaceDN w:val="0"/>
        <w:adjustRightInd w:val="0"/>
        <w:spacing w:after="0" w:line="240" w:lineRule="auto"/>
        <w:ind w:firstLine="709"/>
        <w:jc w:val="both"/>
        <w:rPr>
          <w:rFonts w:ascii="Times New Roman" w:hAnsi="Times New Roman" w:cs="Times New Roman"/>
          <w:sz w:val="28"/>
          <w:szCs w:val="24"/>
        </w:rPr>
      </w:pPr>
      <w:r w:rsidRPr="00C50DE8">
        <w:rPr>
          <w:rFonts w:ascii="Times New Roman" w:hAnsi="Times New Roman" w:cs="Times New Roman"/>
          <w:sz w:val="28"/>
          <w:szCs w:val="24"/>
        </w:rPr>
        <w:t>Также, Комитетом с августа 2020 года в подсистеме СУР/ФК согласовывается «Реестр нарушений» материалов аудита СВА ЦГО и МИО.</w:t>
      </w:r>
    </w:p>
    <w:p w:rsidR="00CB21C1" w:rsidRPr="00C50DE8" w:rsidRDefault="00CB21C1" w:rsidP="00997ABD">
      <w:pPr>
        <w:widowControl w:val="0"/>
        <w:tabs>
          <w:tab w:val="left" w:pos="709"/>
        </w:tabs>
        <w:autoSpaceDE w:val="0"/>
        <w:autoSpaceDN w:val="0"/>
        <w:adjustRightInd w:val="0"/>
        <w:spacing w:after="0" w:line="240" w:lineRule="auto"/>
        <w:ind w:firstLine="709"/>
        <w:jc w:val="both"/>
        <w:rPr>
          <w:rFonts w:ascii="Times New Roman" w:hAnsi="Times New Roman" w:cs="Times New Roman"/>
          <w:sz w:val="28"/>
          <w:szCs w:val="24"/>
        </w:rPr>
      </w:pPr>
      <w:r w:rsidRPr="00C50DE8">
        <w:rPr>
          <w:rFonts w:ascii="Times New Roman" w:hAnsi="Times New Roman" w:cs="Times New Roman"/>
          <w:sz w:val="28"/>
          <w:szCs w:val="24"/>
        </w:rPr>
        <w:t>Вместе с тем, в адрес СВА ЦГО, МИО и ДП направлена информация по рисковым объектам, рекомендованной системой управления рисками</w:t>
      </w:r>
      <w:r w:rsidR="00034BE4" w:rsidRPr="00C50DE8">
        <w:rPr>
          <w:rFonts w:ascii="Times New Roman" w:hAnsi="Times New Roman" w:cs="Times New Roman"/>
          <w:sz w:val="28"/>
          <w:szCs w:val="24"/>
        </w:rPr>
        <w:t xml:space="preserve"> </w:t>
      </w:r>
      <w:r w:rsidR="00F76EAC">
        <w:rPr>
          <w:rFonts w:ascii="Times New Roman" w:hAnsi="Times New Roman" w:cs="Times New Roman"/>
          <w:sz w:val="28"/>
          <w:szCs w:val="28"/>
        </w:rPr>
        <w:t>[26,с.1</w:t>
      </w:r>
      <w:r w:rsidR="005F6E93" w:rsidRPr="00C50DE8">
        <w:rPr>
          <w:rFonts w:ascii="Times New Roman" w:hAnsi="Times New Roman" w:cs="Times New Roman"/>
          <w:sz w:val="28"/>
          <w:szCs w:val="28"/>
        </w:rPr>
        <w:t>]</w:t>
      </w:r>
      <w:r w:rsidRPr="00C50DE8">
        <w:rPr>
          <w:rFonts w:ascii="Times New Roman" w:hAnsi="Times New Roman" w:cs="Times New Roman"/>
          <w:sz w:val="28"/>
          <w:szCs w:val="24"/>
        </w:rPr>
        <w:t>, которые могут привести к финансовым нарушениям, неэффективной растрате бюджетных средств и нанесению экономического ущерба государству</w:t>
      </w:r>
      <w:r w:rsidR="00034BE4" w:rsidRPr="00C50DE8">
        <w:rPr>
          <w:rFonts w:ascii="Times New Roman" w:hAnsi="Times New Roman" w:cs="Times New Roman"/>
          <w:sz w:val="28"/>
          <w:szCs w:val="24"/>
        </w:rPr>
        <w:t xml:space="preserve"> </w:t>
      </w:r>
      <w:r w:rsidRPr="00C50DE8">
        <w:rPr>
          <w:rFonts w:ascii="Times New Roman" w:hAnsi="Times New Roman" w:cs="Times New Roman"/>
          <w:sz w:val="28"/>
          <w:szCs w:val="24"/>
        </w:rPr>
        <w:t>.</w:t>
      </w:r>
    </w:p>
    <w:p w:rsidR="00CB21C1" w:rsidRPr="00C50DE8" w:rsidRDefault="00CB21C1" w:rsidP="00C50DE8">
      <w:pPr>
        <w:spacing w:after="0" w:line="240" w:lineRule="auto"/>
        <w:ind w:firstLine="567"/>
        <w:jc w:val="both"/>
        <w:rPr>
          <w:rFonts w:ascii="Times New Roman" w:hAnsi="Times New Roman" w:cs="Times New Roman"/>
          <w:sz w:val="28"/>
          <w:szCs w:val="28"/>
        </w:rPr>
      </w:pPr>
      <w:r w:rsidRPr="00C50DE8">
        <w:rPr>
          <w:rFonts w:ascii="Times New Roman" w:hAnsi="Times New Roman" w:cs="Times New Roman"/>
          <w:sz w:val="28"/>
          <w:szCs w:val="28"/>
        </w:rPr>
        <w:t xml:space="preserve">Подводя итоги деятельности СВА ЦГО, МИО и ДП на наш взгляд, основными причинами, повлекшими совершение системных нарушений и недостатков, стали: </w:t>
      </w:r>
    </w:p>
    <w:p w:rsidR="00CB21C1" w:rsidRPr="00C50DE8" w:rsidRDefault="00CB21C1" w:rsidP="00C50DE8">
      <w:pPr>
        <w:pStyle w:val="ac"/>
        <w:widowControl/>
        <w:numPr>
          <w:ilvl w:val="0"/>
          <w:numId w:val="9"/>
        </w:numPr>
        <w:tabs>
          <w:tab w:val="left" w:pos="993"/>
        </w:tabs>
        <w:autoSpaceDE/>
        <w:autoSpaceDN/>
        <w:adjustRightInd/>
        <w:ind w:left="0" w:firstLine="709"/>
        <w:jc w:val="both"/>
        <w:rPr>
          <w:sz w:val="28"/>
          <w:szCs w:val="28"/>
        </w:rPr>
      </w:pPr>
      <w:r w:rsidRPr="00C50DE8">
        <w:rPr>
          <w:sz w:val="28"/>
          <w:szCs w:val="28"/>
        </w:rPr>
        <w:t>недостаточно эффективное функционирование системы внутреннего контроля</w:t>
      </w:r>
      <w:r w:rsidR="00F50409">
        <w:rPr>
          <w:sz w:val="28"/>
          <w:szCs w:val="28"/>
        </w:rPr>
        <w:t>;</w:t>
      </w:r>
      <w:r w:rsidRPr="00C50DE8">
        <w:rPr>
          <w:sz w:val="28"/>
          <w:szCs w:val="28"/>
        </w:rPr>
        <w:t xml:space="preserve"> </w:t>
      </w:r>
    </w:p>
    <w:p w:rsidR="00CB21C1" w:rsidRPr="00C50DE8" w:rsidRDefault="00CB21C1" w:rsidP="00C50DE8">
      <w:pPr>
        <w:pStyle w:val="ac"/>
        <w:widowControl/>
        <w:numPr>
          <w:ilvl w:val="0"/>
          <w:numId w:val="9"/>
        </w:numPr>
        <w:tabs>
          <w:tab w:val="left" w:pos="993"/>
        </w:tabs>
        <w:autoSpaceDE/>
        <w:autoSpaceDN/>
        <w:adjustRightInd/>
        <w:ind w:left="0" w:firstLine="709"/>
        <w:jc w:val="both"/>
        <w:rPr>
          <w:sz w:val="28"/>
          <w:szCs w:val="28"/>
        </w:rPr>
      </w:pPr>
      <w:r w:rsidRPr="00C50DE8">
        <w:rPr>
          <w:sz w:val="28"/>
          <w:szCs w:val="28"/>
        </w:rPr>
        <w:t>отсутствие должного контроля и надлежащей организации работы руководителей учреждений</w:t>
      </w:r>
      <w:r w:rsidR="00F50409">
        <w:rPr>
          <w:sz w:val="28"/>
          <w:szCs w:val="28"/>
        </w:rPr>
        <w:t>;</w:t>
      </w:r>
    </w:p>
    <w:p w:rsidR="00CB21C1" w:rsidRPr="00C50DE8" w:rsidRDefault="00CB21C1" w:rsidP="00C50DE8">
      <w:pPr>
        <w:pStyle w:val="ac"/>
        <w:widowControl/>
        <w:numPr>
          <w:ilvl w:val="0"/>
          <w:numId w:val="9"/>
        </w:numPr>
        <w:tabs>
          <w:tab w:val="left" w:pos="993"/>
        </w:tabs>
        <w:autoSpaceDE/>
        <w:autoSpaceDN/>
        <w:adjustRightInd/>
        <w:ind w:left="0" w:firstLine="709"/>
        <w:jc w:val="both"/>
        <w:rPr>
          <w:sz w:val="28"/>
          <w:szCs w:val="28"/>
        </w:rPr>
      </w:pPr>
      <w:r w:rsidRPr="00C50DE8">
        <w:rPr>
          <w:sz w:val="28"/>
          <w:szCs w:val="28"/>
        </w:rPr>
        <w:t>низкая компетентность работников, формальное отношение к бизнес-процессам деятельности объектов</w:t>
      </w:r>
      <w:r w:rsidR="00F50409">
        <w:rPr>
          <w:sz w:val="28"/>
          <w:szCs w:val="28"/>
        </w:rPr>
        <w:t>;</w:t>
      </w:r>
    </w:p>
    <w:p w:rsidR="00CB21C1" w:rsidRPr="00C50DE8" w:rsidRDefault="00CB21C1" w:rsidP="00C50DE8">
      <w:pPr>
        <w:pStyle w:val="ac"/>
        <w:widowControl/>
        <w:numPr>
          <w:ilvl w:val="0"/>
          <w:numId w:val="9"/>
        </w:numPr>
        <w:tabs>
          <w:tab w:val="left" w:pos="993"/>
        </w:tabs>
        <w:autoSpaceDE/>
        <w:autoSpaceDN/>
        <w:adjustRightInd/>
        <w:ind w:left="0" w:firstLine="709"/>
        <w:jc w:val="both"/>
        <w:rPr>
          <w:sz w:val="28"/>
          <w:szCs w:val="28"/>
        </w:rPr>
      </w:pPr>
      <w:r w:rsidRPr="00C50DE8">
        <w:rPr>
          <w:sz w:val="28"/>
          <w:szCs w:val="28"/>
        </w:rPr>
        <w:t>неправильное распределение должностных обязанностей сотрудников подразделений</w:t>
      </w:r>
      <w:r w:rsidR="00F50409">
        <w:rPr>
          <w:sz w:val="28"/>
          <w:szCs w:val="28"/>
        </w:rPr>
        <w:t>;</w:t>
      </w:r>
    </w:p>
    <w:p w:rsidR="00CB21C1" w:rsidRPr="00C50DE8" w:rsidRDefault="00CB21C1" w:rsidP="00C50DE8">
      <w:pPr>
        <w:pStyle w:val="ac"/>
        <w:widowControl/>
        <w:numPr>
          <w:ilvl w:val="0"/>
          <w:numId w:val="9"/>
        </w:numPr>
        <w:tabs>
          <w:tab w:val="left" w:pos="993"/>
        </w:tabs>
        <w:autoSpaceDE/>
        <w:autoSpaceDN/>
        <w:adjustRightInd/>
        <w:ind w:left="0" w:firstLine="709"/>
        <w:jc w:val="both"/>
        <w:rPr>
          <w:sz w:val="28"/>
          <w:szCs w:val="28"/>
        </w:rPr>
      </w:pPr>
      <w:r w:rsidRPr="00C50DE8">
        <w:rPr>
          <w:sz w:val="28"/>
          <w:szCs w:val="28"/>
        </w:rPr>
        <w:t>недостаточное изучение ответственными работниками нормативно-правовых актов</w:t>
      </w:r>
      <w:r w:rsidR="00F50409">
        <w:rPr>
          <w:sz w:val="28"/>
          <w:szCs w:val="28"/>
        </w:rPr>
        <w:t>;</w:t>
      </w:r>
    </w:p>
    <w:p w:rsidR="00CB21C1" w:rsidRPr="00C50DE8" w:rsidRDefault="00CB21C1" w:rsidP="00C50DE8">
      <w:pPr>
        <w:pStyle w:val="ac"/>
        <w:widowControl/>
        <w:numPr>
          <w:ilvl w:val="0"/>
          <w:numId w:val="9"/>
        </w:numPr>
        <w:tabs>
          <w:tab w:val="left" w:pos="993"/>
        </w:tabs>
        <w:autoSpaceDE/>
        <w:autoSpaceDN/>
        <w:adjustRightInd/>
        <w:ind w:left="0" w:firstLine="709"/>
        <w:jc w:val="both"/>
        <w:rPr>
          <w:sz w:val="28"/>
          <w:szCs w:val="28"/>
        </w:rPr>
      </w:pPr>
      <w:r w:rsidRPr="00C50DE8">
        <w:rPr>
          <w:sz w:val="28"/>
          <w:szCs w:val="28"/>
        </w:rPr>
        <w:lastRenderedPageBreak/>
        <w:t>неполное укомплектование штатной численности</w:t>
      </w:r>
      <w:r w:rsidR="00F50409">
        <w:rPr>
          <w:sz w:val="28"/>
          <w:szCs w:val="28"/>
        </w:rPr>
        <w:t>;</w:t>
      </w:r>
    </w:p>
    <w:p w:rsidR="00CB21C1" w:rsidRPr="00C50DE8" w:rsidRDefault="00CB21C1" w:rsidP="00C50DE8">
      <w:pPr>
        <w:pStyle w:val="ac"/>
        <w:widowControl/>
        <w:numPr>
          <w:ilvl w:val="0"/>
          <w:numId w:val="9"/>
        </w:numPr>
        <w:tabs>
          <w:tab w:val="left" w:pos="993"/>
        </w:tabs>
        <w:autoSpaceDE/>
        <w:autoSpaceDN/>
        <w:adjustRightInd/>
        <w:ind w:left="0" w:firstLine="709"/>
        <w:jc w:val="both"/>
        <w:rPr>
          <w:sz w:val="28"/>
          <w:szCs w:val="28"/>
        </w:rPr>
      </w:pPr>
      <w:r w:rsidRPr="00C50DE8">
        <w:rPr>
          <w:sz w:val="28"/>
          <w:szCs w:val="28"/>
        </w:rPr>
        <w:t>не соблюдения сотрудниками требований бюджетного законодательства, законодательства о государственных закупках и внутриведомственных приказов министерств и ведомств и другое.</w:t>
      </w:r>
    </w:p>
    <w:p w:rsidR="00CB21C1" w:rsidRPr="00837C86" w:rsidRDefault="00CB21C1" w:rsidP="00C50DE8">
      <w:pPr>
        <w:pStyle w:val="af6"/>
        <w:ind w:firstLine="709"/>
        <w:jc w:val="both"/>
        <w:rPr>
          <w:rFonts w:ascii="Times New Roman" w:hAnsi="Times New Roman"/>
          <w:bCs/>
          <w:sz w:val="28"/>
          <w:szCs w:val="24"/>
        </w:rPr>
      </w:pPr>
      <w:r w:rsidRPr="00C50DE8">
        <w:rPr>
          <w:rFonts w:ascii="Times New Roman" w:hAnsi="Times New Roman"/>
          <w:sz w:val="28"/>
        </w:rPr>
        <w:t xml:space="preserve">Это связано, по нашему мнению, с тем, что, </w:t>
      </w:r>
      <w:r w:rsidRPr="00C50DE8">
        <w:rPr>
          <w:rFonts w:ascii="Times New Roman" w:hAnsi="Times New Roman"/>
          <w:bCs/>
          <w:sz w:val="28"/>
          <w:szCs w:val="24"/>
        </w:rPr>
        <w:t xml:space="preserve">внутренний аудит ориентирован в </w:t>
      </w:r>
      <w:r w:rsidRPr="00837C86">
        <w:rPr>
          <w:rFonts w:ascii="Times New Roman" w:hAnsi="Times New Roman"/>
          <w:bCs/>
          <w:sz w:val="28"/>
          <w:szCs w:val="24"/>
        </w:rPr>
        <w:t>большей степени на «постаудит», поскольку он проводится в основном с целью выявления и устранения уже совершенных нарушений бюджетного и иного законодательства Республики Казахстан</w:t>
      </w:r>
      <w:r w:rsidR="00034BE4" w:rsidRPr="00837C86">
        <w:rPr>
          <w:rFonts w:ascii="Times New Roman" w:hAnsi="Times New Roman"/>
          <w:bCs/>
          <w:sz w:val="28"/>
          <w:szCs w:val="24"/>
        </w:rPr>
        <w:t xml:space="preserve"> </w:t>
      </w:r>
      <w:r w:rsidRPr="00837C86">
        <w:rPr>
          <w:rFonts w:ascii="Times New Roman" w:hAnsi="Times New Roman"/>
          <w:bCs/>
          <w:sz w:val="28"/>
          <w:szCs w:val="24"/>
        </w:rPr>
        <w:t xml:space="preserve">, а также внутренних нормативных документов. </w:t>
      </w:r>
    </w:p>
    <w:p w:rsidR="00CB21C1" w:rsidRPr="00837C86" w:rsidRDefault="00CB21C1" w:rsidP="00C50DE8">
      <w:pPr>
        <w:pStyle w:val="af6"/>
        <w:ind w:firstLine="709"/>
        <w:jc w:val="both"/>
        <w:rPr>
          <w:rFonts w:ascii="Times New Roman" w:hAnsi="Times New Roman"/>
          <w:bCs/>
          <w:sz w:val="28"/>
          <w:szCs w:val="24"/>
        </w:rPr>
      </w:pPr>
      <w:r w:rsidRPr="00837C86">
        <w:rPr>
          <w:rFonts w:ascii="Times New Roman" w:hAnsi="Times New Roman"/>
          <w:bCs/>
          <w:sz w:val="28"/>
          <w:szCs w:val="24"/>
        </w:rPr>
        <w:t>Действующая нормативная база и методология проведения внутреннего аудита в государственном секторе в Казахстане в основном направлены на последующий контроль, что идет вразрез с видением, аргументированных характеристик внутреннего аудита в период функционирования бюджетирования, ориентированного на результат</w:t>
      </w:r>
      <w:r w:rsidR="0026273C" w:rsidRPr="00837C86">
        <w:rPr>
          <w:rFonts w:ascii="Times New Roman" w:hAnsi="Times New Roman"/>
          <w:bCs/>
          <w:sz w:val="28"/>
          <w:szCs w:val="24"/>
        </w:rPr>
        <w:t xml:space="preserve"> </w:t>
      </w:r>
      <w:r w:rsidRPr="00837C86">
        <w:rPr>
          <w:rFonts w:ascii="Times New Roman" w:hAnsi="Times New Roman"/>
          <w:bCs/>
          <w:sz w:val="28"/>
          <w:szCs w:val="24"/>
        </w:rPr>
        <w:t xml:space="preserve">. </w:t>
      </w:r>
    </w:p>
    <w:p w:rsidR="00CB21C1" w:rsidRPr="00837C86" w:rsidRDefault="00CB21C1" w:rsidP="00C50DE8">
      <w:pPr>
        <w:pStyle w:val="af6"/>
        <w:ind w:firstLine="709"/>
        <w:jc w:val="both"/>
        <w:rPr>
          <w:rFonts w:ascii="Times New Roman" w:hAnsi="Times New Roman"/>
          <w:bCs/>
          <w:sz w:val="28"/>
          <w:szCs w:val="24"/>
        </w:rPr>
      </w:pPr>
      <w:r w:rsidRPr="00837C86">
        <w:rPr>
          <w:rFonts w:ascii="Times New Roman" w:hAnsi="Times New Roman"/>
          <w:bCs/>
          <w:sz w:val="28"/>
          <w:szCs w:val="24"/>
          <w:lang w:val="kk-KZ"/>
        </w:rPr>
        <w:t>В настоящее время</w:t>
      </w:r>
      <w:r w:rsidRPr="00837C86">
        <w:rPr>
          <w:rFonts w:ascii="Times New Roman" w:hAnsi="Times New Roman"/>
          <w:bCs/>
          <w:sz w:val="28"/>
          <w:szCs w:val="24"/>
        </w:rPr>
        <w:t xml:space="preserve"> внутренний </w:t>
      </w:r>
      <w:r w:rsidRPr="00837C86">
        <w:rPr>
          <w:rFonts w:ascii="Times New Roman" w:hAnsi="Times New Roman"/>
          <w:bCs/>
          <w:sz w:val="28"/>
          <w:szCs w:val="24"/>
          <w:lang w:val="kk-KZ"/>
        </w:rPr>
        <w:t xml:space="preserve">государственный </w:t>
      </w:r>
      <w:r w:rsidRPr="00837C86">
        <w:rPr>
          <w:rFonts w:ascii="Times New Roman" w:hAnsi="Times New Roman"/>
          <w:bCs/>
          <w:sz w:val="28"/>
          <w:szCs w:val="24"/>
        </w:rPr>
        <w:t>аудит не</w:t>
      </w:r>
      <w:r w:rsidRPr="00837C86">
        <w:rPr>
          <w:rFonts w:ascii="Times New Roman" w:hAnsi="Times New Roman"/>
          <w:bCs/>
          <w:sz w:val="28"/>
          <w:szCs w:val="24"/>
          <w:lang w:val="kk-KZ"/>
        </w:rPr>
        <w:t xml:space="preserve">достаточно </w:t>
      </w:r>
      <w:r w:rsidRPr="00837C86">
        <w:rPr>
          <w:rFonts w:ascii="Times New Roman" w:hAnsi="Times New Roman"/>
          <w:bCs/>
          <w:sz w:val="28"/>
          <w:szCs w:val="24"/>
        </w:rPr>
        <w:t xml:space="preserve">обеспечивает </w:t>
      </w:r>
      <w:r w:rsidRPr="00837C86">
        <w:rPr>
          <w:rFonts w:ascii="Times New Roman" w:hAnsi="Times New Roman"/>
          <w:bCs/>
          <w:sz w:val="28"/>
          <w:szCs w:val="24"/>
          <w:lang w:val="kk-KZ"/>
        </w:rPr>
        <w:t>рост</w:t>
      </w:r>
      <w:r w:rsidRPr="00837C86">
        <w:rPr>
          <w:rFonts w:ascii="Times New Roman" w:hAnsi="Times New Roman"/>
          <w:bCs/>
          <w:sz w:val="28"/>
          <w:szCs w:val="24"/>
        </w:rPr>
        <w:t xml:space="preserve"> эффективности и результативности использования бюджетных средств. </w:t>
      </w:r>
      <w:r w:rsidRPr="00837C86">
        <w:rPr>
          <w:rFonts w:ascii="Times New Roman" w:hAnsi="Times New Roman"/>
          <w:bCs/>
          <w:sz w:val="28"/>
          <w:szCs w:val="24"/>
          <w:lang w:val="kk-KZ"/>
        </w:rPr>
        <w:t xml:space="preserve">Реально он </w:t>
      </w:r>
      <w:r w:rsidRPr="00837C86">
        <w:rPr>
          <w:rFonts w:ascii="Times New Roman" w:hAnsi="Times New Roman"/>
          <w:bCs/>
          <w:sz w:val="28"/>
          <w:szCs w:val="24"/>
        </w:rPr>
        <w:t>не направлен на профилактику и предотвращение нарушений и недостатков.</w:t>
      </w:r>
    </w:p>
    <w:p w:rsidR="00CB21C1" w:rsidRPr="00837C86" w:rsidRDefault="00CB21C1" w:rsidP="00C50DE8">
      <w:pPr>
        <w:pStyle w:val="af6"/>
        <w:ind w:firstLine="709"/>
        <w:jc w:val="both"/>
        <w:rPr>
          <w:rFonts w:ascii="Times New Roman" w:hAnsi="Times New Roman"/>
          <w:sz w:val="28"/>
          <w:szCs w:val="24"/>
        </w:rPr>
      </w:pPr>
      <w:r w:rsidRPr="00837C86">
        <w:rPr>
          <w:rFonts w:ascii="Times New Roman" w:hAnsi="Times New Roman"/>
          <w:sz w:val="28"/>
          <w:szCs w:val="24"/>
        </w:rPr>
        <w:t>Отсутствуют признаки улучшения уровня финансовой дисциплины и эффективной организации деятельности по управлению государственными</w:t>
      </w:r>
      <w:r w:rsidR="0026273C" w:rsidRPr="00837C86">
        <w:rPr>
          <w:rFonts w:ascii="Times New Roman" w:hAnsi="Times New Roman"/>
          <w:sz w:val="28"/>
          <w:szCs w:val="24"/>
        </w:rPr>
        <w:t xml:space="preserve"> </w:t>
      </w:r>
      <w:r w:rsidRPr="00837C86">
        <w:rPr>
          <w:rFonts w:ascii="Times New Roman" w:hAnsi="Times New Roman"/>
          <w:sz w:val="28"/>
          <w:szCs w:val="24"/>
        </w:rPr>
        <w:t xml:space="preserve"> активами</w:t>
      </w:r>
      <w:r w:rsidR="0026273C" w:rsidRPr="00837C86">
        <w:rPr>
          <w:rFonts w:ascii="Times New Roman" w:hAnsi="Times New Roman"/>
          <w:sz w:val="28"/>
          <w:szCs w:val="24"/>
        </w:rPr>
        <w:t xml:space="preserve"> </w:t>
      </w:r>
      <w:r w:rsidRPr="00837C86">
        <w:rPr>
          <w:rFonts w:ascii="Times New Roman" w:hAnsi="Times New Roman"/>
          <w:sz w:val="28"/>
          <w:szCs w:val="24"/>
        </w:rPr>
        <w:t xml:space="preserve">. </w:t>
      </w:r>
    </w:p>
    <w:p w:rsidR="00CB21C1" w:rsidRPr="00837C86" w:rsidRDefault="00CB21C1" w:rsidP="00C50DE8">
      <w:pPr>
        <w:pStyle w:val="af6"/>
        <w:ind w:firstLine="709"/>
        <w:jc w:val="both"/>
        <w:rPr>
          <w:rFonts w:ascii="Times New Roman" w:hAnsi="Times New Roman"/>
          <w:sz w:val="28"/>
          <w:szCs w:val="24"/>
        </w:rPr>
      </w:pPr>
      <w:r w:rsidRPr="00837C86">
        <w:rPr>
          <w:rFonts w:ascii="Times New Roman" w:hAnsi="Times New Roman"/>
          <w:sz w:val="28"/>
          <w:szCs w:val="24"/>
        </w:rPr>
        <w:t>Отсутствие единой методологии, планирования государственного аудита, нерациональное использование трудовых и иных ресурсов также не способствуют эффективному функционированию действующей системы</w:t>
      </w:r>
      <w:r w:rsidR="0026273C" w:rsidRPr="00837C86">
        <w:rPr>
          <w:rFonts w:ascii="Times New Roman" w:hAnsi="Times New Roman"/>
          <w:sz w:val="28"/>
          <w:szCs w:val="24"/>
        </w:rPr>
        <w:t xml:space="preserve"> </w:t>
      </w:r>
    </w:p>
    <w:p w:rsidR="00CB21C1" w:rsidRPr="00C50DE8" w:rsidRDefault="00CB21C1" w:rsidP="00C50DE8">
      <w:pPr>
        <w:pStyle w:val="af6"/>
        <w:ind w:firstLine="709"/>
        <w:jc w:val="both"/>
        <w:rPr>
          <w:rFonts w:ascii="Times New Roman" w:hAnsi="Times New Roman"/>
          <w:sz w:val="28"/>
          <w:szCs w:val="24"/>
        </w:rPr>
      </w:pPr>
      <w:r w:rsidRPr="00837C86">
        <w:rPr>
          <w:rFonts w:ascii="Times New Roman" w:hAnsi="Times New Roman"/>
          <w:sz w:val="28"/>
          <w:szCs w:val="24"/>
        </w:rPr>
        <w:t>Указанные аспекты могут привести к проблемам, связанным не только с организацией внутреннего</w:t>
      </w:r>
      <w:r w:rsidRPr="00C50DE8">
        <w:rPr>
          <w:rFonts w:ascii="Times New Roman" w:hAnsi="Times New Roman"/>
          <w:sz w:val="28"/>
          <w:szCs w:val="24"/>
        </w:rPr>
        <w:t xml:space="preserve"> аудита, но и к проблемам в теории и практике.</w:t>
      </w:r>
    </w:p>
    <w:p w:rsidR="00CB21C1" w:rsidRPr="00C50DE8" w:rsidRDefault="00CB21C1" w:rsidP="00C50DE8">
      <w:pPr>
        <w:pStyle w:val="af6"/>
        <w:ind w:firstLine="709"/>
        <w:jc w:val="both"/>
        <w:rPr>
          <w:rFonts w:ascii="Times New Roman" w:hAnsi="Times New Roman"/>
          <w:sz w:val="28"/>
          <w:szCs w:val="24"/>
        </w:rPr>
      </w:pPr>
      <w:r w:rsidRPr="00C50DE8">
        <w:rPr>
          <w:rFonts w:ascii="Times New Roman" w:hAnsi="Times New Roman"/>
          <w:sz w:val="28"/>
          <w:szCs w:val="24"/>
        </w:rPr>
        <w:t>Важное значение в развитии внутреннего государственного аудита имеют вопросы методологического обеспечения.</w:t>
      </w:r>
    </w:p>
    <w:p w:rsidR="00CB21C1" w:rsidRPr="00C50DE8" w:rsidRDefault="00CB21C1" w:rsidP="00C50DE8">
      <w:pPr>
        <w:pStyle w:val="af6"/>
        <w:ind w:firstLine="709"/>
        <w:jc w:val="both"/>
        <w:rPr>
          <w:rFonts w:ascii="Times New Roman" w:hAnsi="Times New Roman"/>
          <w:sz w:val="28"/>
          <w:szCs w:val="24"/>
        </w:rPr>
      </w:pPr>
      <w:r w:rsidRPr="00C50DE8">
        <w:rPr>
          <w:rFonts w:ascii="Times New Roman" w:hAnsi="Times New Roman"/>
          <w:sz w:val="28"/>
          <w:szCs w:val="24"/>
        </w:rPr>
        <w:t>В международной практике внутренний государственный аудит представляет собой не деятельность специализированных подразделений, а непрерывный процесс, осуществляемый каждым сотрудником и направленный на самостоятельное выявление потенциальных нарушений с принятием мер по их предотвращению.</w:t>
      </w:r>
    </w:p>
    <w:p w:rsidR="00CB21C1" w:rsidRPr="00C50DE8" w:rsidRDefault="00CB21C1" w:rsidP="00C50DE8">
      <w:pPr>
        <w:pStyle w:val="af6"/>
        <w:ind w:firstLine="709"/>
        <w:jc w:val="both"/>
        <w:rPr>
          <w:rFonts w:ascii="Times New Roman" w:hAnsi="Times New Roman"/>
          <w:sz w:val="28"/>
          <w:szCs w:val="24"/>
        </w:rPr>
      </w:pPr>
      <w:r w:rsidRPr="00C50DE8">
        <w:rPr>
          <w:rFonts w:ascii="Times New Roman" w:hAnsi="Times New Roman"/>
          <w:sz w:val="28"/>
          <w:szCs w:val="24"/>
        </w:rPr>
        <w:t xml:space="preserve">Для развития нормативного правового регулирования и методологического обеспечения внутреннего </w:t>
      </w:r>
      <w:r w:rsidRPr="00C50DE8">
        <w:rPr>
          <w:rFonts w:ascii="Times New Roman" w:hAnsi="Times New Roman"/>
          <w:sz w:val="28"/>
          <w:szCs w:val="28"/>
        </w:rPr>
        <w:t>аудита</w:t>
      </w:r>
      <w:r w:rsidRPr="00C50DE8">
        <w:rPr>
          <w:rFonts w:ascii="Times New Roman" w:hAnsi="Times New Roman"/>
          <w:b/>
          <w:sz w:val="28"/>
          <w:szCs w:val="28"/>
        </w:rPr>
        <w:t xml:space="preserve"> </w:t>
      </w:r>
      <w:r w:rsidRPr="00C50DE8">
        <w:rPr>
          <w:rFonts w:ascii="Times New Roman" w:hAnsi="Times New Roman"/>
          <w:sz w:val="28"/>
          <w:szCs w:val="24"/>
        </w:rPr>
        <w:t xml:space="preserve">в государственных учреждениях </w:t>
      </w:r>
      <w:r w:rsidRPr="00C50DE8">
        <w:rPr>
          <w:rFonts w:ascii="Times New Roman" w:hAnsi="Times New Roman"/>
          <w:sz w:val="28"/>
        </w:rPr>
        <w:t xml:space="preserve">Республики Казахстан </w:t>
      </w:r>
      <w:r w:rsidRPr="00C50DE8">
        <w:rPr>
          <w:rFonts w:ascii="Times New Roman" w:hAnsi="Times New Roman"/>
          <w:sz w:val="28"/>
          <w:szCs w:val="24"/>
        </w:rPr>
        <w:t>необходимо организовать системные исследовательские и практические работы.</w:t>
      </w:r>
    </w:p>
    <w:p w:rsidR="00CB21C1" w:rsidRPr="00C50DE8" w:rsidRDefault="00CB21C1" w:rsidP="00C50DE8">
      <w:pPr>
        <w:pStyle w:val="af6"/>
        <w:ind w:firstLine="709"/>
        <w:jc w:val="both"/>
        <w:rPr>
          <w:rFonts w:ascii="Times New Roman" w:hAnsi="Times New Roman"/>
          <w:sz w:val="28"/>
          <w:szCs w:val="24"/>
        </w:rPr>
      </w:pPr>
      <w:r w:rsidRPr="00C50DE8">
        <w:rPr>
          <w:rFonts w:ascii="Times New Roman" w:hAnsi="Times New Roman"/>
          <w:sz w:val="28"/>
          <w:szCs w:val="24"/>
        </w:rPr>
        <w:t>Проведение внутреннего</w:t>
      </w:r>
      <w:r w:rsidR="0026273C" w:rsidRPr="00C50DE8">
        <w:rPr>
          <w:rFonts w:ascii="Times New Roman" w:hAnsi="Times New Roman"/>
          <w:sz w:val="28"/>
          <w:szCs w:val="24"/>
        </w:rPr>
        <w:t xml:space="preserve"> </w:t>
      </w:r>
      <w:r w:rsidRPr="00C50DE8">
        <w:rPr>
          <w:rFonts w:ascii="Times New Roman" w:hAnsi="Times New Roman"/>
          <w:sz w:val="28"/>
          <w:szCs w:val="24"/>
        </w:rPr>
        <w:t>государственного аудита осуществляется на основе стандартов, правил, квалификационных требований и руководящих</w:t>
      </w:r>
      <w:r w:rsidR="0026273C" w:rsidRPr="00C50DE8">
        <w:rPr>
          <w:rFonts w:ascii="Times New Roman" w:hAnsi="Times New Roman"/>
          <w:sz w:val="28"/>
          <w:szCs w:val="24"/>
        </w:rPr>
        <w:t xml:space="preserve"> </w:t>
      </w:r>
      <w:r w:rsidRPr="00C50DE8">
        <w:rPr>
          <w:rFonts w:ascii="Times New Roman" w:hAnsi="Times New Roman"/>
          <w:sz w:val="28"/>
          <w:szCs w:val="24"/>
        </w:rPr>
        <w:t xml:space="preserve"> принципов государственного аудита, отвечающих требованиям международных стандартов.</w:t>
      </w:r>
    </w:p>
    <w:p w:rsidR="00CB21C1" w:rsidRPr="00C50DE8" w:rsidRDefault="00CB21C1" w:rsidP="00C50DE8">
      <w:pPr>
        <w:pStyle w:val="af6"/>
        <w:ind w:firstLine="709"/>
        <w:jc w:val="both"/>
        <w:rPr>
          <w:rFonts w:ascii="Times New Roman" w:hAnsi="Times New Roman"/>
          <w:sz w:val="28"/>
          <w:szCs w:val="24"/>
        </w:rPr>
      </w:pPr>
      <w:r w:rsidRPr="00C50DE8">
        <w:rPr>
          <w:rFonts w:ascii="Times New Roman" w:hAnsi="Times New Roman"/>
          <w:sz w:val="28"/>
          <w:szCs w:val="24"/>
        </w:rPr>
        <w:t>Разработка и совершенствование правил и процедурных стандартов внутреннего аудита, а также</w:t>
      </w:r>
      <w:r w:rsidR="0026273C" w:rsidRPr="00C50DE8">
        <w:rPr>
          <w:rFonts w:ascii="Times New Roman" w:hAnsi="Times New Roman"/>
          <w:sz w:val="28"/>
          <w:szCs w:val="24"/>
        </w:rPr>
        <w:t xml:space="preserve"> </w:t>
      </w:r>
      <w:r w:rsidRPr="00C50DE8">
        <w:rPr>
          <w:rFonts w:ascii="Times New Roman" w:hAnsi="Times New Roman"/>
          <w:sz w:val="28"/>
          <w:szCs w:val="24"/>
        </w:rPr>
        <w:t xml:space="preserve"> методическ</w:t>
      </w:r>
      <w:r w:rsidRPr="00C50DE8">
        <w:rPr>
          <w:rFonts w:ascii="Times New Roman" w:hAnsi="Times New Roman"/>
          <w:sz w:val="28"/>
          <w:szCs w:val="24"/>
          <w:lang w:val="kk-KZ"/>
        </w:rPr>
        <w:t>ое</w:t>
      </w:r>
      <w:r w:rsidRPr="00C50DE8">
        <w:rPr>
          <w:rFonts w:ascii="Times New Roman" w:hAnsi="Times New Roman"/>
          <w:sz w:val="28"/>
          <w:szCs w:val="24"/>
        </w:rPr>
        <w:t xml:space="preserve"> </w:t>
      </w:r>
      <w:r w:rsidRPr="00C50DE8">
        <w:rPr>
          <w:rFonts w:ascii="Times New Roman" w:hAnsi="Times New Roman"/>
          <w:sz w:val="28"/>
          <w:szCs w:val="24"/>
          <w:lang w:val="kk-KZ"/>
        </w:rPr>
        <w:t>сопровождение</w:t>
      </w:r>
      <w:r w:rsidRPr="00C50DE8">
        <w:rPr>
          <w:rFonts w:ascii="Times New Roman" w:hAnsi="Times New Roman"/>
          <w:sz w:val="28"/>
          <w:szCs w:val="24"/>
        </w:rPr>
        <w:t xml:space="preserve"> деятельности служб внутреннего аудита осуществляется Комитетом внутреннего государственного аудита Министерства финансов Республики Казахстан</w:t>
      </w:r>
      <w:r w:rsidR="0026273C" w:rsidRPr="00C50DE8">
        <w:rPr>
          <w:rFonts w:ascii="Times New Roman" w:hAnsi="Times New Roman"/>
          <w:sz w:val="28"/>
          <w:szCs w:val="24"/>
        </w:rPr>
        <w:t xml:space="preserve"> </w:t>
      </w:r>
      <w:r w:rsidRPr="00C50DE8">
        <w:rPr>
          <w:rFonts w:ascii="Times New Roman" w:hAnsi="Times New Roman"/>
          <w:sz w:val="28"/>
          <w:szCs w:val="24"/>
        </w:rPr>
        <w:t>.</w:t>
      </w:r>
    </w:p>
    <w:p w:rsidR="007F07EE" w:rsidRPr="00C50DE8" w:rsidRDefault="006133D4" w:rsidP="00C50DE8">
      <w:pPr>
        <w:pStyle w:val="af6"/>
        <w:ind w:firstLine="709"/>
        <w:jc w:val="both"/>
        <w:rPr>
          <w:rFonts w:ascii="Times New Roman" w:hAnsi="Times New Roman"/>
          <w:sz w:val="28"/>
          <w:szCs w:val="24"/>
        </w:rPr>
      </w:pPr>
      <w:bookmarkStart w:id="37" w:name="_Hlk101351183"/>
      <w:r w:rsidRPr="00C50DE8">
        <w:rPr>
          <w:rFonts w:ascii="Times New Roman" w:hAnsi="Times New Roman"/>
          <w:sz w:val="28"/>
          <w:szCs w:val="24"/>
        </w:rPr>
        <w:lastRenderedPageBreak/>
        <w:t>Таким образом</w:t>
      </w:r>
      <w:r w:rsidR="0026273C" w:rsidRPr="00C50DE8">
        <w:rPr>
          <w:rFonts w:ascii="Times New Roman" w:hAnsi="Times New Roman"/>
          <w:sz w:val="28"/>
          <w:szCs w:val="24"/>
        </w:rPr>
        <w:t xml:space="preserve"> </w:t>
      </w:r>
      <w:r w:rsidRPr="00C50DE8">
        <w:rPr>
          <w:rFonts w:ascii="Times New Roman" w:hAnsi="Times New Roman"/>
          <w:sz w:val="28"/>
          <w:szCs w:val="24"/>
        </w:rPr>
        <w:t xml:space="preserve"> обобщая развитие внутреннего государственного аудита Республики Казахстан можно отметить что в настоящее время сформирована полноценная система внутреннего государственного аудита</w:t>
      </w:r>
      <w:r w:rsidR="007F07EE" w:rsidRPr="00C50DE8">
        <w:rPr>
          <w:rFonts w:ascii="Times New Roman" w:hAnsi="Times New Roman"/>
          <w:sz w:val="28"/>
          <w:szCs w:val="24"/>
        </w:rPr>
        <w:t xml:space="preserve">. С целью систематизации элементов внутреннего государственного аудита нами сформирована его развернутая структурированная модель в контексте обеспечения эффективности использования государственных ресурсов и включающую органы внутреннего государственного аудита, типы государственного аудита, проводимые ими и принципы их деятельности, а также объекты аудита. </w:t>
      </w:r>
    </w:p>
    <w:bookmarkEnd w:id="37"/>
    <w:p w:rsidR="006133D4" w:rsidRPr="00C50DE8" w:rsidRDefault="006133D4" w:rsidP="00C50DE8">
      <w:pPr>
        <w:pStyle w:val="af6"/>
        <w:ind w:firstLine="709"/>
        <w:jc w:val="both"/>
        <w:rPr>
          <w:rFonts w:ascii="Times New Roman" w:hAnsi="Times New Roman"/>
          <w:sz w:val="28"/>
          <w:szCs w:val="24"/>
        </w:rPr>
      </w:pPr>
    </w:p>
    <w:p w:rsidR="000F1B93" w:rsidRPr="00C50DE8" w:rsidRDefault="000F1B93" w:rsidP="00C50DE8">
      <w:pPr>
        <w:spacing w:after="0" w:line="240" w:lineRule="auto"/>
        <w:ind w:firstLine="709"/>
        <w:jc w:val="both"/>
        <w:rPr>
          <w:rFonts w:ascii="Times New Roman" w:hAnsi="Times New Roman" w:cs="Times New Roman"/>
          <w:b/>
          <w:bCs/>
          <w:sz w:val="28"/>
          <w:szCs w:val="28"/>
        </w:rPr>
      </w:pPr>
      <w:r w:rsidRPr="00C50DE8">
        <w:rPr>
          <w:rFonts w:ascii="Times New Roman" w:hAnsi="Times New Roman" w:cs="Times New Roman"/>
          <w:b/>
          <w:bCs/>
          <w:sz w:val="28"/>
          <w:szCs w:val="28"/>
        </w:rPr>
        <w:t>2.</w:t>
      </w:r>
      <w:r w:rsidR="008A702B" w:rsidRPr="00C50DE8">
        <w:rPr>
          <w:rFonts w:ascii="Times New Roman" w:hAnsi="Times New Roman" w:cs="Times New Roman"/>
          <w:b/>
          <w:bCs/>
          <w:sz w:val="28"/>
          <w:szCs w:val="28"/>
        </w:rPr>
        <w:t>2</w:t>
      </w:r>
      <w:r w:rsidRPr="00C50DE8">
        <w:rPr>
          <w:rFonts w:ascii="Times New Roman" w:hAnsi="Times New Roman" w:cs="Times New Roman"/>
          <w:b/>
          <w:bCs/>
          <w:sz w:val="28"/>
          <w:szCs w:val="28"/>
        </w:rPr>
        <w:t xml:space="preserve"> Анализ результатов эффективности использования государственных ресурсов </w:t>
      </w:r>
      <w:r w:rsidR="00FA2B73" w:rsidRPr="00C50DE8">
        <w:rPr>
          <w:rFonts w:ascii="Times New Roman" w:hAnsi="Times New Roman" w:cs="Times New Roman"/>
          <w:b/>
          <w:bCs/>
          <w:sz w:val="28"/>
          <w:szCs w:val="28"/>
        </w:rPr>
        <w:t xml:space="preserve">в </w:t>
      </w:r>
      <w:r w:rsidR="00FD1AC3" w:rsidRPr="00C50DE8">
        <w:rPr>
          <w:rFonts w:ascii="Times New Roman" w:hAnsi="Times New Roman" w:cs="Times New Roman"/>
          <w:b/>
          <w:bCs/>
          <w:sz w:val="28"/>
          <w:szCs w:val="28"/>
        </w:rPr>
        <w:t>Республик</w:t>
      </w:r>
      <w:r w:rsidR="00FA2B73" w:rsidRPr="00C50DE8">
        <w:rPr>
          <w:rFonts w:ascii="Times New Roman" w:hAnsi="Times New Roman" w:cs="Times New Roman"/>
          <w:b/>
          <w:bCs/>
          <w:sz w:val="28"/>
          <w:szCs w:val="28"/>
        </w:rPr>
        <w:t>е</w:t>
      </w:r>
      <w:r w:rsidR="00FD1AC3" w:rsidRPr="00C50DE8">
        <w:rPr>
          <w:rFonts w:ascii="Times New Roman" w:hAnsi="Times New Roman" w:cs="Times New Roman"/>
          <w:b/>
          <w:bCs/>
          <w:sz w:val="28"/>
          <w:szCs w:val="28"/>
        </w:rPr>
        <w:t xml:space="preserve"> Казахстан</w:t>
      </w:r>
    </w:p>
    <w:p w:rsidR="000F1B93" w:rsidRPr="00837C86" w:rsidRDefault="000F1B93" w:rsidP="00C50DE8">
      <w:pPr>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 xml:space="preserve">Управление </w:t>
      </w:r>
      <w:r w:rsidRPr="00837C86">
        <w:rPr>
          <w:rFonts w:ascii="Times New Roman" w:eastAsia="Calibri" w:hAnsi="Times New Roman" w:cs="Times New Roman"/>
          <w:sz w:val="28"/>
          <w:szCs w:val="28"/>
        </w:rPr>
        <w:t xml:space="preserve">государственными ресурсами невозможно без комплексного и системного анализа и оценки эффективности их использовании </w:t>
      </w:r>
      <w:r w:rsidR="00FD1AC3" w:rsidRPr="00837C86">
        <w:rPr>
          <w:rFonts w:ascii="Times New Roman" w:eastAsia="Calibri" w:hAnsi="Times New Roman" w:cs="Times New Roman"/>
          <w:sz w:val="28"/>
          <w:szCs w:val="28"/>
        </w:rPr>
        <w:t>органами государственного управления</w:t>
      </w:r>
      <w:r w:rsidRPr="00837C86">
        <w:rPr>
          <w:rFonts w:ascii="Times New Roman" w:eastAsia="Calibri" w:hAnsi="Times New Roman" w:cs="Times New Roman"/>
          <w:sz w:val="28"/>
          <w:szCs w:val="28"/>
        </w:rPr>
        <w:t>. Владение этой</w:t>
      </w:r>
      <w:r w:rsidRPr="00837C86">
        <w:rPr>
          <w:rFonts w:ascii="Times New Roman" w:hAnsi="Times New Roman" w:cs="Times New Roman"/>
          <w:sz w:val="28"/>
          <w:szCs w:val="28"/>
        </w:rPr>
        <w:t xml:space="preserve"> информацией дает возможность принимать оптимальные управленческие решения по регулированию</w:t>
      </w:r>
      <w:r w:rsidRPr="00837C86">
        <w:rPr>
          <w:rFonts w:ascii="Times New Roman" w:eastAsia="Calibri" w:hAnsi="Times New Roman" w:cs="Times New Roman"/>
          <w:sz w:val="28"/>
          <w:szCs w:val="28"/>
        </w:rPr>
        <w:t xml:space="preserve"> бюджетных и межбюджетных отношений, образованию и использованию бюджетных средств, соблюдению принципов бюджетной системы, совершенствованию механизмов ее функционирования, эффективному управлению государственными активами. Источником такой информации для органов государственного управления служит система государственного аудита и финансового контроля</w:t>
      </w:r>
      <w:r w:rsidR="0026273C" w:rsidRPr="00837C86">
        <w:rPr>
          <w:rFonts w:ascii="Times New Roman" w:eastAsia="Calibri" w:hAnsi="Times New Roman" w:cs="Times New Roman"/>
          <w:sz w:val="28"/>
          <w:szCs w:val="28"/>
        </w:rPr>
        <w:t xml:space="preserve"> </w:t>
      </w:r>
      <w:r w:rsidR="00E1585F" w:rsidRPr="00837C86">
        <w:rPr>
          <w:rFonts w:ascii="Times New Roman" w:hAnsi="Times New Roman" w:cs="Times New Roman"/>
          <w:sz w:val="28"/>
          <w:szCs w:val="28"/>
        </w:rPr>
        <w:t>[116</w:t>
      </w:r>
      <w:r w:rsidR="00457001" w:rsidRPr="00837C86">
        <w:rPr>
          <w:rFonts w:ascii="Times New Roman" w:eastAsia="Calibri" w:hAnsi="Times New Roman" w:cs="Times New Roman"/>
          <w:sz w:val="28"/>
          <w:szCs w:val="28"/>
        </w:rPr>
        <w:t>]</w:t>
      </w:r>
      <w:r w:rsidR="00AC5865" w:rsidRPr="00837C86">
        <w:rPr>
          <w:rFonts w:ascii="Times New Roman" w:eastAsia="Calibri" w:hAnsi="Times New Roman" w:cs="Times New Roman"/>
          <w:sz w:val="28"/>
          <w:szCs w:val="28"/>
        </w:rPr>
        <w:t>.</w:t>
      </w:r>
    </w:p>
    <w:p w:rsidR="000F1B93" w:rsidRPr="00C50DE8" w:rsidRDefault="000F1B93" w:rsidP="00C50DE8">
      <w:pPr>
        <w:widowControl w:val="0"/>
        <w:spacing w:after="0" w:line="240" w:lineRule="auto"/>
        <w:ind w:firstLine="708"/>
        <w:jc w:val="both"/>
        <w:rPr>
          <w:rFonts w:ascii="Times New Roman" w:eastAsia="Calibri" w:hAnsi="Times New Roman" w:cs="Times New Roman"/>
          <w:sz w:val="24"/>
          <w:szCs w:val="24"/>
        </w:rPr>
      </w:pPr>
      <w:r w:rsidRPr="00837C86">
        <w:rPr>
          <w:rFonts w:ascii="Times New Roman" w:eastAsia="Calibri" w:hAnsi="Times New Roman" w:cs="Times New Roman"/>
          <w:sz w:val="28"/>
          <w:szCs w:val="28"/>
        </w:rPr>
        <w:t>Внутренний государственный аудит должен не просто констатировать те или иные несоответств</w:t>
      </w:r>
      <w:r w:rsidRPr="00C50DE8">
        <w:rPr>
          <w:rFonts w:ascii="Times New Roman" w:eastAsia="Calibri" w:hAnsi="Times New Roman" w:cs="Times New Roman"/>
          <w:sz w:val="28"/>
          <w:szCs w:val="28"/>
        </w:rPr>
        <w:t>ия, а выявлять резервы и потенциал использования и управления государственными финансовыми ресурсами с большей отдачей, эффективностью</w:t>
      </w:r>
      <w:r w:rsidR="0026273C"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rPr>
        <w:t>, т.е. носит не карательный, а предупредительный характер. Акцент смещается с выявления и констатации фактов нарушений на их предупреждение и устранение причин для их совершения</w:t>
      </w:r>
      <w:r w:rsidR="0026273C"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4"/>
          <w:szCs w:val="24"/>
        </w:rPr>
        <w:t xml:space="preserve"> </w:t>
      </w:r>
    </w:p>
    <w:p w:rsidR="000F1B93" w:rsidRPr="00C50DE8" w:rsidRDefault="000F1B93" w:rsidP="00C50DE8">
      <w:pPr>
        <w:widowControl w:val="0"/>
        <w:spacing w:after="0" w:line="240" w:lineRule="auto"/>
        <w:ind w:firstLine="708"/>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Анализ состояния государственных ресурсов показал следующее.</w:t>
      </w:r>
    </w:p>
    <w:p w:rsidR="000F1B93" w:rsidRPr="00302B40" w:rsidRDefault="000F1B93" w:rsidP="00C50DE8">
      <w:pPr>
        <w:widowControl w:val="0"/>
        <w:spacing w:after="0" w:line="240" w:lineRule="auto"/>
        <w:ind w:firstLine="708"/>
        <w:jc w:val="both"/>
        <w:rPr>
          <w:rFonts w:ascii="Times New Roman" w:eastAsia="Calibri" w:hAnsi="Times New Roman" w:cs="Times New Roman"/>
          <w:color w:val="FF0000"/>
          <w:sz w:val="28"/>
          <w:szCs w:val="28"/>
        </w:rPr>
      </w:pPr>
      <w:r w:rsidRPr="00C50DE8">
        <w:rPr>
          <w:rFonts w:ascii="Times New Roman" w:eastAsia="Calibri" w:hAnsi="Times New Roman" w:cs="Times New Roman"/>
          <w:sz w:val="28"/>
          <w:szCs w:val="28"/>
        </w:rPr>
        <w:t>П</w:t>
      </w:r>
      <w:r w:rsidR="00E1585F">
        <w:rPr>
          <w:rFonts w:ascii="Times New Roman" w:eastAsia="Calibri" w:hAnsi="Times New Roman" w:cs="Times New Roman"/>
          <w:sz w:val="28"/>
          <w:szCs w:val="28"/>
        </w:rPr>
        <w:t>о данным Министерства финансов</w:t>
      </w:r>
      <w:r w:rsidRPr="00C50DE8">
        <w:rPr>
          <w:rFonts w:ascii="Times New Roman" w:eastAsia="Calibri" w:hAnsi="Times New Roman" w:cs="Times New Roman"/>
          <w:sz w:val="28"/>
          <w:szCs w:val="28"/>
        </w:rPr>
        <w:t>, по состоянию на 1 января 2021 года</w:t>
      </w:r>
      <w:r w:rsidR="0026273C"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rPr>
        <w:t xml:space="preserve"> средства Национального фонда составили 27 668,9 млрд. тенге. В сравнении с итогами 2019 года, поступления в Национальный фонд за отчетный период увеличились на 922 млрд. тенге, составив 4 984 млрд. тенге. В основном рост произошел за счет поступления инвестиционного дохода от управления Национальным фондом, который по итогам 2020 года возрос в 3 раза по сравнению с предыдущим периодом</w:t>
      </w:r>
      <w:r w:rsidR="0026273C"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rPr>
        <w:t>, достигнув 3 560 млрд. тенге</w:t>
      </w:r>
      <w:r w:rsidR="00E1585F">
        <w:rPr>
          <w:rFonts w:ascii="Times New Roman" w:eastAsia="Calibri" w:hAnsi="Times New Roman" w:cs="Times New Roman"/>
          <w:sz w:val="28"/>
          <w:szCs w:val="28"/>
        </w:rPr>
        <w:t xml:space="preserve"> (2019 год - 1 179 млрд. тенге)</w:t>
      </w:r>
      <w:r w:rsidR="007C52CC">
        <w:rPr>
          <w:rFonts w:ascii="Times New Roman" w:eastAsia="Calibri" w:hAnsi="Times New Roman" w:cs="Times New Roman"/>
          <w:sz w:val="28"/>
          <w:szCs w:val="28"/>
        </w:rPr>
        <w:t>.</w:t>
      </w:r>
    </w:p>
    <w:p w:rsidR="000F1B93" w:rsidRPr="00C50DE8" w:rsidRDefault="000F1B93" w:rsidP="00C50DE8">
      <w:pPr>
        <w:widowControl w:val="0"/>
        <w:spacing w:after="0" w:line="240" w:lineRule="auto"/>
        <w:ind w:firstLine="708"/>
        <w:jc w:val="both"/>
        <w:rPr>
          <w:rFonts w:ascii="Times New Roman" w:eastAsia="Calibri" w:hAnsi="Times New Roman" w:cs="Times New Roman"/>
          <w:sz w:val="28"/>
          <w:szCs w:val="28"/>
        </w:rPr>
      </w:pPr>
    </w:p>
    <w:p w:rsidR="00A21379" w:rsidRPr="00C50DE8" w:rsidRDefault="003A1366" w:rsidP="00C50DE8">
      <w:pPr>
        <w:widowControl w:val="0"/>
        <w:spacing w:after="0" w:line="240" w:lineRule="auto"/>
        <w:jc w:val="both"/>
        <w:rPr>
          <w:rFonts w:ascii="Times New Roman" w:eastAsia="Calibri" w:hAnsi="Times New Roman" w:cs="Times New Roman"/>
          <w:sz w:val="28"/>
          <w:szCs w:val="28"/>
        </w:rPr>
      </w:pPr>
      <w:r w:rsidRPr="00C50DE8">
        <w:rPr>
          <w:rFonts w:ascii="Times New Roman" w:eastAsia="Calibri" w:hAnsi="Times New Roman" w:cs="Times New Roman"/>
          <w:noProof/>
          <w:sz w:val="28"/>
          <w:szCs w:val="28"/>
        </w:rPr>
        <w:lastRenderedPageBreak/>
        <w:drawing>
          <wp:inline distT="0" distB="0" distL="0" distR="0" wp14:anchorId="7621E5F3" wp14:editId="0D7F8800">
            <wp:extent cx="5937885" cy="2011680"/>
            <wp:effectExtent l="0" t="0" r="5715" b="7620"/>
            <wp:docPr id="1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37885" cy="2011680"/>
                    </a:xfrm>
                    <a:prstGeom prst="rect">
                      <a:avLst/>
                    </a:prstGeom>
                    <a:noFill/>
                  </pic:spPr>
                </pic:pic>
              </a:graphicData>
            </a:graphic>
          </wp:inline>
        </w:drawing>
      </w:r>
    </w:p>
    <w:p w:rsidR="00A21379" w:rsidRPr="00C50DE8" w:rsidRDefault="00A21379" w:rsidP="00C50DE8">
      <w:pPr>
        <w:widowControl w:val="0"/>
        <w:spacing w:after="0" w:line="240" w:lineRule="auto"/>
        <w:ind w:firstLine="708"/>
        <w:jc w:val="both"/>
        <w:rPr>
          <w:rFonts w:ascii="Times New Roman" w:eastAsia="Calibri" w:hAnsi="Times New Roman" w:cs="Times New Roman"/>
          <w:sz w:val="28"/>
          <w:szCs w:val="28"/>
        </w:rPr>
      </w:pPr>
    </w:p>
    <w:p w:rsidR="000F1B93" w:rsidRPr="00C50DE8" w:rsidRDefault="000F1B93" w:rsidP="00997ABD">
      <w:pPr>
        <w:spacing w:after="0" w:line="240" w:lineRule="auto"/>
        <w:jc w:val="center"/>
        <w:rPr>
          <w:rFonts w:ascii="Times New Roman" w:hAnsi="Times New Roman" w:cs="Times New Roman"/>
          <w:sz w:val="28"/>
          <w:szCs w:val="28"/>
        </w:rPr>
      </w:pPr>
      <w:r w:rsidRPr="00C50DE8">
        <w:rPr>
          <w:rFonts w:ascii="Times New Roman" w:hAnsi="Times New Roman" w:cs="Times New Roman"/>
          <w:sz w:val="28"/>
          <w:szCs w:val="28"/>
        </w:rPr>
        <w:t>Рисунок 1</w:t>
      </w:r>
      <w:r w:rsidR="00A36044" w:rsidRPr="00C50DE8">
        <w:rPr>
          <w:rFonts w:ascii="Times New Roman" w:hAnsi="Times New Roman" w:cs="Times New Roman"/>
          <w:sz w:val="28"/>
          <w:szCs w:val="28"/>
        </w:rPr>
        <w:t>4</w:t>
      </w:r>
      <w:r w:rsidRPr="00C50DE8">
        <w:rPr>
          <w:rFonts w:ascii="Times New Roman" w:hAnsi="Times New Roman" w:cs="Times New Roman"/>
          <w:sz w:val="28"/>
          <w:szCs w:val="28"/>
        </w:rPr>
        <w:t xml:space="preserve"> </w:t>
      </w:r>
      <w:r w:rsidR="00997ABD">
        <w:rPr>
          <w:rFonts w:ascii="Times New Roman" w:hAnsi="Times New Roman" w:cs="Times New Roman"/>
          <w:sz w:val="28"/>
          <w:szCs w:val="28"/>
        </w:rPr>
        <w:t>–</w:t>
      </w:r>
      <w:r w:rsidRPr="00C50DE8">
        <w:rPr>
          <w:rFonts w:ascii="Times New Roman" w:hAnsi="Times New Roman" w:cs="Times New Roman"/>
          <w:sz w:val="28"/>
          <w:szCs w:val="28"/>
        </w:rPr>
        <w:t xml:space="preserve"> Изменение объемов поступлений и чистых накоплений Национального фонда за 2015-2020 годы</w:t>
      </w:r>
    </w:p>
    <w:p w:rsidR="00997ABD" w:rsidRPr="00997ABD" w:rsidRDefault="00997ABD" w:rsidP="00C50DE8">
      <w:pPr>
        <w:spacing w:after="0" w:line="240" w:lineRule="auto"/>
        <w:ind w:firstLine="709"/>
        <w:jc w:val="center"/>
        <w:rPr>
          <w:rFonts w:ascii="Times New Roman" w:eastAsia="Times New Roman" w:hAnsi="Times New Roman" w:cs="Times New Roman"/>
          <w:sz w:val="16"/>
          <w:szCs w:val="16"/>
          <w:lang w:val="kk-KZ"/>
        </w:rPr>
      </w:pPr>
    </w:p>
    <w:p w:rsidR="00E0229E" w:rsidRPr="00C50DE8" w:rsidRDefault="00E0229E" w:rsidP="00997ABD">
      <w:pPr>
        <w:spacing w:after="0" w:line="240" w:lineRule="auto"/>
        <w:ind w:firstLine="709"/>
        <w:jc w:val="both"/>
        <w:rPr>
          <w:rFonts w:ascii="Times New Roman" w:hAnsi="Times New Roman" w:cs="Times New Roman"/>
          <w:sz w:val="28"/>
          <w:szCs w:val="28"/>
        </w:rPr>
      </w:pPr>
      <w:r w:rsidRPr="00C50DE8">
        <w:rPr>
          <w:rFonts w:ascii="Times New Roman" w:eastAsia="Times New Roman" w:hAnsi="Times New Roman" w:cs="Times New Roman"/>
          <w:sz w:val="24"/>
          <w:szCs w:val="24"/>
          <w:lang w:val="kk-KZ"/>
        </w:rPr>
        <w:t xml:space="preserve">Примечание </w:t>
      </w:r>
      <w:r w:rsidR="00793FA7">
        <w:rPr>
          <w:rFonts w:ascii="Times New Roman" w:eastAsia="Times New Roman" w:hAnsi="Times New Roman" w:cs="Times New Roman"/>
          <w:sz w:val="24"/>
          <w:szCs w:val="24"/>
          <w:lang w:val="kk-KZ"/>
        </w:rPr>
        <w:t xml:space="preserve">– Составлено </w:t>
      </w:r>
      <w:r w:rsidRPr="00C50DE8">
        <w:rPr>
          <w:rFonts w:ascii="Times New Roman" w:eastAsia="Times New Roman" w:hAnsi="Times New Roman" w:cs="Times New Roman"/>
          <w:sz w:val="24"/>
          <w:szCs w:val="24"/>
          <w:lang w:val="kk-KZ"/>
        </w:rPr>
        <w:t>автором</w:t>
      </w:r>
      <w:r w:rsidR="00012F21" w:rsidRPr="00C50DE8">
        <w:rPr>
          <w:rFonts w:ascii="Times New Roman" w:eastAsia="Times New Roman" w:hAnsi="Times New Roman" w:cs="Times New Roman"/>
          <w:sz w:val="24"/>
          <w:szCs w:val="24"/>
          <w:lang w:val="kk-KZ"/>
        </w:rPr>
        <w:t xml:space="preserve"> на основании исследования</w:t>
      </w:r>
      <w:r w:rsidR="00D90DF8">
        <w:rPr>
          <w:rFonts w:ascii="Times New Roman" w:eastAsia="Times New Roman" w:hAnsi="Times New Roman" w:cs="Times New Roman"/>
          <w:sz w:val="24"/>
          <w:szCs w:val="24"/>
          <w:lang w:val="kk-KZ"/>
        </w:rPr>
        <w:t xml:space="preserve"> </w:t>
      </w:r>
      <w:r w:rsidR="00E1585F">
        <w:rPr>
          <w:rFonts w:ascii="Times New Roman" w:hAnsi="Times New Roman" w:cs="Times New Roman"/>
          <w:sz w:val="28"/>
          <w:szCs w:val="28"/>
        </w:rPr>
        <w:t>[117</w:t>
      </w:r>
      <w:r w:rsidR="00D90DF8" w:rsidRPr="00C50DE8">
        <w:rPr>
          <w:rFonts w:ascii="Times New Roman" w:hAnsi="Times New Roman" w:cs="Times New Roman"/>
          <w:sz w:val="28"/>
          <w:szCs w:val="28"/>
        </w:rPr>
        <w:t>],</w:t>
      </w:r>
    </w:p>
    <w:p w:rsidR="000F1B93" w:rsidRPr="00C50DE8" w:rsidRDefault="000F1B93" w:rsidP="00C50DE8">
      <w:pPr>
        <w:spacing w:after="0" w:line="240" w:lineRule="auto"/>
        <w:ind w:firstLine="709"/>
        <w:jc w:val="center"/>
        <w:rPr>
          <w:rFonts w:ascii="Times New Roman" w:hAnsi="Times New Roman" w:cs="Times New Roman"/>
          <w:sz w:val="28"/>
          <w:szCs w:val="28"/>
        </w:rPr>
      </w:pPr>
    </w:p>
    <w:p w:rsidR="000F1B93" w:rsidRPr="00C50DE8" w:rsidRDefault="000F1B93" w:rsidP="00C50DE8">
      <w:pPr>
        <w:spacing w:after="0" w:line="240" w:lineRule="auto"/>
        <w:ind w:firstLine="709"/>
        <w:jc w:val="both"/>
        <w:rPr>
          <w:rFonts w:ascii="Times New Roman" w:hAnsi="Times New Roman" w:cs="Times New Roman"/>
          <w:sz w:val="28"/>
          <w:szCs w:val="28"/>
        </w:rPr>
      </w:pPr>
      <w:r w:rsidRPr="00C50DE8">
        <w:rPr>
          <w:rFonts w:ascii="Times New Roman" w:hAnsi="Times New Roman" w:cs="Times New Roman"/>
          <w:sz w:val="28"/>
          <w:szCs w:val="28"/>
        </w:rPr>
        <w:t>В 2020 году в связи с распространением мировой пандемии COVID-19 и падения мировых цен на нефть</w:t>
      </w:r>
      <w:r w:rsidR="0026273C" w:rsidRPr="00C50DE8">
        <w:rPr>
          <w:rFonts w:ascii="Times New Roman" w:hAnsi="Times New Roman" w:cs="Times New Roman"/>
          <w:sz w:val="28"/>
          <w:szCs w:val="28"/>
        </w:rPr>
        <w:t xml:space="preserve"> </w:t>
      </w:r>
      <w:r w:rsidRPr="00C50DE8">
        <w:rPr>
          <w:rFonts w:ascii="Times New Roman" w:hAnsi="Times New Roman" w:cs="Times New Roman"/>
          <w:sz w:val="28"/>
          <w:szCs w:val="28"/>
        </w:rPr>
        <w:t>, из Национального фонда была использована рекордная сумма в размере 4 785 млрд. тенге (в том числе в виде гарантированного трансферта в объеме 4 770 млрд. тенге)</w:t>
      </w:r>
      <w:r w:rsidR="0026273C" w:rsidRPr="00C50DE8">
        <w:rPr>
          <w:rFonts w:ascii="Times New Roman" w:hAnsi="Times New Roman" w:cs="Times New Roman"/>
          <w:sz w:val="28"/>
          <w:szCs w:val="28"/>
        </w:rPr>
        <w:t xml:space="preserve"> </w:t>
      </w:r>
      <w:r w:rsidRPr="00C50DE8">
        <w:rPr>
          <w:rFonts w:ascii="Times New Roman" w:hAnsi="Times New Roman" w:cs="Times New Roman"/>
          <w:sz w:val="28"/>
          <w:szCs w:val="28"/>
        </w:rPr>
        <w:t xml:space="preserve"> или 95,7% от всех поступлений за данный период (4 984,1 млрд. тенге). Это повлияло на снижение чистых накоплений до 198,9 млрд. тенге (в 2019 году – 978,5 млрд. тенге). В целом активы Национального фонда в валюте с начала 2020 года снизились на 3,1 млрд. долл. США или на 5% и составили на конец года 58,7 млрд. долл. США (в 2019 году – 61,8 млрд. долл. США).</w:t>
      </w:r>
    </w:p>
    <w:p w:rsidR="000F1B93" w:rsidRPr="00C50DE8" w:rsidRDefault="000F1B93" w:rsidP="00C50DE8">
      <w:pPr>
        <w:spacing w:after="0" w:line="240" w:lineRule="auto"/>
        <w:ind w:firstLine="709"/>
        <w:jc w:val="both"/>
        <w:rPr>
          <w:rFonts w:ascii="Times New Roman" w:hAnsi="Times New Roman" w:cs="Times New Roman"/>
          <w:sz w:val="28"/>
          <w:szCs w:val="28"/>
        </w:rPr>
      </w:pPr>
      <w:r w:rsidRPr="00C50DE8">
        <w:rPr>
          <w:rFonts w:ascii="Times New Roman" w:hAnsi="Times New Roman" w:cs="Times New Roman"/>
          <w:sz w:val="28"/>
          <w:szCs w:val="28"/>
        </w:rPr>
        <w:t>В очередной раз, в 2020 году Национальный фонд выполнил свою роль «подушки безопасности», что не способствовало реализации сберегательной функции фонда. Так, за последние годы накопления Национального фонда приближаются к уровню неснижаемого остатка в 30% к ВВП. Это еще раз подчеркивает значимость изменения подходов к распоряжению средствами Национального фонда и поиска новых источников несырьевых доходов.</w:t>
      </w:r>
    </w:p>
    <w:p w:rsidR="000F1B93" w:rsidRPr="00C50DE8" w:rsidRDefault="000F1B93" w:rsidP="00C50DE8">
      <w:pPr>
        <w:spacing w:after="0" w:line="240" w:lineRule="auto"/>
        <w:ind w:firstLine="709"/>
        <w:jc w:val="both"/>
        <w:rPr>
          <w:rFonts w:ascii="Times New Roman" w:hAnsi="Times New Roman" w:cs="Times New Roman"/>
          <w:sz w:val="28"/>
          <w:szCs w:val="28"/>
        </w:rPr>
      </w:pPr>
      <w:r w:rsidRPr="00C50DE8">
        <w:rPr>
          <w:rFonts w:ascii="Times New Roman" w:hAnsi="Times New Roman" w:cs="Times New Roman"/>
          <w:sz w:val="28"/>
          <w:szCs w:val="28"/>
        </w:rPr>
        <w:t>Общий же долг квазигосударственного сектора увеличился к уровню 2019 года на 2 073,6 млрд. тенге, или на 14,9%, составив 16 030,8 млрд. тенге (38,1 млрд. долл. США). Внешний долг вырос с 6 486,7 млрд. тенге (17 млрд. долл. США) в 2019 году до 7 016,8 млрд. тенге (16,7 млрд. долл. США) в 2020 году</w:t>
      </w:r>
      <w:r w:rsidR="0026273C" w:rsidRPr="00C50DE8">
        <w:rPr>
          <w:rFonts w:ascii="Times New Roman" w:hAnsi="Times New Roman" w:cs="Times New Roman"/>
          <w:sz w:val="28"/>
          <w:szCs w:val="28"/>
        </w:rPr>
        <w:t xml:space="preserve"> </w:t>
      </w:r>
      <w:r w:rsidRPr="00C50DE8">
        <w:rPr>
          <w:rFonts w:ascii="Times New Roman" w:hAnsi="Times New Roman" w:cs="Times New Roman"/>
          <w:sz w:val="28"/>
          <w:szCs w:val="28"/>
        </w:rPr>
        <w:t>. В соотношении к ВВП долг квазигоссектора увеличился до 22,9% в 2020 году при 20,3% в 2019 году.</w:t>
      </w:r>
    </w:p>
    <w:p w:rsidR="00731549" w:rsidRPr="00C50DE8" w:rsidRDefault="00731549" w:rsidP="00C50DE8">
      <w:pPr>
        <w:spacing w:after="0" w:line="240" w:lineRule="auto"/>
        <w:jc w:val="both"/>
        <w:rPr>
          <w:rFonts w:ascii="Times New Roman" w:hAnsi="Times New Roman" w:cs="Times New Roman"/>
          <w:sz w:val="28"/>
          <w:szCs w:val="28"/>
        </w:rPr>
      </w:pPr>
    </w:p>
    <w:p w:rsidR="00731549" w:rsidRPr="00C50DE8" w:rsidRDefault="003A1366" w:rsidP="00997ABD">
      <w:pPr>
        <w:spacing w:after="0" w:line="240" w:lineRule="auto"/>
        <w:jc w:val="center"/>
        <w:rPr>
          <w:rFonts w:ascii="Times New Roman" w:hAnsi="Times New Roman" w:cs="Times New Roman"/>
          <w:noProof/>
          <w:sz w:val="28"/>
          <w:szCs w:val="28"/>
          <w:lang w:val="en-US"/>
        </w:rPr>
      </w:pPr>
      <w:r w:rsidRPr="00C50DE8">
        <w:rPr>
          <w:rFonts w:ascii="Times New Roman" w:hAnsi="Times New Roman" w:cs="Times New Roman"/>
          <w:noProof/>
          <w:sz w:val="28"/>
          <w:szCs w:val="28"/>
        </w:rPr>
        <w:lastRenderedPageBreak/>
        <w:drawing>
          <wp:inline distT="0" distB="0" distL="0" distR="0" wp14:anchorId="7091310D" wp14:editId="0D13C3C0">
            <wp:extent cx="5427878" cy="2372266"/>
            <wp:effectExtent l="0" t="0" r="190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 экрана 2021-12-15 в 23.03.46.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424836" cy="2370937"/>
                    </a:xfrm>
                    <a:prstGeom prst="rect">
                      <a:avLst/>
                    </a:prstGeom>
                  </pic:spPr>
                </pic:pic>
              </a:graphicData>
            </a:graphic>
          </wp:inline>
        </w:drawing>
      </w:r>
    </w:p>
    <w:p w:rsidR="003A1366" w:rsidRPr="00997ABD" w:rsidRDefault="003A1366" w:rsidP="00C50DE8">
      <w:pPr>
        <w:spacing w:after="0" w:line="240" w:lineRule="auto"/>
        <w:jc w:val="both"/>
        <w:rPr>
          <w:rFonts w:ascii="Times New Roman" w:hAnsi="Times New Roman" w:cs="Times New Roman"/>
          <w:sz w:val="16"/>
          <w:szCs w:val="16"/>
          <w:lang w:val="en-US"/>
        </w:rPr>
      </w:pPr>
    </w:p>
    <w:p w:rsidR="00997ABD" w:rsidRDefault="00A36044" w:rsidP="00997ABD">
      <w:pPr>
        <w:pStyle w:val="a8"/>
        <w:spacing w:before="0" w:beforeAutospacing="0" w:after="0" w:afterAutospacing="0"/>
        <w:jc w:val="center"/>
        <w:rPr>
          <w:sz w:val="28"/>
          <w:szCs w:val="28"/>
        </w:rPr>
      </w:pPr>
      <w:r w:rsidRPr="00C50DE8">
        <w:rPr>
          <w:sz w:val="28"/>
          <w:szCs w:val="28"/>
        </w:rPr>
        <w:t>Рисунок 15</w:t>
      </w:r>
      <w:r w:rsidR="000F1B93" w:rsidRPr="00C50DE8">
        <w:rPr>
          <w:sz w:val="28"/>
          <w:szCs w:val="28"/>
        </w:rPr>
        <w:t xml:space="preserve"> </w:t>
      </w:r>
      <w:r w:rsidR="00997ABD">
        <w:rPr>
          <w:sz w:val="28"/>
          <w:szCs w:val="28"/>
        </w:rPr>
        <w:t>–</w:t>
      </w:r>
      <w:r w:rsidR="000F1B93" w:rsidRPr="00C50DE8">
        <w:rPr>
          <w:sz w:val="28"/>
          <w:szCs w:val="28"/>
        </w:rPr>
        <w:t xml:space="preserve"> Динамика долга субъектов квазигосударственного сектора </w:t>
      </w:r>
    </w:p>
    <w:p w:rsidR="000F1B93" w:rsidRPr="00C50DE8" w:rsidRDefault="000F1B93" w:rsidP="00997ABD">
      <w:pPr>
        <w:pStyle w:val="a8"/>
        <w:spacing w:before="0" w:beforeAutospacing="0" w:after="0" w:afterAutospacing="0"/>
        <w:jc w:val="center"/>
        <w:rPr>
          <w:sz w:val="28"/>
          <w:szCs w:val="28"/>
        </w:rPr>
      </w:pPr>
      <w:r w:rsidRPr="00C50DE8">
        <w:rPr>
          <w:sz w:val="28"/>
          <w:szCs w:val="28"/>
        </w:rPr>
        <w:t>за 2016</w:t>
      </w:r>
      <w:r w:rsidR="00997ABD">
        <w:rPr>
          <w:sz w:val="28"/>
          <w:szCs w:val="28"/>
        </w:rPr>
        <w:t>-</w:t>
      </w:r>
      <w:r w:rsidRPr="00C50DE8">
        <w:rPr>
          <w:sz w:val="28"/>
          <w:szCs w:val="28"/>
        </w:rPr>
        <w:t>2020 годы, млрд. тенге</w:t>
      </w:r>
    </w:p>
    <w:p w:rsidR="00997ABD" w:rsidRPr="00997ABD" w:rsidRDefault="00997ABD" w:rsidP="00C50DE8">
      <w:pPr>
        <w:pStyle w:val="a8"/>
        <w:spacing w:before="0" w:beforeAutospacing="0" w:after="0" w:afterAutospacing="0"/>
        <w:ind w:firstLine="709"/>
        <w:jc w:val="center"/>
        <w:rPr>
          <w:sz w:val="16"/>
          <w:szCs w:val="16"/>
          <w:lang w:val="kk-KZ"/>
        </w:rPr>
      </w:pPr>
    </w:p>
    <w:p w:rsidR="00E0229E" w:rsidRPr="00C50DE8" w:rsidRDefault="00E0229E" w:rsidP="00997ABD">
      <w:pPr>
        <w:pStyle w:val="a8"/>
        <w:spacing w:before="0" w:beforeAutospacing="0" w:after="0" w:afterAutospacing="0"/>
        <w:ind w:firstLine="709"/>
        <w:jc w:val="both"/>
        <w:rPr>
          <w:sz w:val="28"/>
          <w:szCs w:val="28"/>
        </w:rPr>
      </w:pPr>
      <w:r w:rsidRPr="00C50DE8">
        <w:rPr>
          <w:lang w:val="kk-KZ"/>
        </w:rPr>
        <w:t>Примечание</w:t>
      </w:r>
      <w:r w:rsidR="00793FA7">
        <w:rPr>
          <w:lang w:val="kk-KZ"/>
        </w:rPr>
        <w:t xml:space="preserve"> - Составлено</w:t>
      </w:r>
      <w:r w:rsidRPr="00C50DE8">
        <w:rPr>
          <w:lang w:val="kk-KZ"/>
        </w:rPr>
        <w:t xml:space="preserve"> автором</w:t>
      </w:r>
      <w:r w:rsidR="00012F21" w:rsidRPr="00C50DE8">
        <w:rPr>
          <w:lang w:val="kk-KZ"/>
        </w:rPr>
        <w:t xml:space="preserve"> на основании исследования</w:t>
      </w:r>
      <w:r w:rsidR="00921E7C">
        <w:rPr>
          <w:lang w:val="kk-KZ"/>
        </w:rPr>
        <w:t xml:space="preserve"> </w:t>
      </w:r>
      <w:r w:rsidR="00E1585F">
        <w:t>[117</w:t>
      </w:r>
      <w:r w:rsidR="00921E7C" w:rsidRPr="00921E7C">
        <w:t>],</w:t>
      </w:r>
    </w:p>
    <w:p w:rsidR="000F1B93" w:rsidRPr="00C50DE8" w:rsidRDefault="000F1B93" w:rsidP="00C50DE8">
      <w:pPr>
        <w:pStyle w:val="a8"/>
        <w:spacing w:before="0" w:beforeAutospacing="0" w:after="0" w:afterAutospacing="0"/>
        <w:ind w:firstLine="709"/>
        <w:jc w:val="both"/>
        <w:rPr>
          <w:sz w:val="28"/>
          <w:szCs w:val="28"/>
        </w:rPr>
      </w:pPr>
    </w:p>
    <w:p w:rsidR="000F1B93" w:rsidRPr="00C50DE8" w:rsidRDefault="000F1B93" w:rsidP="00C50DE8">
      <w:pPr>
        <w:pStyle w:val="a8"/>
        <w:spacing w:before="0" w:beforeAutospacing="0" w:after="0" w:afterAutospacing="0"/>
        <w:ind w:firstLine="709"/>
        <w:jc w:val="both"/>
        <w:rPr>
          <w:sz w:val="28"/>
          <w:szCs w:val="28"/>
        </w:rPr>
      </w:pPr>
      <w:r w:rsidRPr="00C50DE8">
        <w:rPr>
          <w:sz w:val="28"/>
          <w:szCs w:val="28"/>
        </w:rPr>
        <w:t>Наибольшую долю в структуре долга квазигосударственного сектора по-прежнему занимает долг АО «ФНБ «Самрук-Казына» (60,4%) в объеме 9</w:t>
      </w:r>
      <w:r w:rsidR="00997ABD">
        <w:rPr>
          <w:sz w:val="28"/>
          <w:szCs w:val="28"/>
        </w:rPr>
        <w:t> </w:t>
      </w:r>
      <w:r w:rsidRPr="00C50DE8">
        <w:rPr>
          <w:sz w:val="28"/>
          <w:szCs w:val="28"/>
        </w:rPr>
        <w:t>689,3</w:t>
      </w:r>
      <w:r w:rsidR="00997ABD">
        <w:rPr>
          <w:sz w:val="28"/>
          <w:szCs w:val="28"/>
        </w:rPr>
        <w:t> </w:t>
      </w:r>
      <w:r w:rsidRPr="00C50DE8">
        <w:rPr>
          <w:sz w:val="28"/>
          <w:szCs w:val="28"/>
        </w:rPr>
        <w:t>млрд. тенге (23 млрд. долл. США).</w:t>
      </w:r>
    </w:p>
    <w:p w:rsidR="000F1B93" w:rsidRPr="00C50DE8" w:rsidRDefault="000F1B93" w:rsidP="00C50DE8">
      <w:pPr>
        <w:pStyle w:val="a8"/>
        <w:spacing w:before="0" w:beforeAutospacing="0" w:after="0" w:afterAutospacing="0"/>
        <w:ind w:firstLine="709"/>
        <w:jc w:val="both"/>
        <w:rPr>
          <w:sz w:val="28"/>
          <w:szCs w:val="28"/>
        </w:rPr>
      </w:pPr>
      <w:r w:rsidRPr="00C50DE8">
        <w:rPr>
          <w:sz w:val="28"/>
          <w:szCs w:val="28"/>
        </w:rPr>
        <w:t>Суммарно внешний долг Правительства и субъектов квазигосударственного сектора в 2020 году составил 33,1 млрд. долл. США, или 56,3% валютных активов Национального фонда (61,9 млрд. долл. США) (в2019 году – 32,2 млрд. тенге</w:t>
      </w:r>
      <w:r w:rsidR="0026273C" w:rsidRPr="00C50DE8">
        <w:rPr>
          <w:sz w:val="28"/>
          <w:szCs w:val="28"/>
        </w:rPr>
        <w:t xml:space="preserve"> </w:t>
      </w:r>
      <w:r w:rsidRPr="00C50DE8">
        <w:rPr>
          <w:sz w:val="28"/>
          <w:szCs w:val="28"/>
        </w:rPr>
        <w:t xml:space="preserve">или 52%). </w:t>
      </w:r>
    </w:p>
    <w:p w:rsidR="000F1B93" w:rsidRPr="00C50DE8" w:rsidRDefault="000F1B93" w:rsidP="00C50DE8">
      <w:pPr>
        <w:spacing w:after="0" w:line="240" w:lineRule="auto"/>
        <w:ind w:firstLine="709"/>
        <w:jc w:val="both"/>
        <w:rPr>
          <w:rFonts w:ascii="Times New Roman" w:hAnsi="Times New Roman" w:cs="Times New Roman"/>
          <w:sz w:val="28"/>
          <w:szCs w:val="28"/>
        </w:rPr>
      </w:pPr>
      <w:r w:rsidRPr="00C50DE8">
        <w:rPr>
          <w:rFonts w:ascii="Times New Roman" w:hAnsi="Times New Roman" w:cs="Times New Roman"/>
          <w:sz w:val="28"/>
          <w:szCs w:val="28"/>
        </w:rPr>
        <w:t>Сумма неэффективно использованных бюджетных средств, выделенных на решение социально-экономических задач в 2020 году</w:t>
      </w:r>
      <w:r w:rsidR="0026273C" w:rsidRPr="00C50DE8">
        <w:rPr>
          <w:rFonts w:ascii="Times New Roman" w:hAnsi="Times New Roman" w:cs="Times New Roman"/>
          <w:sz w:val="28"/>
          <w:szCs w:val="28"/>
        </w:rPr>
        <w:t xml:space="preserve"> </w:t>
      </w:r>
      <w:r w:rsidRPr="00C50DE8">
        <w:rPr>
          <w:rFonts w:ascii="Times New Roman" w:hAnsi="Times New Roman" w:cs="Times New Roman"/>
          <w:sz w:val="28"/>
          <w:szCs w:val="28"/>
        </w:rPr>
        <w:t>, увеличилась в сравнении с 2019 годом (427,5 млрд. тенге)</w:t>
      </w:r>
      <w:r w:rsidR="0026273C" w:rsidRPr="00C50DE8">
        <w:rPr>
          <w:rFonts w:ascii="Times New Roman" w:hAnsi="Times New Roman" w:cs="Times New Roman"/>
          <w:sz w:val="28"/>
          <w:szCs w:val="28"/>
        </w:rPr>
        <w:t xml:space="preserve"> </w:t>
      </w:r>
      <w:r w:rsidRPr="00C50DE8">
        <w:rPr>
          <w:rFonts w:ascii="Times New Roman" w:hAnsi="Times New Roman" w:cs="Times New Roman"/>
          <w:sz w:val="28"/>
          <w:szCs w:val="28"/>
        </w:rPr>
        <w:t xml:space="preserve"> и составила 569,4 млрд. тенге, за счет увеличения нарушений, выявленных по результатам аудиторских и экспертно-аналитических</w:t>
      </w:r>
      <w:r w:rsidR="0026273C" w:rsidRPr="00C50DE8">
        <w:rPr>
          <w:rFonts w:ascii="Times New Roman" w:hAnsi="Times New Roman" w:cs="Times New Roman"/>
          <w:sz w:val="28"/>
          <w:szCs w:val="28"/>
        </w:rPr>
        <w:t xml:space="preserve"> </w:t>
      </w:r>
      <w:r w:rsidRPr="00C50DE8">
        <w:rPr>
          <w:rFonts w:ascii="Times New Roman" w:hAnsi="Times New Roman" w:cs="Times New Roman"/>
          <w:sz w:val="28"/>
          <w:szCs w:val="28"/>
        </w:rPr>
        <w:t xml:space="preserve"> мероприятий органов государственного аудита при использовании средств республиканского бюджета 2020 года.</w:t>
      </w:r>
    </w:p>
    <w:p w:rsidR="000F1B93" w:rsidRPr="00C50DE8" w:rsidRDefault="000F1B93" w:rsidP="00C50DE8">
      <w:pPr>
        <w:pStyle w:val="a8"/>
        <w:spacing w:before="0" w:beforeAutospacing="0" w:after="0" w:afterAutospacing="0"/>
        <w:ind w:firstLine="709"/>
        <w:jc w:val="both"/>
        <w:rPr>
          <w:sz w:val="28"/>
          <w:szCs w:val="28"/>
        </w:rPr>
      </w:pPr>
    </w:p>
    <w:p w:rsidR="00731549" w:rsidRPr="00C50DE8" w:rsidRDefault="003A1366" w:rsidP="00997ABD">
      <w:pPr>
        <w:pStyle w:val="a8"/>
        <w:spacing w:before="0" w:beforeAutospacing="0" w:after="0" w:afterAutospacing="0"/>
        <w:jc w:val="center"/>
        <w:rPr>
          <w:noProof/>
          <w:sz w:val="28"/>
          <w:szCs w:val="28"/>
          <w:lang w:val="en-US"/>
        </w:rPr>
      </w:pPr>
      <w:r w:rsidRPr="00C50DE8">
        <w:rPr>
          <w:noProof/>
          <w:sz w:val="28"/>
          <w:szCs w:val="28"/>
        </w:rPr>
        <w:drawing>
          <wp:inline distT="0" distB="0" distL="0" distR="0" wp14:anchorId="4A49522C" wp14:editId="79E24F60">
            <wp:extent cx="5530290" cy="1938094"/>
            <wp:effectExtent l="0" t="0" r="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нимок экрана 2021-12-15 в 23.06.23.png"/>
                    <pic:cNvPicPr/>
                  </pic:nvPicPr>
                  <pic:blipFill rotWithShape="1">
                    <a:blip r:embed="rId72" cstate="print">
                      <a:extLst>
                        <a:ext uri="{28A0092B-C50C-407E-A947-70E740481C1C}">
                          <a14:useLocalDpi xmlns:a14="http://schemas.microsoft.com/office/drawing/2010/main" val="0"/>
                        </a:ext>
                      </a:extLst>
                    </a:blip>
                    <a:srcRect b="4895"/>
                    <a:stretch/>
                  </pic:blipFill>
                  <pic:spPr bwMode="auto">
                    <a:xfrm>
                      <a:off x="0" y="0"/>
                      <a:ext cx="5541266" cy="1941940"/>
                    </a:xfrm>
                    <a:prstGeom prst="rect">
                      <a:avLst/>
                    </a:prstGeom>
                    <a:ln>
                      <a:noFill/>
                    </a:ln>
                    <a:extLst>
                      <a:ext uri="{53640926-AAD7-44D8-BBD7-CCE9431645EC}">
                        <a14:shadowObscured xmlns:a14="http://schemas.microsoft.com/office/drawing/2010/main"/>
                      </a:ext>
                    </a:extLst>
                  </pic:spPr>
                </pic:pic>
              </a:graphicData>
            </a:graphic>
          </wp:inline>
        </w:drawing>
      </w:r>
    </w:p>
    <w:p w:rsidR="003A1366" w:rsidRPr="00997ABD" w:rsidRDefault="003A1366" w:rsidP="00C50DE8">
      <w:pPr>
        <w:pStyle w:val="a8"/>
        <w:spacing w:before="0" w:beforeAutospacing="0" w:after="0" w:afterAutospacing="0"/>
        <w:jc w:val="both"/>
        <w:rPr>
          <w:sz w:val="16"/>
          <w:szCs w:val="16"/>
          <w:lang w:val="en-US"/>
        </w:rPr>
      </w:pPr>
    </w:p>
    <w:p w:rsidR="00997ABD" w:rsidRDefault="00007AEF" w:rsidP="00997ABD">
      <w:pPr>
        <w:spacing w:after="0" w:line="240" w:lineRule="auto"/>
        <w:jc w:val="center"/>
        <w:rPr>
          <w:rFonts w:ascii="Times New Roman" w:hAnsi="Times New Roman" w:cs="Times New Roman"/>
          <w:sz w:val="28"/>
          <w:szCs w:val="28"/>
        </w:rPr>
      </w:pPr>
      <w:r w:rsidRPr="00C50DE8">
        <w:rPr>
          <w:rFonts w:ascii="Times New Roman" w:hAnsi="Times New Roman" w:cs="Times New Roman"/>
          <w:sz w:val="28"/>
          <w:szCs w:val="28"/>
        </w:rPr>
        <w:t>Рисунок 1</w:t>
      </w:r>
      <w:r w:rsidR="00A36044" w:rsidRPr="00C50DE8">
        <w:rPr>
          <w:rFonts w:ascii="Times New Roman" w:hAnsi="Times New Roman" w:cs="Times New Roman"/>
          <w:sz w:val="28"/>
          <w:szCs w:val="28"/>
        </w:rPr>
        <w:t>6</w:t>
      </w:r>
      <w:r w:rsidR="000F1B93" w:rsidRPr="00C50DE8">
        <w:rPr>
          <w:rFonts w:ascii="Times New Roman" w:hAnsi="Times New Roman" w:cs="Times New Roman"/>
          <w:sz w:val="28"/>
          <w:szCs w:val="28"/>
        </w:rPr>
        <w:t xml:space="preserve"> </w:t>
      </w:r>
      <w:r w:rsidR="00997ABD">
        <w:rPr>
          <w:rFonts w:ascii="Times New Roman" w:hAnsi="Times New Roman" w:cs="Times New Roman"/>
          <w:sz w:val="28"/>
          <w:szCs w:val="28"/>
        </w:rPr>
        <w:t>–</w:t>
      </w:r>
      <w:r w:rsidR="000F1B93" w:rsidRPr="00C50DE8">
        <w:rPr>
          <w:rFonts w:ascii="Times New Roman" w:hAnsi="Times New Roman" w:cs="Times New Roman"/>
          <w:sz w:val="28"/>
          <w:szCs w:val="28"/>
        </w:rPr>
        <w:t xml:space="preserve"> Неэффективно использованные бюджетные средства </w:t>
      </w:r>
    </w:p>
    <w:p w:rsidR="000F1B93" w:rsidRPr="00C50DE8" w:rsidRDefault="000F1B93" w:rsidP="00997ABD">
      <w:pPr>
        <w:spacing w:after="0" w:line="240" w:lineRule="auto"/>
        <w:jc w:val="center"/>
        <w:rPr>
          <w:rFonts w:ascii="Times New Roman" w:hAnsi="Times New Roman" w:cs="Times New Roman"/>
          <w:sz w:val="28"/>
          <w:szCs w:val="28"/>
        </w:rPr>
      </w:pPr>
      <w:r w:rsidRPr="00C50DE8">
        <w:rPr>
          <w:rFonts w:ascii="Times New Roman" w:hAnsi="Times New Roman" w:cs="Times New Roman"/>
          <w:sz w:val="28"/>
          <w:szCs w:val="28"/>
        </w:rPr>
        <w:t>за 2016</w:t>
      </w:r>
      <w:r w:rsidR="00997ABD">
        <w:rPr>
          <w:rFonts w:ascii="Times New Roman" w:hAnsi="Times New Roman" w:cs="Times New Roman"/>
          <w:sz w:val="28"/>
          <w:szCs w:val="28"/>
        </w:rPr>
        <w:t>-</w:t>
      </w:r>
      <w:r w:rsidRPr="00C50DE8">
        <w:rPr>
          <w:rFonts w:ascii="Times New Roman" w:hAnsi="Times New Roman" w:cs="Times New Roman"/>
          <w:sz w:val="28"/>
          <w:szCs w:val="28"/>
        </w:rPr>
        <w:t>2020 годы, млрд. тенге</w:t>
      </w:r>
    </w:p>
    <w:p w:rsidR="00997ABD" w:rsidRPr="00997ABD" w:rsidRDefault="00997ABD" w:rsidP="00C50DE8">
      <w:pPr>
        <w:spacing w:after="0" w:line="240" w:lineRule="auto"/>
        <w:ind w:firstLine="709"/>
        <w:jc w:val="center"/>
        <w:rPr>
          <w:rFonts w:ascii="Times New Roman" w:eastAsia="Times New Roman" w:hAnsi="Times New Roman" w:cs="Times New Roman"/>
          <w:sz w:val="16"/>
          <w:szCs w:val="16"/>
        </w:rPr>
      </w:pPr>
    </w:p>
    <w:p w:rsidR="00E0229E" w:rsidRPr="00C50DE8" w:rsidRDefault="00E0229E" w:rsidP="00997ABD">
      <w:pPr>
        <w:spacing w:after="0" w:line="240" w:lineRule="auto"/>
        <w:ind w:firstLine="709"/>
        <w:jc w:val="both"/>
        <w:rPr>
          <w:rFonts w:ascii="Times New Roman" w:hAnsi="Times New Roman" w:cs="Times New Roman"/>
          <w:sz w:val="28"/>
          <w:szCs w:val="28"/>
        </w:rPr>
      </w:pPr>
      <w:r w:rsidRPr="00C50DE8">
        <w:rPr>
          <w:rFonts w:ascii="Times New Roman" w:eastAsia="Times New Roman" w:hAnsi="Times New Roman" w:cs="Times New Roman"/>
          <w:sz w:val="24"/>
          <w:szCs w:val="24"/>
          <w:lang w:val="kk-KZ"/>
        </w:rPr>
        <w:t xml:space="preserve">Примечание </w:t>
      </w:r>
      <w:r w:rsidR="00793FA7">
        <w:rPr>
          <w:rFonts w:ascii="Times New Roman" w:eastAsia="Times New Roman" w:hAnsi="Times New Roman" w:cs="Times New Roman"/>
          <w:sz w:val="24"/>
          <w:szCs w:val="24"/>
          <w:lang w:val="kk-KZ"/>
        </w:rPr>
        <w:t xml:space="preserve">– Составлено </w:t>
      </w:r>
      <w:r w:rsidRPr="00C50DE8">
        <w:rPr>
          <w:rFonts w:ascii="Times New Roman" w:eastAsia="Times New Roman" w:hAnsi="Times New Roman" w:cs="Times New Roman"/>
          <w:sz w:val="24"/>
          <w:szCs w:val="24"/>
          <w:lang w:val="kk-KZ"/>
        </w:rPr>
        <w:t>автором</w:t>
      </w:r>
      <w:r w:rsidR="00012F21" w:rsidRPr="00C50DE8">
        <w:rPr>
          <w:rFonts w:ascii="Times New Roman" w:eastAsia="Times New Roman" w:hAnsi="Times New Roman" w:cs="Times New Roman"/>
          <w:sz w:val="24"/>
          <w:szCs w:val="24"/>
          <w:lang w:val="kk-KZ"/>
        </w:rPr>
        <w:t xml:space="preserve"> на основании исследования</w:t>
      </w:r>
      <w:r w:rsidR="00AD611D">
        <w:rPr>
          <w:rFonts w:ascii="Times New Roman" w:eastAsia="Times New Roman" w:hAnsi="Times New Roman" w:cs="Times New Roman"/>
          <w:sz w:val="24"/>
          <w:szCs w:val="24"/>
          <w:lang w:val="kk-KZ"/>
        </w:rPr>
        <w:t xml:space="preserve"> </w:t>
      </w:r>
      <w:r w:rsidR="00E1585F">
        <w:rPr>
          <w:rFonts w:ascii="Times New Roman" w:hAnsi="Times New Roman" w:cs="Times New Roman"/>
          <w:sz w:val="24"/>
          <w:szCs w:val="24"/>
        </w:rPr>
        <w:t>[117</w:t>
      </w:r>
      <w:r w:rsidR="00AD611D" w:rsidRPr="00AD611D">
        <w:rPr>
          <w:rFonts w:ascii="Times New Roman" w:hAnsi="Times New Roman" w:cs="Times New Roman"/>
          <w:sz w:val="24"/>
          <w:szCs w:val="24"/>
        </w:rPr>
        <w:t>]</w:t>
      </w:r>
    </w:p>
    <w:p w:rsidR="00793FA7" w:rsidRDefault="00793FA7" w:rsidP="00C50DE8">
      <w:pPr>
        <w:spacing w:after="0" w:line="240" w:lineRule="auto"/>
        <w:ind w:firstLine="709"/>
        <w:jc w:val="both"/>
        <w:rPr>
          <w:rFonts w:ascii="Times New Roman" w:hAnsi="Times New Roman" w:cs="Times New Roman"/>
          <w:sz w:val="28"/>
          <w:szCs w:val="28"/>
        </w:rPr>
      </w:pPr>
    </w:p>
    <w:p w:rsidR="000F1B93" w:rsidRPr="00837C86" w:rsidRDefault="000F1B93" w:rsidP="00C50DE8">
      <w:pPr>
        <w:spacing w:after="0" w:line="240" w:lineRule="auto"/>
        <w:ind w:firstLine="709"/>
        <w:jc w:val="both"/>
        <w:rPr>
          <w:rFonts w:ascii="Times New Roman" w:hAnsi="Times New Roman" w:cs="Times New Roman"/>
          <w:sz w:val="28"/>
          <w:szCs w:val="28"/>
        </w:rPr>
      </w:pPr>
      <w:r w:rsidRPr="00D90DF8">
        <w:rPr>
          <w:rFonts w:ascii="Times New Roman" w:hAnsi="Times New Roman" w:cs="Times New Roman"/>
          <w:sz w:val="28"/>
          <w:szCs w:val="28"/>
          <w:highlight w:val="red"/>
        </w:rPr>
        <w:lastRenderedPageBreak/>
        <w:t xml:space="preserve">К </w:t>
      </w:r>
      <w:r w:rsidRPr="00837C86">
        <w:rPr>
          <w:rFonts w:ascii="Times New Roman" w:hAnsi="Times New Roman" w:cs="Times New Roman"/>
          <w:sz w:val="28"/>
          <w:szCs w:val="28"/>
        </w:rPr>
        <w:t>неэффективно использованным бюджетным средствам отнесены:</w:t>
      </w:r>
    </w:p>
    <w:p w:rsidR="000F1B93" w:rsidRPr="00837C86" w:rsidRDefault="00997ABD" w:rsidP="00C50DE8">
      <w:pPr>
        <w:spacing w:after="0" w:line="240" w:lineRule="auto"/>
        <w:ind w:firstLine="709"/>
        <w:jc w:val="both"/>
        <w:rPr>
          <w:rFonts w:ascii="Times New Roman" w:hAnsi="Times New Roman" w:cs="Times New Roman"/>
          <w:sz w:val="28"/>
          <w:szCs w:val="28"/>
        </w:rPr>
      </w:pPr>
      <w:r w:rsidRPr="00837C86">
        <w:rPr>
          <w:rFonts w:ascii="Times New Roman" w:hAnsi="Times New Roman" w:cs="Times New Roman"/>
          <w:sz w:val="28"/>
          <w:szCs w:val="28"/>
        </w:rPr>
        <w:t>–</w:t>
      </w:r>
      <w:r w:rsidR="000F1B93" w:rsidRPr="00837C86">
        <w:rPr>
          <w:rFonts w:ascii="Times New Roman" w:hAnsi="Times New Roman" w:cs="Times New Roman"/>
          <w:sz w:val="28"/>
          <w:szCs w:val="28"/>
        </w:rPr>
        <w:t xml:space="preserve"> неосвоение – 15,8 млрд. тенге;</w:t>
      </w:r>
    </w:p>
    <w:p w:rsidR="000F1B93" w:rsidRPr="00837C86" w:rsidRDefault="00997ABD" w:rsidP="00C50DE8">
      <w:pPr>
        <w:spacing w:after="0" w:line="240" w:lineRule="auto"/>
        <w:ind w:firstLine="709"/>
        <w:jc w:val="both"/>
        <w:rPr>
          <w:rFonts w:ascii="Times New Roman" w:hAnsi="Times New Roman" w:cs="Times New Roman"/>
          <w:sz w:val="28"/>
          <w:szCs w:val="28"/>
        </w:rPr>
      </w:pPr>
      <w:r w:rsidRPr="00837C86">
        <w:rPr>
          <w:rFonts w:ascii="Times New Roman" w:hAnsi="Times New Roman" w:cs="Times New Roman"/>
          <w:sz w:val="28"/>
          <w:szCs w:val="28"/>
        </w:rPr>
        <w:t xml:space="preserve">– </w:t>
      </w:r>
      <w:r w:rsidR="000F1B93" w:rsidRPr="00837C86">
        <w:rPr>
          <w:rFonts w:ascii="Times New Roman" w:hAnsi="Times New Roman" w:cs="Times New Roman"/>
          <w:sz w:val="28"/>
          <w:szCs w:val="28"/>
        </w:rPr>
        <w:t>возврат использованных не по целевому</w:t>
      </w:r>
      <w:r w:rsidR="0026273C" w:rsidRPr="00837C86">
        <w:rPr>
          <w:rFonts w:ascii="Times New Roman" w:hAnsi="Times New Roman" w:cs="Times New Roman"/>
          <w:sz w:val="28"/>
          <w:szCs w:val="28"/>
        </w:rPr>
        <w:t xml:space="preserve"> </w:t>
      </w:r>
      <w:r w:rsidR="000F1B93" w:rsidRPr="00837C86">
        <w:rPr>
          <w:rFonts w:ascii="Times New Roman" w:hAnsi="Times New Roman" w:cs="Times New Roman"/>
          <w:sz w:val="28"/>
          <w:szCs w:val="28"/>
        </w:rPr>
        <w:t xml:space="preserve"> назначению целевых</w:t>
      </w:r>
      <w:r w:rsidRPr="00837C86">
        <w:rPr>
          <w:rFonts w:ascii="Times New Roman" w:hAnsi="Times New Roman" w:cs="Times New Roman"/>
          <w:sz w:val="28"/>
          <w:szCs w:val="28"/>
        </w:rPr>
        <w:t xml:space="preserve"> </w:t>
      </w:r>
      <w:r w:rsidR="000F1B93" w:rsidRPr="00837C86">
        <w:rPr>
          <w:rFonts w:ascii="Times New Roman" w:hAnsi="Times New Roman" w:cs="Times New Roman"/>
          <w:sz w:val="28"/>
          <w:szCs w:val="28"/>
        </w:rPr>
        <w:t>трансфертов – 1,2 млрд. тенге;</w:t>
      </w:r>
    </w:p>
    <w:p w:rsidR="000F1B93" w:rsidRPr="00837C86" w:rsidRDefault="00997ABD" w:rsidP="00C50DE8">
      <w:pPr>
        <w:spacing w:after="0" w:line="240" w:lineRule="auto"/>
        <w:ind w:firstLine="709"/>
        <w:jc w:val="both"/>
        <w:rPr>
          <w:rFonts w:ascii="Times New Roman" w:hAnsi="Times New Roman" w:cs="Times New Roman"/>
          <w:sz w:val="28"/>
          <w:szCs w:val="28"/>
        </w:rPr>
      </w:pPr>
      <w:r w:rsidRPr="00837C86">
        <w:rPr>
          <w:rFonts w:ascii="Times New Roman" w:hAnsi="Times New Roman" w:cs="Times New Roman"/>
          <w:sz w:val="28"/>
          <w:szCs w:val="28"/>
        </w:rPr>
        <w:t>–</w:t>
      </w:r>
      <w:r w:rsidR="000F1B93" w:rsidRPr="00837C86">
        <w:rPr>
          <w:rFonts w:ascii="Times New Roman" w:hAnsi="Times New Roman" w:cs="Times New Roman"/>
          <w:sz w:val="28"/>
          <w:szCs w:val="28"/>
        </w:rPr>
        <w:t xml:space="preserve"> возврат неиспользованных (недоиспользованных) целевых трансфертов,</w:t>
      </w:r>
      <w:r w:rsidRPr="00837C86">
        <w:rPr>
          <w:rFonts w:ascii="Times New Roman" w:hAnsi="Times New Roman" w:cs="Times New Roman"/>
          <w:sz w:val="28"/>
          <w:szCs w:val="28"/>
        </w:rPr>
        <w:t xml:space="preserve"> </w:t>
      </w:r>
      <w:r w:rsidR="000F1B93" w:rsidRPr="00837C86">
        <w:rPr>
          <w:rFonts w:ascii="Times New Roman" w:hAnsi="Times New Roman" w:cs="Times New Roman"/>
          <w:sz w:val="28"/>
          <w:szCs w:val="28"/>
        </w:rPr>
        <w:t>выделенных из республиканского бюджета в предыдущем году и не разрешенных к доиспользованию в отчетном году (в т. ч. за счет целевого трансферта из Национального фонда) – 16,6 млрд. тенге;</w:t>
      </w:r>
    </w:p>
    <w:p w:rsidR="000F1B93" w:rsidRPr="00837C86" w:rsidRDefault="00997ABD" w:rsidP="00C50DE8">
      <w:pPr>
        <w:spacing w:after="0" w:line="240" w:lineRule="auto"/>
        <w:ind w:firstLine="709"/>
        <w:jc w:val="both"/>
        <w:rPr>
          <w:rFonts w:ascii="Times New Roman" w:hAnsi="Times New Roman" w:cs="Times New Roman"/>
          <w:sz w:val="28"/>
          <w:szCs w:val="28"/>
        </w:rPr>
      </w:pPr>
      <w:r w:rsidRPr="00837C86">
        <w:rPr>
          <w:rFonts w:ascii="Times New Roman" w:hAnsi="Times New Roman" w:cs="Times New Roman"/>
          <w:sz w:val="28"/>
          <w:szCs w:val="28"/>
        </w:rPr>
        <w:t>–</w:t>
      </w:r>
      <w:r w:rsidR="000F1B93" w:rsidRPr="00837C86">
        <w:rPr>
          <w:rFonts w:ascii="Times New Roman" w:hAnsi="Times New Roman" w:cs="Times New Roman"/>
          <w:sz w:val="28"/>
          <w:szCs w:val="28"/>
        </w:rPr>
        <w:t xml:space="preserve"> возврат МИО неиспользованных бюджетных кредитов, выданных из республиканского бюджета – 1,9 млрд. тенге;</w:t>
      </w:r>
    </w:p>
    <w:p w:rsidR="000F1B93" w:rsidRPr="00837C86" w:rsidRDefault="00997ABD" w:rsidP="00C50DE8">
      <w:pPr>
        <w:spacing w:after="0" w:line="240" w:lineRule="auto"/>
        <w:ind w:firstLine="709"/>
        <w:jc w:val="both"/>
        <w:rPr>
          <w:rFonts w:ascii="Times New Roman" w:hAnsi="Times New Roman" w:cs="Times New Roman"/>
          <w:sz w:val="28"/>
          <w:szCs w:val="28"/>
        </w:rPr>
      </w:pPr>
      <w:r w:rsidRPr="00837C86">
        <w:rPr>
          <w:rFonts w:ascii="Times New Roman" w:hAnsi="Times New Roman" w:cs="Times New Roman"/>
          <w:sz w:val="28"/>
          <w:szCs w:val="28"/>
        </w:rPr>
        <w:t xml:space="preserve">– </w:t>
      </w:r>
      <w:r w:rsidR="000F1B93" w:rsidRPr="00837C86">
        <w:rPr>
          <w:rFonts w:ascii="Times New Roman" w:hAnsi="Times New Roman" w:cs="Times New Roman"/>
          <w:sz w:val="28"/>
          <w:szCs w:val="28"/>
        </w:rPr>
        <w:t>выявленные нарушения по результатам аудиторских и экспертно-аналитических мероприятий органов государственного аудита, при использовании средств республиканского бюджета 2020 года – 477,9 млрд. тенге;</w:t>
      </w:r>
    </w:p>
    <w:p w:rsidR="000F1B93" w:rsidRPr="00837C86" w:rsidRDefault="00997ABD" w:rsidP="00C50DE8">
      <w:pPr>
        <w:spacing w:after="0" w:line="240" w:lineRule="auto"/>
        <w:ind w:firstLine="709"/>
        <w:jc w:val="both"/>
        <w:rPr>
          <w:rFonts w:ascii="Times New Roman" w:hAnsi="Times New Roman" w:cs="Times New Roman"/>
          <w:sz w:val="28"/>
          <w:szCs w:val="28"/>
        </w:rPr>
      </w:pPr>
      <w:r w:rsidRPr="00837C86">
        <w:rPr>
          <w:rFonts w:ascii="Times New Roman" w:hAnsi="Times New Roman" w:cs="Times New Roman"/>
          <w:sz w:val="28"/>
          <w:szCs w:val="28"/>
        </w:rPr>
        <w:t>–</w:t>
      </w:r>
      <w:r w:rsidR="000F1B93" w:rsidRPr="00837C86">
        <w:rPr>
          <w:rFonts w:ascii="Times New Roman" w:hAnsi="Times New Roman" w:cs="Times New Roman"/>
          <w:sz w:val="28"/>
          <w:szCs w:val="28"/>
        </w:rPr>
        <w:t xml:space="preserve"> остатки средств субъектов квазигоссектора на КСН в казначействе, выделенных на формирование и увеличение уставного капитала и выполнение государственного задания в отчетном периоде – 56 млрд. тенге</w:t>
      </w:r>
      <w:r w:rsidR="0026273C" w:rsidRPr="00837C86">
        <w:rPr>
          <w:rFonts w:ascii="Times New Roman" w:hAnsi="Times New Roman" w:cs="Times New Roman"/>
          <w:sz w:val="28"/>
          <w:szCs w:val="28"/>
        </w:rPr>
        <w:t xml:space="preserve"> </w:t>
      </w:r>
      <w:r w:rsidR="000F1B93" w:rsidRPr="00837C86">
        <w:rPr>
          <w:rFonts w:ascii="Times New Roman" w:hAnsi="Times New Roman" w:cs="Times New Roman"/>
          <w:sz w:val="28"/>
          <w:szCs w:val="28"/>
        </w:rPr>
        <w:t>.</w:t>
      </w:r>
    </w:p>
    <w:p w:rsidR="000F1B93" w:rsidRPr="00C50DE8" w:rsidRDefault="000F1B93" w:rsidP="00C50DE8">
      <w:pPr>
        <w:spacing w:after="0" w:line="240" w:lineRule="auto"/>
        <w:ind w:firstLine="709"/>
        <w:jc w:val="both"/>
        <w:rPr>
          <w:rFonts w:ascii="Times New Roman" w:hAnsi="Times New Roman" w:cs="Times New Roman"/>
          <w:sz w:val="28"/>
          <w:szCs w:val="28"/>
        </w:rPr>
      </w:pPr>
      <w:r w:rsidRPr="00837C86">
        <w:rPr>
          <w:rFonts w:ascii="Times New Roman" w:hAnsi="Times New Roman" w:cs="Times New Roman"/>
          <w:sz w:val="28"/>
          <w:szCs w:val="28"/>
        </w:rPr>
        <w:t>Наряду</w:t>
      </w:r>
      <w:r w:rsidRPr="00C50DE8">
        <w:rPr>
          <w:rFonts w:ascii="Times New Roman" w:hAnsi="Times New Roman" w:cs="Times New Roman"/>
          <w:sz w:val="28"/>
          <w:szCs w:val="28"/>
        </w:rPr>
        <w:t xml:space="preserve"> с ростом объемов выделяемых целевых трансфертов, одновременно ежегодно трехкратно увеличивается сумма их неосвоения. Выделенные в 2020 году из республиканского бюджета регионам целевые трансферты исполнены на 99,4%. Сумма неисполнения составила 13,5 млрд. тенге, в том числе экономия – 3,2 млрд. тенге (23,7%), неосвоение – 10,3 млрд. тенге (76,3%).</w:t>
      </w:r>
    </w:p>
    <w:p w:rsidR="000F1B93" w:rsidRPr="00C50DE8" w:rsidRDefault="000F1B93" w:rsidP="00C50DE8">
      <w:pPr>
        <w:spacing w:after="0" w:line="240" w:lineRule="auto"/>
        <w:ind w:firstLine="709"/>
        <w:jc w:val="both"/>
        <w:rPr>
          <w:rFonts w:ascii="Times New Roman" w:hAnsi="Times New Roman" w:cs="Times New Roman"/>
          <w:sz w:val="28"/>
          <w:szCs w:val="28"/>
        </w:rPr>
      </w:pPr>
    </w:p>
    <w:p w:rsidR="00C26178" w:rsidRPr="00C50DE8" w:rsidRDefault="00C26178" w:rsidP="00C50DE8">
      <w:pPr>
        <w:spacing w:after="0" w:line="240" w:lineRule="auto"/>
        <w:jc w:val="both"/>
        <w:rPr>
          <w:rFonts w:ascii="Times New Roman" w:hAnsi="Times New Roman" w:cs="Times New Roman"/>
          <w:sz w:val="28"/>
          <w:szCs w:val="28"/>
          <w:lang w:val="en-US"/>
        </w:rPr>
      </w:pPr>
      <w:r w:rsidRPr="00C50DE8">
        <w:rPr>
          <w:rFonts w:ascii="Times New Roman" w:hAnsi="Times New Roman" w:cs="Times New Roman"/>
          <w:noProof/>
          <w:sz w:val="28"/>
          <w:szCs w:val="28"/>
        </w:rPr>
        <w:drawing>
          <wp:inline distT="0" distB="0" distL="0" distR="0" wp14:anchorId="7A0C1D91" wp14:editId="3DD74215">
            <wp:extent cx="5936615" cy="262191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нимок экрана 2021-12-15 в 23.10.49.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936615" cy="2621915"/>
                    </a:xfrm>
                    <a:prstGeom prst="rect">
                      <a:avLst/>
                    </a:prstGeom>
                  </pic:spPr>
                </pic:pic>
              </a:graphicData>
            </a:graphic>
          </wp:inline>
        </w:drawing>
      </w:r>
    </w:p>
    <w:p w:rsidR="00731549" w:rsidRPr="00997ABD" w:rsidRDefault="00731549" w:rsidP="00C50DE8">
      <w:pPr>
        <w:spacing w:after="0" w:line="240" w:lineRule="auto"/>
        <w:jc w:val="center"/>
        <w:rPr>
          <w:rFonts w:ascii="Times New Roman" w:hAnsi="Times New Roman" w:cs="Times New Roman"/>
          <w:sz w:val="16"/>
          <w:szCs w:val="16"/>
        </w:rPr>
      </w:pPr>
    </w:p>
    <w:p w:rsidR="000F1B93" w:rsidRPr="00C50DE8" w:rsidRDefault="00007AEF" w:rsidP="00997ABD">
      <w:pPr>
        <w:spacing w:after="0" w:line="240" w:lineRule="auto"/>
        <w:jc w:val="center"/>
        <w:rPr>
          <w:rFonts w:ascii="Times New Roman" w:hAnsi="Times New Roman" w:cs="Times New Roman"/>
          <w:sz w:val="28"/>
          <w:szCs w:val="28"/>
        </w:rPr>
      </w:pPr>
      <w:r w:rsidRPr="00C50DE8">
        <w:rPr>
          <w:rFonts w:ascii="Times New Roman" w:hAnsi="Times New Roman" w:cs="Times New Roman"/>
          <w:sz w:val="28"/>
          <w:szCs w:val="28"/>
        </w:rPr>
        <w:t xml:space="preserve">Рисунок </w:t>
      </w:r>
      <w:r w:rsidR="00A36044" w:rsidRPr="00C50DE8">
        <w:rPr>
          <w:rFonts w:ascii="Times New Roman" w:hAnsi="Times New Roman" w:cs="Times New Roman"/>
          <w:sz w:val="28"/>
          <w:szCs w:val="28"/>
        </w:rPr>
        <w:t>17</w:t>
      </w:r>
      <w:r w:rsidR="000F1B93" w:rsidRPr="00C50DE8">
        <w:rPr>
          <w:rFonts w:ascii="Times New Roman" w:hAnsi="Times New Roman" w:cs="Times New Roman"/>
          <w:sz w:val="28"/>
          <w:szCs w:val="28"/>
        </w:rPr>
        <w:t xml:space="preserve"> </w:t>
      </w:r>
      <w:r w:rsidR="00997ABD">
        <w:rPr>
          <w:rFonts w:ascii="Times New Roman" w:hAnsi="Times New Roman" w:cs="Times New Roman"/>
          <w:sz w:val="28"/>
          <w:szCs w:val="28"/>
        </w:rPr>
        <w:t>–</w:t>
      </w:r>
      <w:r w:rsidR="000F1B93" w:rsidRPr="00C50DE8">
        <w:rPr>
          <w:rFonts w:ascii="Times New Roman" w:hAnsi="Times New Roman" w:cs="Times New Roman"/>
          <w:sz w:val="28"/>
          <w:szCs w:val="28"/>
        </w:rPr>
        <w:t xml:space="preserve"> Динамика сумм неосвоения целевых трансфертов на развитие и текущих целевых трансфертов за 2018-2020 годы, млрд. тенге</w:t>
      </w:r>
    </w:p>
    <w:p w:rsidR="00997ABD" w:rsidRPr="00997ABD" w:rsidRDefault="00997ABD" w:rsidP="00C50DE8">
      <w:pPr>
        <w:spacing w:after="0" w:line="240" w:lineRule="auto"/>
        <w:ind w:firstLine="709"/>
        <w:jc w:val="center"/>
        <w:rPr>
          <w:rFonts w:ascii="Times New Roman" w:eastAsia="Times New Roman" w:hAnsi="Times New Roman" w:cs="Times New Roman"/>
          <w:sz w:val="16"/>
          <w:szCs w:val="16"/>
        </w:rPr>
      </w:pPr>
    </w:p>
    <w:p w:rsidR="00E0229E" w:rsidRPr="00C50DE8" w:rsidRDefault="00E0229E" w:rsidP="00997ABD">
      <w:pPr>
        <w:spacing w:after="0" w:line="240" w:lineRule="auto"/>
        <w:ind w:firstLine="709"/>
        <w:jc w:val="both"/>
        <w:rPr>
          <w:rFonts w:ascii="Times New Roman" w:hAnsi="Times New Roman" w:cs="Times New Roman"/>
          <w:sz w:val="28"/>
          <w:szCs w:val="28"/>
        </w:rPr>
      </w:pPr>
      <w:r w:rsidRPr="00C50DE8">
        <w:rPr>
          <w:rFonts w:ascii="Times New Roman" w:eastAsia="Times New Roman" w:hAnsi="Times New Roman" w:cs="Times New Roman"/>
          <w:sz w:val="24"/>
          <w:szCs w:val="24"/>
          <w:lang w:val="kk-KZ"/>
        </w:rPr>
        <w:t>Примечание</w:t>
      </w:r>
      <w:r w:rsidR="00793FA7">
        <w:rPr>
          <w:rFonts w:ascii="Times New Roman" w:eastAsia="Times New Roman" w:hAnsi="Times New Roman" w:cs="Times New Roman"/>
          <w:sz w:val="24"/>
          <w:szCs w:val="24"/>
          <w:lang w:val="kk-KZ"/>
        </w:rPr>
        <w:t xml:space="preserve"> – Составлено </w:t>
      </w:r>
      <w:r w:rsidRPr="00C50DE8">
        <w:rPr>
          <w:rFonts w:ascii="Times New Roman" w:eastAsia="Times New Roman" w:hAnsi="Times New Roman" w:cs="Times New Roman"/>
          <w:sz w:val="24"/>
          <w:szCs w:val="24"/>
          <w:lang w:val="kk-KZ"/>
        </w:rPr>
        <w:t>автором</w:t>
      </w:r>
      <w:r w:rsidR="00012F21" w:rsidRPr="00C50DE8">
        <w:rPr>
          <w:rFonts w:ascii="Times New Roman" w:eastAsia="Times New Roman" w:hAnsi="Times New Roman" w:cs="Times New Roman"/>
          <w:sz w:val="24"/>
          <w:szCs w:val="24"/>
          <w:lang w:val="kk-KZ"/>
        </w:rPr>
        <w:t xml:space="preserve"> на основании исследования</w:t>
      </w:r>
      <w:r w:rsidR="00AD611D">
        <w:rPr>
          <w:rFonts w:ascii="Times New Roman" w:eastAsia="Times New Roman" w:hAnsi="Times New Roman" w:cs="Times New Roman"/>
          <w:sz w:val="24"/>
          <w:szCs w:val="24"/>
          <w:lang w:val="kk-KZ"/>
        </w:rPr>
        <w:t xml:space="preserve"> </w:t>
      </w:r>
      <w:r w:rsidR="00E1585F">
        <w:rPr>
          <w:rFonts w:ascii="Times New Roman" w:hAnsi="Times New Roman" w:cs="Times New Roman"/>
          <w:sz w:val="24"/>
          <w:szCs w:val="24"/>
        </w:rPr>
        <w:t>[117</w:t>
      </w:r>
      <w:r w:rsidR="00AD611D" w:rsidRPr="00AD611D">
        <w:rPr>
          <w:rFonts w:ascii="Times New Roman" w:hAnsi="Times New Roman" w:cs="Times New Roman"/>
          <w:sz w:val="24"/>
          <w:szCs w:val="24"/>
        </w:rPr>
        <w:t>]</w:t>
      </w:r>
    </w:p>
    <w:p w:rsidR="000F1B93" w:rsidRPr="00C50DE8" w:rsidRDefault="000F1B93" w:rsidP="00C50DE8">
      <w:pPr>
        <w:spacing w:after="0" w:line="240" w:lineRule="auto"/>
        <w:ind w:firstLine="709"/>
        <w:jc w:val="both"/>
        <w:rPr>
          <w:rFonts w:ascii="Times New Roman" w:hAnsi="Times New Roman" w:cs="Times New Roman"/>
          <w:sz w:val="28"/>
          <w:szCs w:val="28"/>
        </w:rPr>
      </w:pPr>
    </w:p>
    <w:p w:rsidR="000F1B93" w:rsidRPr="00C50DE8" w:rsidRDefault="000F1B93" w:rsidP="00C50DE8">
      <w:pPr>
        <w:spacing w:after="0" w:line="240" w:lineRule="auto"/>
        <w:ind w:firstLine="709"/>
        <w:jc w:val="both"/>
        <w:rPr>
          <w:rFonts w:ascii="Times New Roman" w:hAnsi="Times New Roman" w:cs="Times New Roman"/>
          <w:sz w:val="28"/>
          <w:szCs w:val="28"/>
        </w:rPr>
      </w:pPr>
      <w:r w:rsidRPr="00C50DE8">
        <w:rPr>
          <w:rFonts w:ascii="Times New Roman" w:hAnsi="Times New Roman" w:cs="Times New Roman"/>
          <w:sz w:val="28"/>
          <w:szCs w:val="28"/>
        </w:rPr>
        <w:t xml:space="preserve">Основными причинами неосвоения целевых трансфертов являются длительное проведение процедур госзакупок, несвоевременное заключение договоров, отставание от графика производства работ, произведение оплаты за </w:t>
      </w:r>
      <w:r w:rsidRPr="00C50DE8">
        <w:rPr>
          <w:rFonts w:ascii="Times New Roman" w:hAnsi="Times New Roman" w:cs="Times New Roman"/>
          <w:sz w:val="28"/>
          <w:szCs w:val="28"/>
        </w:rPr>
        <w:lastRenderedPageBreak/>
        <w:t>фактически оказанный объем услуг, отсутствие или непредставление документов, подтверждающих обоснованность платежа, судебные разбирательства.</w:t>
      </w:r>
    </w:p>
    <w:p w:rsidR="000F1B93" w:rsidRPr="00C50DE8" w:rsidRDefault="000F1B93" w:rsidP="00C50DE8">
      <w:pPr>
        <w:spacing w:after="0" w:line="240" w:lineRule="auto"/>
        <w:ind w:firstLine="709"/>
        <w:jc w:val="both"/>
        <w:rPr>
          <w:rFonts w:ascii="Times New Roman" w:hAnsi="Times New Roman" w:cs="Times New Roman"/>
          <w:sz w:val="28"/>
          <w:szCs w:val="28"/>
        </w:rPr>
      </w:pPr>
      <w:r w:rsidRPr="00C50DE8">
        <w:rPr>
          <w:rFonts w:ascii="Times New Roman" w:hAnsi="Times New Roman" w:cs="Times New Roman"/>
          <w:sz w:val="28"/>
          <w:szCs w:val="28"/>
        </w:rPr>
        <w:t>Таким образом, значительные бюджетные средства не выполняют основной задачи по социально-экономическому развитию регионов.</w:t>
      </w:r>
    </w:p>
    <w:p w:rsidR="000F1B93" w:rsidRPr="00C50DE8" w:rsidRDefault="000F1B93" w:rsidP="00C50DE8">
      <w:pPr>
        <w:spacing w:after="0" w:line="240" w:lineRule="auto"/>
        <w:ind w:firstLine="709"/>
        <w:jc w:val="both"/>
        <w:rPr>
          <w:rFonts w:ascii="Times New Roman" w:hAnsi="Times New Roman" w:cs="Times New Roman"/>
          <w:sz w:val="28"/>
          <w:szCs w:val="28"/>
        </w:rPr>
      </w:pPr>
      <w:r w:rsidRPr="00C50DE8">
        <w:rPr>
          <w:rFonts w:ascii="Times New Roman" w:hAnsi="Times New Roman" w:cs="Times New Roman"/>
          <w:sz w:val="28"/>
          <w:szCs w:val="28"/>
        </w:rPr>
        <w:t>Зачастую начатые проекты приостанавливаются на неопределенный срок или по ним проводится корректировка ПСД с последующим удорожанием строительства.</w:t>
      </w:r>
    </w:p>
    <w:p w:rsidR="000F1B93" w:rsidRPr="00C50DE8" w:rsidRDefault="000F1B93" w:rsidP="00C50DE8">
      <w:pPr>
        <w:spacing w:after="0" w:line="240" w:lineRule="auto"/>
        <w:ind w:firstLine="709"/>
        <w:jc w:val="both"/>
        <w:rPr>
          <w:rFonts w:ascii="Times New Roman" w:hAnsi="Times New Roman" w:cs="Times New Roman"/>
          <w:sz w:val="28"/>
          <w:szCs w:val="28"/>
        </w:rPr>
      </w:pPr>
      <w:r w:rsidRPr="00C50DE8">
        <w:rPr>
          <w:rFonts w:ascii="Times New Roman" w:hAnsi="Times New Roman" w:cs="Times New Roman"/>
          <w:sz w:val="28"/>
          <w:szCs w:val="28"/>
        </w:rPr>
        <w:t>В 2020 году объем финансирования субъектов квазигоссектора из республиканского бюджета сохраняется на уровне 2019 года (817,3 млрд. тенге), с ростом на 24% к уровню 2018 года (659,2 млрд. тенге).</w:t>
      </w:r>
    </w:p>
    <w:p w:rsidR="000F1B93" w:rsidRPr="00C50DE8" w:rsidRDefault="000F1B93" w:rsidP="00C50DE8">
      <w:pPr>
        <w:spacing w:after="0" w:line="240" w:lineRule="auto"/>
        <w:ind w:firstLine="709"/>
        <w:jc w:val="both"/>
        <w:rPr>
          <w:rFonts w:ascii="Times New Roman" w:hAnsi="Times New Roman" w:cs="Times New Roman"/>
          <w:sz w:val="28"/>
          <w:szCs w:val="28"/>
        </w:rPr>
      </w:pPr>
    </w:p>
    <w:p w:rsidR="000F1B93" w:rsidRPr="00C50DE8" w:rsidRDefault="000D6128" w:rsidP="00C50DE8">
      <w:pPr>
        <w:spacing w:after="0" w:line="240" w:lineRule="auto"/>
        <w:jc w:val="both"/>
        <w:rPr>
          <w:rFonts w:ascii="Times New Roman" w:hAnsi="Times New Roman" w:cs="Times New Roman"/>
          <w:sz w:val="28"/>
          <w:szCs w:val="28"/>
        </w:rPr>
      </w:pPr>
      <w:r w:rsidRPr="00C50DE8">
        <w:rPr>
          <w:rFonts w:ascii="Times New Roman" w:hAnsi="Times New Roman" w:cs="Times New Roman"/>
          <w:sz w:val="28"/>
          <w:szCs w:val="28"/>
        </w:rPr>
        <w:t>Таблица 13</w:t>
      </w:r>
      <w:r w:rsidR="000F1B93" w:rsidRPr="00C50DE8">
        <w:rPr>
          <w:rFonts w:ascii="Times New Roman" w:hAnsi="Times New Roman" w:cs="Times New Roman"/>
          <w:sz w:val="28"/>
          <w:szCs w:val="28"/>
        </w:rPr>
        <w:t xml:space="preserve"> - Динамика финансирования субъектов квазигоссектора из республиканского бюджета и неиспользованного остатка средств за 2018</w:t>
      </w:r>
      <w:r w:rsidR="00793FA7">
        <w:rPr>
          <w:rFonts w:ascii="Times New Roman" w:hAnsi="Times New Roman" w:cs="Times New Roman"/>
          <w:sz w:val="28"/>
          <w:szCs w:val="28"/>
        </w:rPr>
        <w:t>-</w:t>
      </w:r>
      <w:r w:rsidR="000F1B93" w:rsidRPr="00C50DE8">
        <w:rPr>
          <w:rFonts w:ascii="Times New Roman" w:hAnsi="Times New Roman" w:cs="Times New Roman"/>
          <w:sz w:val="28"/>
          <w:szCs w:val="28"/>
        </w:rPr>
        <w:t>2020 годы, млрд. тенге</w:t>
      </w:r>
    </w:p>
    <w:p w:rsidR="00817351" w:rsidRPr="00997ABD" w:rsidRDefault="00817351" w:rsidP="00163B2A">
      <w:pPr>
        <w:spacing w:after="0" w:line="240" w:lineRule="auto"/>
        <w:jc w:val="right"/>
        <w:rPr>
          <w:rFonts w:ascii="Times New Roman" w:hAnsi="Times New Roman" w:cs="Times New Roman"/>
          <w:sz w:val="16"/>
          <w:szCs w:val="16"/>
        </w:rPr>
      </w:pPr>
    </w:p>
    <w:tbl>
      <w:tblPr>
        <w:tblStyle w:val="-110"/>
        <w:tblW w:w="9547"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4"/>
        <w:gridCol w:w="1208"/>
        <w:gridCol w:w="1133"/>
        <w:gridCol w:w="1176"/>
        <w:gridCol w:w="1736"/>
      </w:tblGrid>
      <w:tr w:rsidR="00163B2A" w:rsidRPr="00C50DE8" w:rsidTr="00163B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4" w:type="dxa"/>
            <w:shd w:val="clear" w:color="auto" w:fill="auto"/>
            <w:vAlign w:val="center"/>
          </w:tcPr>
          <w:p w:rsidR="00163B2A" w:rsidRPr="00AD611D" w:rsidRDefault="00D90DF8" w:rsidP="00997ABD">
            <w:pPr>
              <w:jc w:val="center"/>
              <w:rPr>
                <w:rFonts w:ascii="Times New Roman" w:hAnsi="Times New Roman" w:cs="Times New Roman"/>
                <w:b w:val="0"/>
                <w:bCs w:val="0"/>
                <w:color w:val="auto"/>
                <w:sz w:val="24"/>
                <w:szCs w:val="24"/>
              </w:rPr>
            </w:pPr>
            <w:r>
              <w:rPr>
                <w:rFonts w:ascii="Times New Roman" w:hAnsi="Times New Roman" w:cs="Times New Roman"/>
                <w:b w:val="0"/>
                <w:bCs w:val="0"/>
                <w:color w:val="000000" w:themeColor="text1"/>
                <w:sz w:val="24"/>
                <w:szCs w:val="24"/>
              </w:rPr>
              <w:t>Наименование</w:t>
            </w:r>
          </w:p>
        </w:tc>
        <w:tc>
          <w:tcPr>
            <w:tcW w:w="1208" w:type="dxa"/>
            <w:shd w:val="clear" w:color="auto" w:fill="auto"/>
            <w:vAlign w:val="center"/>
          </w:tcPr>
          <w:p w:rsidR="00163B2A" w:rsidRPr="00997ABD" w:rsidRDefault="00163B2A" w:rsidP="00997AB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8"/>
              </w:rPr>
            </w:pPr>
            <w:r w:rsidRPr="00997ABD">
              <w:rPr>
                <w:rFonts w:ascii="Times New Roman" w:hAnsi="Times New Roman" w:cs="Times New Roman"/>
                <w:b w:val="0"/>
                <w:color w:val="auto"/>
                <w:sz w:val="24"/>
                <w:szCs w:val="28"/>
              </w:rPr>
              <w:t>2018 год</w:t>
            </w:r>
          </w:p>
        </w:tc>
        <w:tc>
          <w:tcPr>
            <w:tcW w:w="1133" w:type="dxa"/>
            <w:shd w:val="clear" w:color="auto" w:fill="auto"/>
            <w:vAlign w:val="center"/>
          </w:tcPr>
          <w:p w:rsidR="00163B2A" w:rsidRPr="00997ABD" w:rsidRDefault="00163B2A" w:rsidP="00997AB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8"/>
              </w:rPr>
            </w:pPr>
            <w:r w:rsidRPr="00997ABD">
              <w:rPr>
                <w:rFonts w:ascii="Times New Roman" w:hAnsi="Times New Roman" w:cs="Times New Roman"/>
                <w:b w:val="0"/>
                <w:bCs w:val="0"/>
                <w:color w:val="auto"/>
                <w:sz w:val="24"/>
                <w:szCs w:val="28"/>
              </w:rPr>
              <w:t>2019 год</w:t>
            </w:r>
          </w:p>
        </w:tc>
        <w:tc>
          <w:tcPr>
            <w:tcW w:w="1176" w:type="dxa"/>
            <w:shd w:val="clear" w:color="auto" w:fill="auto"/>
            <w:vAlign w:val="center"/>
          </w:tcPr>
          <w:p w:rsidR="00163B2A" w:rsidRPr="00997ABD" w:rsidRDefault="00163B2A" w:rsidP="00997AB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8"/>
              </w:rPr>
            </w:pPr>
            <w:r w:rsidRPr="00997ABD">
              <w:rPr>
                <w:rFonts w:ascii="Times New Roman" w:hAnsi="Times New Roman" w:cs="Times New Roman"/>
                <w:b w:val="0"/>
                <w:color w:val="auto"/>
                <w:sz w:val="24"/>
                <w:szCs w:val="28"/>
              </w:rPr>
              <w:t>2020 год</w:t>
            </w:r>
          </w:p>
        </w:tc>
        <w:tc>
          <w:tcPr>
            <w:tcW w:w="1736" w:type="dxa"/>
            <w:shd w:val="clear" w:color="auto" w:fill="auto"/>
            <w:vAlign w:val="center"/>
          </w:tcPr>
          <w:p w:rsidR="00163B2A" w:rsidRPr="00C50DE8" w:rsidRDefault="00163B2A" w:rsidP="00163B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8"/>
                <w:lang w:val="en-US"/>
              </w:rPr>
            </w:pPr>
            <w:r w:rsidRPr="00997ABD">
              <w:rPr>
                <w:rFonts w:ascii="Times New Roman" w:hAnsi="Times New Roman" w:cs="Times New Roman"/>
                <w:b w:val="0"/>
                <w:bCs w:val="0"/>
                <w:color w:val="auto"/>
                <w:sz w:val="24"/>
                <w:szCs w:val="28"/>
              </w:rPr>
              <w:t>+;- 2020 к 2018 году</w:t>
            </w:r>
            <w:r>
              <w:rPr>
                <w:rFonts w:ascii="Times New Roman" w:hAnsi="Times New Roman" w:cs="Times New Roman"/>
                <w:b w:val="0"/>
                <w:bCs w:val="0"/>
                <w:color w:val="auto"/>
                <w:sz w:val="24"/>
                <w:szCs w:val="28"/>
              </w:rPr>
              <w:t>, %</w:t>
            </w:r>
          </w:p>
        </w:tc>
      </w:tr>
      <w:tr w:rsidR="00163B2A" w:rsidRPr="00C50DE8" w:rsidTr="00163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4" w:type="dxa"/>
            <w:tcBorders>
              <w:top w:val="none" w:sz="0" w:space="0" w:color="auto"/>
              <w:left w:val="none" w:sz="0" w:space="0" w:color="auto"/>
              <w:bottom w:val="none" w:sz="0" w:space="0" w:color="auto"/>
            </w:tcBorders>
          </w:tcPr>
          <w:p w:rsidR="00163B2A" w:rsidRPr="00C50DE8" w:rsidRDefault="00163B2A" w:rsidP="00C50DE8">
            <w:pPr>
              <w:jc w:val="both"/>
              <w:rPr>
                <w:rFonts w:ascii="Times New Roman" w:hAnsi="Times New Roman" w:cs="Times New Roman"/>
                <w:sz w:val="28"/>
                <w:szCs w:val="28"/>
                <w:lang w:val="en-US"/>
              </w:rPr>
            </w:pPr>
            <w:r w:rsidRPr="00997ABD">
              <w:rPr>
                <w:rFonts w:ascii="Times New Roman" w:hAnsi="Times New Roman" w:cs="Times New Roman"/>
                <w:b w:val="0"/>
                <w:i/>
                <w:sz w:val="24"/>
                <w:szCs w:val="28"/>
              </w:rPr>
              <w:t>Всего, млрд.</w:t>
            </w:r>
            <w:r>
              <w:rPr>
                <w:rFonts w:ascii="Times New Roman" w:hAnsi="Times New Roman" w:cs="Times New Roman"/>
                <w:b w:val="0"/>
                <w:i/>
                <w:sz w:val="24"/>
                <w:szCs w:val="28"/>
              </w:rPr>
              <w:t xml:space="preserve"> </w:t>
            </w:r>
            <w:r w:rsidRPr="00997ABD">
              <w:rPr>
                <w:rFonts w:ascii="Times New Roman" w:hAnsi="Times New Roman" w:cs="Times New Roman"/>
                <w:b w:val="0"/>
                <w:i/>
                <w:sz w:val="24"/>
                <w:szCs w:val="28"/>
              </w:rPr>
              <w:t>тенге</w:t>
            </w:r>
          </w:p>
        </w:tc>
        <w:tc>
          <w:tcPr>
            <w:tcW w:w="1208" w:type="dxa"/>
            <w:tcBorders>
              <w:top w:val="none" w:sz="0" w:space="0" w:color="auto"/>
              <w:bottom w:val="none" w:sz="0" w:space="0" w:color="auto"/>
            </w:tcBorders>
          </w:tcPr>
          <w:p w:rsidR="00163B2A" w:rsidRPr="00997ABD" w:rsidRDefault="00163B2A" w:rsidP="00C50D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8"/>
              </w:rPr>
            </w:pPr>
            <w:r w:rsidRPr="00997ABD">
              <w:rPr>
                <w:rFonts w:ascii="Times New Roman" w:hAnsi="Times New Roman" w:cs="Times New Roman"/>
                <w:i/>
                <w:sz w:val="24"/>
                <w:szCs w:val="28"/>
              </w:rPr>
              <w:t>659,2</w:t>
            </w:r>
          </w:p>
        </w:tc>
        <w:tc>
          <w:tcPr>
            <w:tcW w:w="1133" w:type="dxa"/>
            <w:tcBorders>
              <w:top w:val="none" w:sz="0" w:space="0" w:color="auto"/>
              <w:bottom w:val="none" w:sz="0" w:space="0" w:color="auto"/>
            </w:tcBorders>
          </w:tcPr>
          <w:p w:rsidR="00163B2A" w:rsidRPr="00997ABD" w:rsidRDefault="00163B2A" w:rsidP="00C50D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8"/>
              </w:rPr>
            </w:pPr>
            <w:r w:rsidRPr="00997ABD">
              <w:rPr>
                <w:rFonts w:ascii="Times New Roman" w:hAnsi="Times New Roman" w:cs="Times New Roman"/>
                <w:i/>
                <w:sz w:val="24"/>
                <w:szCs w:val="28"/>
              </w:rPr>
              <w:t>817,4</w:t>
            </w:r>
          </w:p>
        </w:tc>
        <w:tc>
          <w:tcPr>
            <w:tcW w:w="1176" w:type="dxa"/>
            <w:tcBorders>
              <w:top w:val="none" w:sz="0" w:space="0" w:color="auto"/>
              <w:bottom w:val="none" w:sz="0" w:space="0" w:color="auto"/>
            </w:tcBorders>
          </w:tcPr>
          <w:p w:rsidR="00163B2A" w:rsidRPr="00997ABD" w:rsidRDefault="00163B2A" w:rsidP="00C50D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8"/>
              </w:rPr>
            </w:pPr>
            <w:r w:rsidRPr="00997ABD">
              <w:rPr>
                <w:rFonts w:ascii="Times New Roman" w:hAnsi="Times New Roman" w:cs="Times New Roman"/>
                <w:i/>
                <w:sz w:val="24"/>
                <w:szCs w:val="28"/>
              </w:rPr>
              <w:t>817,3</w:t>
            </w:r>
          </w:p>
        </w:tc>
        <w:tc>
          <w:tcPr>
            <w:tcW w:w="1736" w:type="dxa"/>
            <w:tcBorders>
              <w:top w:val="none" w:sz="0" w:space="0" w:color="auto"/>
              <w:bottom w:val="none" w:sz="0" w:space="0" w:color="auto"/>
              <w:right w:val="none" w:sz="0" w:space="0" w:color="auto"/>
            </w:tcBorders>
          </w:tcPr>
          <w:p w:rsidR="00163B2A" w:rsidRPr="00C50DE8" w:rsidRDefault="00163B2A" w:rsidP="00163B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8"/>
                <w:lang w:val="en-US"/>
              </w:rPr>
            </w:pPr>
            <w:r w:rsidRPr="00997ABD">
              <w:rPr>
                <w:rFonts w:ascii="Times New Roman" w:hAnsi="Times New Roman" w:cs="Times New Roman"/>
                <w:i/>
                <w:sz w:val="24"/>
                <w:szCs w:val="28"/>
              </w:rPr>
              <w:t>24</w:t>
            </w:r>
          </w:p>
        </w:tc>
      </w:tr>
      <w:tr w:rsidR="00163B2A" w:rsidRPr="00C50DE8" w:rsidTr="00163B2A">
        <w:tc>
          <w:tcPr>
            <w:cnfStyle w:val="001000000000" w:firstRow="0" w:lastRow="0" w:firstColumn="1" w:lastColumn="0" w:oddVBand="0" w:evenVBand="0" w:oddHBand="0" w:evenHBand="0" w:firstRowFirstColumn="0" w:firstRowLastColumn="0" w:lastRowFirstColumn="0" w:lastRowLastColumn="0"/>
            <w:tcW w:w="4294" w:type="dxa"/>
          </w:tcPr>
          <w:p w:rsidR="00163B2A" w:rsidRPr="00C50DE8" w:rsidRDefault="00163B2A" w:rsidP="00C50DE8">
            <w:pPr>
              <w:jc w:val="both"/>
              <w:rPr>
                <w:rFonts w:ascii="Times New Roman" w:hAnsi="Times New Roman" w:cs="Times New Roman"/>
                <w:sz w:val="28"/>
                <w:szCs w:val="28"/>
                <w:lang w:val="en-US"/>
              </w:rPr>
            </w:pPr>
            <w:r w:rsidRPr="00997ABD">
              <w:rPr>
                <w:rFonts w:ascii="Times New Roman" w:hAnsi="Times New Roman" w:cs="Times New Roman"/>
                <w:b w:val="0"/>
                <w:i/>
                <w:sz w:val="24"/>
                <w:szCs w:val="28"/>
              </w:rPr>
              <w:t>Увеличение уставного капитала</w:t>
            </w:r>
          </w:p>
        </w:tc>
        <w:tc>
          <w:tcPr>
            <w:tcW w:w="1208" w:type="dxa"/>
          </w:tcPr>
          <w:p w:rsidR="00163B2A" w:rsidRPr="00C50DE8" w:rsidRDefault="00163B2A" w:rsidP="00C50D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C50DE8">
              <w:rPr>
                <w:rFonts w:ascii="Times New Roman" w:hAnsi="Times New Roman" w:cs="Times New Roman"/>
                <w:sz w:val="24"/>
                <w:szCs w:val="28"/>
              </w:rPr>
              <w:t>107,0</w:t>
            </w:r>
          </w:p>
        </w:tc>
        <w:tc>
          <w:tcPr>
            <w:tcW w:w="1133" w:type="dxa"/>
          </w:tcPr>
          <w:p w:rsidR="00163B2A" w:rsidRPr="00C50DE8" w:rsidRDefault="00163B2A" w:rsidP="00C50D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C50DE8">
              <w:rPr>
                <w:rFonts w:ascii="Times New Roman" w:hAnsi="Times New Roman" w:cs="Times New Roman"/>
                <w:sz w:val="24"/>
                <w:szCs w:val="28"/>
              </w:rPr>
              <w:t>178,1</w:t>
            </w:r>
          </w:p>
        </w:tc>
        <w:tc>
          <w:tcPr>
            <w:tcW w:w="1176" w:type="dxa"/>
          </w:tcPr>
          <w:p w:rsidR="00163B2A" w:rsidRPr="00C50DE8" w:rsidRDefault="00163B2A" w:rsidP="00C50D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C50DE8">
              <w:rPr>
                <w:rFonts w:ascii="Times New Roman" w:hAnsi="Times New Roman" w:cs="Times New Roman"/>
                <w:sz w:val="24"/>
                <w:szCs w:val="28"/>
              </w:rPr>
              <w:t>185,0</w:t>
            </w:r>
          </w:p>
        </w:tc>
        <w:tc>
          <w:tcPr>
            <w:tcW w:w="1736" w:type="dxa"/>
          </w:tcPr>
          <w:p w:rsidR="00163B2A" w:rsidRPr="00C50DE8" w:rsidRDefault="00163B2A" w:rsidP="00163B2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8"/>
                <w:lang w:val="en-US"/>
              </w:rPr>
            </w:pPr>
            <w:r w:rsidRPr="00997ABD">
              <w:rPr>
                <w:rFonts w:ascii="Times New Roman" w:hAnsi="Times New Roman" w:cs="Times New Roman"/>
                <w:i/>
                <w:sz w:val="24"/>
                <w:szCs w:val="28"/>
              </w:rPr>
              <w:t>73</w:t>
            </w:r>
          </w:p>
        </w:tc>
      </w:tr>
      <w:tr w:rsidR="00163B2A" w:rsidRPr="00C50DE8" w:rsidTr="00163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4" w:type="dxa"/>
            <w:tcBorders>
              <w:top w:val="none" w:sz="0" w:space="0" w:color="auto"/>
              <w:left w:val="none" w:sz="0" w:space="0" w:color="auto"/>
              <w:bottom w:val="none" w:sz="0" w:space="0" w:color="auto"/>
            </w:tcBorders>
          </w:tcPr>
          <w:p w:rsidR="00163B2A" w:rsidRPr="00C50DE8" w:rsidRDefault="00163B2A" w:rsidP="00C50DE8">
            <w:pPr>
              <w:jc w:val="both"/>
              <w:rPr>
                <w:rFonts w:ascii="Times New Roman" w:hAnsi="Times New Roman" w:cs="Times New Roman"/>
                <w:sz w:val="28"/>
                <w:szCs w:val="28"/>
                <w:lang w:val="en-US"/>
              </w:rPr>
            </w:pPr>
            <w:r w:rsidRPr="00997ABD">
              <w:rPr>
                <w:rFonts w:ascii="Times New Roman" w:hAnsi="Times New Roman" w:cs="Times New Roman"/>
                <w:b w:val="0"/>
                <w:i/>
                <w:sz w:val="24"/>
                <w:szCs w:val="28"/>
              </w:rPr>
              <w:t>Государственное задание</w:t>
            </w:r>
          </w:p>
        </w:tc>
        <w:tc>
          <w:tcPr>
            <w:tcW w:w="1208" w:type="dxa"/>
            <w:tcBorders>
              <w:top w:val="none" w:sz="0" w:space="0" w:color="auto"/>
              <w:bottom w:val="none" w:sz="0" w:space="0" w:color="auto"/>
            </w:tcBorders>
          </w:tcPr>
          <w:p w:rsidR="00163B2A" w:rsidRPr="00C50DE8" w:rsidRDefault="00163B2A" w:rsidP="00C50D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8"/>
              </w:rPr>
            </w:pPr>
            <w:r w:rsidRPr="00C50DE8">
              <w:rPr>
                <w:rFonts w:ascii="Times New Roman" w:hAnsi="Times New Roman" w:cs="Times New Roman"/>
                <w:sz w:val="24"/>
                <w:szCs w:val="28"/>
              </w:rPr>
              <w:t>405,7</w:t>
            </w:r>
          </w:p>
        </w:tc>
        <w:tc>
          <w:tcPr>
            <w:tcW w:w="1133" w:type="dxa"/>
            <w:tcBorders>
              <w:top w:val="none" w:sz="0" w:space="0" w:color="auto"/>
              <w:bottom w:val="none" w:sz="0" w:space="0" w:color="auto"/>
            </w:tcBorders>
          </w:tcPr>
          <w:p w:rsidR="00163B2A" w:rsidRPr="00C50DE8" w:rsidRDefault="00163B2A" w:rsidP="00C50D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8"/>
              </w:rPr>
            </w:pPr>
            <w:r w:rsidRPr="00C50DE8">
              <w:rPr>
                <w:rFonts w:ascii="Times New Roman" w:hAnsi="Times New Roman" w:cs="Times New Roman"/>
                <w:sz w:val="24"/>
                <w:szCs w:val="28"/>
              </w:rPr>
              <w:t>392,8</w:t>
            </w:r>
          </w:p>
        </w:tc>
        <w:tc>
          <w:tcPr>
            <w:tcW w:w="1176" w:type="dxa"/>
            <w:tcBorders>
              <w:top w:val="none" w:sz="0" w:space="0" w:color="auto"/>
              <w:bottom w:val="none" w:sz="0" w:space="0" w:color="auto"/>
            </w:tcBorders>
          </w:tcPr>
          <w:p w:rsidR="00163B2A" w:rsidRPr="00C50DE8" w:rsidRDefault="00163B2A" w:rsidP="00C50D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8"/>
              </w:rPr>
            </w:pPr>
            <w:r w:rsidRPr="00C50DE8">
              <w:rPr>
                <w:rFonts w:ascii="Times New Roman" w:hAnsi="Times New Roman" w:cs="Times New Roman"/>
                <w:sz w:val="24"/>
                <w:szCs w:val="28"/>
              </w:rPr>
              <w:t>387,2</w:t>
            </w:r>
          </w:p>
        </w:tc>
        <w:tc>
          <w:tcPr>
            <w:tcW w:w="1736" w:type="dxa"/>
            <w:tcBorders>
              <w:top w:val="none" w:sz="0" w:space="0" w:color="auto"/>
              <w:bottom w:val="none" w:sz="0" w:space="0" w:color="auto"/>
              <w:right w:val="none" w:sz="0" w:space="0" w:color="auto"/>
            </w:tcBorders>
          </w:tcPr>
          <w:p w:rsidR="00163B2A" w:rsidRPr="00C50DE8" w:rsidRDefault="00163B2A" w:rsidP="00163B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8"/>
                <w:lang w:val="en-US"/>
              </w:rPr>
            </w:pPr>
            <w:r w:rsidRPr="00997ABD">
              <w:rPr>
                <w:rFonts w:ascii="Times New Roman" w:hAnsi="Times New Roman" w:cs="Times New Roman"/>
                <w:i/>
                <w:sz w:val="24"/>
                <w:szCs w:val="28"/>
              </w:rPr>
              <w:t>-5</w:t>
            </w:r>
          </w:p>
        </w:tc>
      </w:tr>
      <w:tr w:rsidR="00163B2A" w:rsidRPr="00C50DE8" w:rsidTr="00163B2A">
        <w:tc>
          <w:tcPr>
            <w:cnfStyle w:val="001000000000" w:firstRow="0" w:lastRow="0" w:firstColumn="1" w:lastColumn="0" w:oddVBand="0" w:evenVBand="0" w:oddHBand="0" w:evenHBand="0" w:firstRowFirstColumn="0" w:firstRowLastColumn="0" w:lastRowFirstColumn="0" w:lastRowLastColumn="0"/>
            <w:tcW w:w="4294" w:type="dxa"/>
          </w:tcPr>
          <w:p w:rsidR="00163B2A" w:rsidRPr="00C50DE8" w:rsidRDefault="00163B2A" w:rsidP="00C50DE8">
            <w:pPr>
              <w:jc w:val="both"/>
              <w:rPr>
                <w:rFonts w:ascii="Times New Roman" w:hAnsi="Times New Roman" w:cs="Times New Roman"/>
                <w:sz w:val="28"/>
                <w:szCs w:val="28"/>
                <w:lang w:val="en-US"/>
              </w:rPr>
            </w:pPr>
            <w:r w:rsidRPr="00997ABD">
              <w:rPr>
                <w:rFonts w:ascii="Times New Roman" w:hAnsi="Times New Roman" w:cs="Times New Roman"/>
                <w:b w:val="0"/>
                <w:i/>
                <w:sz w:val="24"/>
                <w:szCs w:val="28"/>
              </w:rPr>
              <w:t>Бюджетные кредиты</w:t>
            </w:r>
          </w:p>
        </w:tc>
        <w:tc>
          <w:tcPr>
            <w:tcW w:w="1208" w:type="dxa"/>
          </w:tcPr>
          <w:p w:rsidR="00163B2A" w:rsidRPr="00C50DE8" w:rsidRDefault="00163B2A" w:rsidP="00C50D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C50DE8">
              <w:rPr>
                <w:rFonts w:ascii="Times New Roman" w:hAnsi="Times New Roman" w:cs="Times New Roman"/>
                <w:sz w:val="24"/>
                <w:szCs w:val="28"/>
              </w:rPr>
              <w:t>146,5</w:t>
            </w:r>
          </w:p>
        </w:tc>
        <w:tc>
          <w:tcPr>
            <w:tcW w:w="1133" w:type="dxa"/>
          </w:tcPr>
          <w:p w:rsidR="00163B2A" w:rsidRPr="00C50DE8" w:rsidRDefault="00163B2A" w:rsidP="00C50D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C50DE8">
              <w:rPr>
                <w:rFonts w:ascii="Times New Roman" w:hAnsi="Times New Roman" w:cs="Times New Roman"/>
                <w:sz w:val="24"/>
                <w:szCs w:val="28"/>
              </w:rPr>
              <w:t>246,5</w:t>
            </w:r>
          </w:p>
        </w:tc>
        <w:tc>
          <w:tcPr>
            <w:tcW w:w="1176" w:type="dxa"/>
          </w:tcPr>
          <w:p w:rsidR="00163B2A" w:rsidRPr="00C50DE8" w:rsidRDefault="00163B2A" w:rsidP="00C50D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C50DE8">
              <w:rPr>
                <w:rFonts w:ascii="Times New Roman" w:hAnsi="Times New Roman" w:cs="Times New Roman"/>
                <w:sz w:val="24"/>
                <w:szCs w:val="28"/>
              </w:rPr>
              <w:t>245,2</w:t>
            </w:r>
          </w:p>
        </w:tc>
        <w:tc>
          <w:tcPr>
            <w:tcW w:w="1736" w:type="dxa"/>
          </w:tcPr>
          <w:p w:rsidR="00163B2A" w:rsidRPr="00C50DE8" w:rsidRDefault="00163B2A" w:rsidP="00163B2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8"/>
                <w:lang w:val="en-US"/>
              </w:rPr>
            </w:pPr>
            <w:r w:rsidRPr="00997ABD">
              <w:rPr>
                <w:rFonts w:ascii="Times New Roman" w:hAnsi="Times New Roman" w:cs="Times New Roman"/>
                <w:i/>
                <w:sz w:val="24"/>
                <w:szCs w:val="28"/>
              </w:rPr>
              <w:t>67</w:t>
            </w:r>
          </w:p>
        </w:tc>
      </w:tr>
      <w:tr w:rsidR="00163B2A" w:rsidRPr="00C50DE8" w:rsidTr="00163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4" w:type="dxa"/>
            <w:tcBorders>
              <w:top w:val="none" w:sz="0" w:space="0" w:color="auto"/>
              <w:left w:val="none" w:sz="0" w:space="0" w:color="auto"/>
              <w:bottom w:val="none" w:sz="0" w:space="0" w:color="auto"/>
            </w:tcBorders>
          </w:tcPr>
          <w:p w:rsidR="00163B2A" w:rsidRPr="00C50DE8" w:rsidRDefault="00163B2A" w:rsidP="00C50DE8">
            <w:pPr>
              <w:jc w:val="both"/>
              <w:rPr>
                <w:rFonts w:ascii="Times New Roman" w:hAnsi="Times New Roman" w:cs="Times New Roman"/>
                <w:sz w:val="28"/>
                <w:szCs w:val="28"/>
                <w:lang w:val="en-US"/>
              </w:rPr>
            </w:pPr>
            <w:r w:rsidRPr="00997ABD">
              <w:rPr>
                <w:rFonts w:ascii="Times New Roman" w:hAnsi="Times New Roman" w:cs="Times New Roman"/>
                <w:b w:val="0"/>
                <w:i/>
                <w:sz w:val="24"/>
                <w:szCs w:val="28"/>
              </w:rPr>
              <w:t>Неиспользованный остаток средств</w:t>
            </w:r>
          </w:p>
        </w:tc>
        <w:tc>
          <w:tcPr>
            <w:tcW w:w="1208" w:type="dxa"/>
            <w:tcBorders>
              <w:top w:val="none" w:sz="0" w:space="0" w:color="auto"/>
              <w:bottom w:val="none" w:sz="0" w:space="0" w:color="auto"/>
            </w:tcBorders>
          </w:tcPr>
          <w:p w:rsidR="00163B2A" w:rsidRPr="00C50DE8" w:rsidRDefault="00163B2A" w:rsidP="00C50D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8"/>
              </w:rPr>
            </w:pPr>
            <w:r w:rsidRPr="00C50DE8">
              <w:rPr>
                <w:rFonts w:ascii="Times New Roman" w:hAnsi="Times New Roman" w:cs="Times New Roman"/>
                <w:sz w:val="24"/>
                <w:szCs w:val="28"/>
              </w:rPr>
              <w:t>19,7</w:t>
            </w:r>
          </w:p>
        </w:tc>
        <w:tc>
          <w:tcPr>
            <w:tcW w:w="1133" w:type="dxa"/>
            <w:tcBorders>
              <w:top w:val="none" w:sz="0" w:space="0" w:color="auto"/>
              <w:bottom w:val="none" w:sz="0" w:space="0" w:color="auto"/>
            </w:tcBorders>
          </w:tcPr>
          <w:p w:rsidR="00163B2A" w:rsidRPr="00C50DE8" w:rsidRDefault="00163B2A" w:rsidP="00C50D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8"/>
              </w:rPr>
            </w:pPr>
            <w:r w:rsidRPr="00C50DE8">
              <w:rPr>
                <w:rFonts w:ascii="Times New Roman" w:hAnsi="Times New Roman" w:cs="Times New Roman"/>
                <w:sz w:val="24"/>
                <w:szCs w:val="28"/>
              </w:rPr>
              <w:t>29,9</w:t>
            </w:r>
          </w:p>
        </w:tc>
        <w:tc>
          <w:tcPr>
            <w:tcW w:w="1176" w:type="dxa"/>
            <w:tcBorders>
              <w:top w:val="none" w:sz="0" w:space="0" w:color="auto"/>
              <w:bottom w:val="none" w:sz="0" w:space="0" w:color="auto"/>
            </w:tcBorders>
          </w:tcPr>
          <w:p w:rsidR="00163B2A" w:rsidRPr="00C50DE8" w:rsidRDefault="00163B2A" w:rsidP="00C50D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8"/>
              </w:rPr>
            </w:pPr>
            <w:r w:rsidRPr="00C50DE8">
              <w:rPr>
                <w:rFonts w:ascii="Times New Roman" w:hAnsi="Times New Roman" w:cs="Times New Roman"/>
                <w:sz w:val="24"/>
                <w:szCs w:val="28"/>
              </w:rPr>
              <w:t>56,0</w:t>
            </w:r>
          </w:p>
        </w:tc>
        <w:tc>
          <w:tcPr>
            <w:tcW w:w="1736" w:type="dxa"/>
            <w:tcBorders>
              <w:top w:val="none" w:sz="0" w:space="0" w:color="auto"/>
              <w:bottom w:val="none" w:sz="0" w:space="0" w:color="auto"/>
              <w:right w:val="none" w:sz="0" w:space="0" w:color="auto"/>
            </w:tcBorders>
          </w:tcPr>
          <w:p w:rsidR="00163B2A" w:rsidRPr="00C50DE8" w:rsidRDefault="00163B2A" w:rsidP="00163B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8"/>
                <w:lang w:val="en-US"/>
              </w:rPr>
            </w:pPr>
            <w:r w:rsidRPr="00997ABD">
              <w:rPr>
                <w:rFonts w:ascii="Times New Roman" w:hAnsi="Times New Roman" w:cs="Times New Roman"/>
                <w:i/>
                <w:sz w:val="24"/>
                <w:szCs w:val="28"/>
              </w:rPr>
              <w:t>184</w:t>
            </w:r>
          </w:p>
        </w:tc>
      </w:tr>
      <w:tr w:rsidR="00163B2A" w:rsidRPr="00C50DE8" w:rsidTr="00163B2A">
        <w:tc>
          <w:tcPr>
            <w:cnfStyle w:val="001000000000" w:firstRow="0" w:lastRow="0" w:firstColumn="1" w:lastColumn="0" w:oddVBand="0" w:evenVBand="0" w:oddHBand="0" w:evenHBand="0" w:firstRowFirstColumn="0" w:firstRowLastColumn="0" w:lastRowFirstColumn="0" w:lastRowLastColumn="0"/>
            <w:tcW w:w="9547" w:type="dxa"/>
            <w:gridSpan w:val="5"/>
          </w:tcPr>
          <w:p w:rsidR="00632183" w:rsidRPr="00C50DE8" w:rsidRDefault="00163B2A" w:rsidP="00632183">
            <w:pPr>
              <w:ind w:firstLine="709"/>
              <w:jc w:val="both"/>
              <w:rPr>
                <w:rFonts w:ascii="Times New Roman" w:hAnsi="Times New Roman" w:cs="Times New Roman"/>
                <w:sz w:val="28"/>
                <w:szCs w:val="28"/>
              </w:rPr>
            </w:pPr>
            <w:r w:rsidRPr="00C50DE8">
              <w:rPr>
                <w:rFonts w:ascii="Times New Roman" w:hAnsi="Times New Roman" w:cs="Times New Roman"/>
                <w:b w:val="0"/>
                <w:sz w:val="24"/>
                <w:szCs w:val="24"/>
              </w:rPr>
              <w:t>Примечание – Разработано автором на основе исследования</w:t>
            </w:r>
            <w:r w:rsidR="00632183">
              <w:rPr>
                <w:rFonts w:ascii="Times New Roman" w:hAnsi="Times New Roman" w:cs="Times New Roman"/>
                <w:b w:val="0"/>
                <w:sz w:val="24"/>
                <w:szCs w:val="24"/>
              </w:rPr>
              <w:t xml:space="preserve"> </w:t>
            </w:r>
            <w:r w:rsidR="00E1585F">
              <w:rPr>
                <w:rFonts w:ascii="Times New Roman" w:hAnsi="Times New Roman" w:cs="Times New Roman"/>
                <w:b w:val="0"/>
                <w:sz w:val="24"/>
                <w:szCs w:val="24"/>
              </w:rPr>
              <w:t>[117</w:t>
            </w:r>
            <w:r w:rsidR="00632183" w:rsidRPr="00632183">
              <w:rPr>
                <w:rFonts w:ascii="Times New Roman" w:hAnsi="Times New Roman" w:cs="Times New Roman"/>
                <w:b w:val="0"/>
                <w:sz w:val="24"/>
                <w:szCs w:val="24"/>
              </w:rPr>
              <w:t>]</w:t>
            </w:r>
          </w:p>
          <w:p w:rsidR="00163B2A" w:rsidRPr="00C50DE8" w:rsidRDefault="00163B2A" w:rsidP="00163B2A">
            <w:pPr>
              <w:ind w:firstLine="536"/>
              <w:jc w:val="both"/>
              <w:rPr>
                <w:rFonts w:ascii="Times New Roman" w:hAnsi="Times New Roman" w:cs="Times New Roman"/>
                <w:b w:val="0"/>
                <w:sz w:val="24"/>
                <w:szCs w:val="28"/>
              </w:rPr>
            </w:pPr>
          </w:p>
        </w:tc>
      </w:tr>
    </w:tbl>
    <w:p w:rsidR="00817351" w:rsidRPr="00C50DE8" w:rsidRDefault="00817351" w:rsidP="00C50DE8">
      <w:pPr>
        <w:spacing w:after="0" w:line="240" w:lineRule="auto"/>
        <w:jc w:val="both"/>
        <w:rPr>
          <w:rFonts w:ascii="Times New Roman" w:hAnsi="Times New Roman" w:cs="Times New Roman"/>
          <w:sz w:val="28"/>
          <w:szCs w:val="28"/>
        </w:rPr>
      </w:pPr>
    </w:p>
    <w:p w:rsidR="000F1B93" w:rsidRPr="00C50DE8" w:rsidRDefault="000F1B93" w:rsidP="00C50DE8">
      <w:pPr>
        <w:spacing w:after="0" w:line="240" w:lineRule="auto"/>
        <w:ind w:firstLine="709"/>
        <w:jc w:val="both"/>
        <w:rPr>
          <w:rFonts w:ascii="Times New Roman" w:hAnsi="Times New Roman" w:cs="Times New Roman"/>
          <w:sz w:val="28"/>
          <w:szCs w:val="28"/>
        </w:rPr>
      </w:pPr>
      <w:r w:rsidRPr="00C50DE8">
        <w:rPr>
          <w:rFonts w:ascii="Times New Roman" w:hAnsi="Times New Roman" w:cs="Times New Roman"/>
          <w:sz w:val="28"/>
          <w:szCs w:val="28"/>
        </w:rPr>
        <w:t>В целом в 2020 году расходы с контрольного счета наличности субъектов квазигоссектора составили 586,7 млрд. тенге, из них 502,2 млрд. тенге, или 86% поступления отчетного года.</w:t>
      </w:r>
    </w:p>
    <w:p w:rsidR="000F1B93" w:rsidRPr="00C50DE8" w:rsidRDefault="000F1B93" w:rsidP="00E1585F">
      <w:pPr>
        <w:spacing w:after="0" w:line="240" w:lineRule="auto"/>
        <w:ind w:firstLine="709"/>
        <w:jc w:val="both"/>
        <w:rPr>
          <w:rFonts w:ascii="Times New Roman" w:hAnsi="Times New Roman" w:cs="Times New Roman"/>
          <w:sz w:val="28"/>
          <w:szCs w:val="28"/>
        </w:rPr>
      </w:pPr>
      <w:r w:rsidRPr="00C50DE8">
        <w:rPr>
          <w:rFonts w:ascii="Times New Roman" w:hAnsi="Times New Roman" w:cs="Times New Roman"/>
          <w:sz w:val="28"/>
          <w:szCs w:val="28"/>
        </w:rPr>
        <w:t>Объем неиспользованного остатка составил 56 млрд. тенге с увеличением в 2,8 раза к уровню 2018 года (19,7 млрд. тенге), в том числе 49,5 млрд. тенге – средства, выделенные на формирование и увеличение уставного капитала, и 6,4</w:t>
      </w:r>
      <w:r w:rsidR="00163B2A">
        <w:rPr>
          <w:rFonts w:ascii="Times New Roman" w:hAnsi="Times New Roman" w:cs="Times New Roman"/>
          <w:sz w:val="28"/>
          <w:szCs w:val="28"/>
        </w:rPr>
        <w:t> </w:t>
      </w:r>
      <w:r w:rsidRPr="00C50DE8">
        <w:rPr>
          <w:rFonts w:ascii="Times New Roman" w:hAnsi="Times New Roman" w:cs="Times New Roman"/>
          <w:sz w:val="28"/>
          <w:szCs w:val="28"/>
        </w:rPr>
        <w:t>млрд. тенге – на выполнение государственного задания. Объем остатка по средствам 2020 года составил 19,5 млрд. тенге, или 35% от общего объема (56</w:t>
      </w:r>
      <w:r w:rsidR="00163B2A">
        <w:rPr>
          <w:rFonts w:ascii="Times New Roman" w:hAnsi="Times New Roman" w:cs="Times New Roman"/>
          <w:sz w:val="28"/>
          <w:szCs w:val="28"/>
        </w:rPr>
        <w:t> </w:t>
      </w:r>
      <w:r w:rsidR="00E1585F">
        <w:rPr>
          <w:rFonts w:ascii="Times New Roman" w:hAnsi="Times New Roman" w:cs="Times New Roman"/>
          <w:sz w:val="28"/>
          <w:szCs w:val="28"/>
        </w:rPr>
        <w:t>млрд. тенге).</w:t>
      </w:r>
    </w:p>
    <w:p w:rsidR="000F1B93" w:rsidRPr="00C50DE8" w:rsidRDefault="000D6128" w:rsidP="00C50DE8">
      <w:pPr>
        <w:spacing w:after="0" w:line="240" w:lineRule="auto"/>
        <w:jc w:val="both"/>
        <w:rPr>
          <w:rFonts w:ascii="Times New Roman" w:hAnsi="Times New Roman" w:cs="Times New Roman"/>
          <w:sz w:val="28"/>
          <w:szCs w:val="28"/>
        </w:rPr>
      </w:pPr>
      <w:r w:rsidRPr="00C50DE8">
        <w:rPr>
          <w:rFonts w:ascii="Times New Roman" w:hAnsi="Times New Roman" w:cs="Times New Roman"/>
          <w:sz w:val="28"/>
          <w:szCs w:val="28"/>
        </w:rPr>
        <w:t>Таблица 14</w:t>
      </w:r>
      <w:r w:rsidR="000F1B93" w:rsidRPr="00C50DE8">
        <w:rPr>
          <w:rFonts w:ascii="Times New Roman" w:hAnsi="Times New Roman" w:cs="Times New Roman"/>
          <w:sz w:val="28"/>
          <w:szCs w:val="28"/>
        </w:rPr>
        <w:t xml:space="preserve"> – Динамика освоения средств в рамках АБП</w:t>
      </w:r>
    </w:p>
    <w:p w:rsidR="000F1B93" w:rsidRPr="00163B2A" w:rsidRDefault="000F1B93" w:rsidP="00163B2A">
      <w:pPr>
        <w:spacing w:after="0" w:line="240" w:lineRule="auto"/>
        <w:ind w:firstLine="709"/>
        <w:jc w:val="right"/>
        <w:rPr>
          <w:rFonts w:ascii="Times New Roman" w:hAnsi="Times New Roman" w:cs="Times New Roman"/>
          <w:sz w:val="16"/>
          <w:szCs w:val="16"/>
        </w:rPr>
      </w:pPr>
    </w:p>
    <w:tbl>
      <w:tblPr>
        <w:tblStyle w:val="a7"/>
        <w:tblW w:w="0" w:type="auto"/>
        <w:tblInd w:w="108" w:type="dxa"/>
        <w:tblLook w:val="04A0" w:firstRow="1" w:lastRow="0" w:firstColumn="1" w:lastColumn="0" w:noHBand="0" w:noVBand="1"/>
      </w:tblPr>
      <w:tblGrid>
        <w:gridCol w:w="1448"/>
        <w:gridCol w:w="1877"/>
        <w:gridCol w:w="1556"/>
        <w:gridCol w:w="1557"/>
        <w:gridCol w:w="1557"/>
        <w:gridCol w:w="1557"/>
      </w:tblGrid>
      <w:tr w:rsidR="000F1B93" w:rsidRPr="00163B2A" w:rsidTr="00163B2A">
        <w:tc>
          <w:tcPr>
            <w:tcW w:w="1448" w:type="dxa"/>
            <w:vAlign w:val="center"/>
          </w:tcPr>
          <w:p w:rsidR="000F1B93" w:rsidRPr="00163B2A" w:rsidRDefault="00330987" w:rsidP="00163B2A">
            <w:pPr>
              <w:jc w:val="center"/>
              <w:rPr>
                <w:rFonts w:ascii="Times New Roman" w:hAnsi="Times New Roman" w:cs="Times New Roman"/>
                <w:sz w:val="24"/>
                <w:szCs w:val="24"/>
              </w:rPr>
            </w:pPr>
            <w:r w:rsidRPr="00330987">
              <w:rPr>
                <w:rFonts w:ascii="Times New Roman" w:hAnsi="Times New Roman" w:cs="Times New Roman"/>
                <w:color w:val="000000" w:themeColor="text1"/>
                <w:sz w:val="24"/>
                <w:szCs w:val="24"/>
              </w:rPr>
              <w:t>СВА ЦГО</w:t>
            </w:r>
          </w:p>
        </w:tc>
        <w:tc>
          <w:tcPr>
            <w:tcW w:w="187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Предусмотрено, млн. тг</w:t>
            </w:r>
          </w:p>
        </w:tc>
        <w:tc>
          <w:tcPr>
            <w:tcW w:w="1556"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Освоено, млн. тг</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Не исполнено</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Экономия</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Неосвоение</w:t>
            </w:r>
          </w:p>
        </w:tc>
      </w:tr>
      <w:tr w:rsidR="00163B2A" w:rsidRPr="00163B2A" w:rsidTr="00163B2A">
        <w:tc>
          <w:tcPr>
            <w:tcW w:w="1448" w:type="dxa"/>
            <w:vAlign w:val="center"/>
          </w:tcPr>
          <w:p w:rsidR="00163B2A" w:rsidRPr="00163B2A" w:rsidRDefault="00163B2A" w:rsidP="00163B2A">
            <w:pPr>
              <w:jc w:val="center"/>
              <w:rPr>
                <w:rFonts w:ascii="Times New Roman" w:hAnsi="Times New Roman" w:cs="Times New Roman"/>
                <w:color w:val="FF0000"/>
                <w:sz w:val="24"/>
                <w:szCs w:val="24"/>
                <w:highlight w:val="yellow"/>
              </w:rPr>
            </w:pPr>
            <w:r w:rsidRPr="00AD611D">
              <w:rPr>
                <w:rFonts w:ascii="Times New Roman" w:hAnsi="Times New Roman" w:cs="Times New Roman"/>
                <w:color w:val="000000" w:themeColor="text1"/>
                <w:sz w:val="24"/>
                <w:szCs w:val="24"/>
              </w:rPr>
              <w:t>1</w:t>
            </w:r>
          </w:p>
        </w:tc>
        <w:tc>
          <w:tcPr>
            <w:tcW w:w="1877" w:type="dxa"/>
            <w:vAlign w:val="center"/>
          </w:tcPr>
          <w:p w:rsidR="00163B2A" w:rsidRPr="00163B2A" w:rsidRDefault="00163B2A" w:rsidP="00163B2A">
            <w:pPr>
              <w:jc w:val="center"/>
              <w:rPr>
                <w:rFonts w:ascii="Times New Roman" w:hAnsi="Times New Roman" w:cs="Times New Roman"/>
                <w:sz w:val="24"/>
                <w:szCs w:val="24"/>
              </w:rPr>
            </w:pPr>
            <w:r>
              <w:rPr>
                <w:rFonts w:ascii="Times New Roman" w:hAnsi="Times New Roman" w:cs="Times New Roman"/>
                <w:sz w:val="24"/>
                <w:szCs w:val="24"/>
              </w:rPr>
              <w:t>2</w:t>
            </w:r>
          </w:p>
        </w:tc>
        <w:tc>
          <w:tcPr>
            <w:tcW w:w="1556" w:type="dxa"/>
            <w:vAlign w:val="center"/>
          </w:tcPr>
          <w:p w:rsidR="00163B2A" w:rsidRPr="00163B2A" w:rsidRDefault="00163B2A" w:rsidP="00163B2A">
            <w:pPr>
              <w:jc w:val="center"/>
              <w:rPr>
                <w:rFonts w:ascii="Times New Roman" w:hAnsi="Times New Roman" w:cs="Times New Roman"/>
                <w:sz w:val="24"/>
                <w:szCs w:val="24"/>
              </w:rPr>
            </w:pPr>
            <w:r>
              <w:rPr>
                <w:rFonts w:ascii="Times New Roman" w:hAnsi="Times New Roman" w:cs="Times New Roman"/>
                <w:sz w:val="24"/>
                <w:szCs w:val="24"/>
              </w:rPr>
              <w:t>3</w:t>
            </w:r>
          </w:p>
        </w:tc>
        <w:tc>
          <w:tcPr>
            <w:tcW w:w="1557" w:type="dxa"/>
            <w:vAlign w:val="center"/>
          </w:tcPr>
          <w:p w:rsidR="00163B2A" w:rsidRPr="00163B2A" w:rsidRDefault="00163B2A" w:rsidP="00163B2A">
            <w:pPr>
              <w:jc w:val="center"/>
              <w:rPr>
                <w:rFonts w:ascii="Times New Roman" w:hAnsi="Times New Roman" w:cs="Times New Roman"/>
                <w:sz w:val="24"/>
                <w:szCs w:val="24"/>
              </w:rPr>
            </w:pPr>
            <w:r>
              <w:rPr>
                <w:rFonts w:ascii="Times New Roman" w:hAnsi="Times New Roman" w:cs="Times New Roman"/>
                <w:sz w:val="24"/>
                <w:szCs w:val="24"/>
              </w:rPr>
              <w:t>4</w:t>
            </w:r>
          </w:p>
        </w:tc>
        <w:tc>
          <w:tcPr>
            <w:tcW w:w="1557" w:type="dxa"/>
            <w:vAlign w:val="center"/>
          </w:tcPr>
          <w:p w:rsidR="00163B2A" w:rsidRPr="00163B2A" w:rsidRDefault="00163B2A" w:rsidP="00163B2A">
            <w:pPr>
              <w:jc w:val="center"/>
              <w:rPr>
                <w:rFonts w:ascii="Times New Roman" w:hAnsi="Times New Roman" w:cs="Times New Roman"/>
                <w:sz w:val="24"/>
                <w:szCs w:val="24"/>
              </w:rPr>
            </w:pPr>
            <w:r>
              <w:rPr>
                <w:rFonts w:ascii="Times New Roman" w:hAnsi="Times New Roman" w:cs="Times New Roman"/>
                <w:sz w:val="24"/>
                <w:szCs w:val="24"/>
              </w:rPr>
              <w:t>5</w:t>
            </w:r>
          </w:p>
        </w:tc>
        <w:tc>
          <w:tcPr>
            <w:tcW w:w="1557" w:type="dxa"/>
            <w:vAlign w:val="center"/>
          </w:tcPr>
          <w:p w:rsidR="00163B2A" w:rsidRPr="00163B2A" w:rsidRDefault="00163B2A" w:rsidP="00163B2A">
            <w:pPr>
              <w:jc w:val="center"/>
              <w:rPr>
                <w:rFonts w:ascii="Times New Roman" w:hAnsi="Times New Roman" w:cs="Times New Roman"/>
                <w:sz w:val="24"/>
                <w:szCs w:val="24"/>
              </w:rPr>
            </w:pPr>
            <w:r>
              <w:rPr>
                <w:rFonts w:ascii="Times New Roman" w:hAnsi="Times New Roman" w:cs="Times New Roman"/>
                <w:sz w:val="24"/>
                <w:szCs w:val="24"/>
              </w:rPr>
              <w:t>6</w:t>
            </w:r>
          </w:p>
        </w:tc>
      </w:tr>
      <w:tr w:rsidR="000F1B93" w:rsidRPr="00163B2A" w:rsidTr="00163B2A">
        <w:tc>
          <w:tcPr>
            <w:tcW w:w="1448" w:type="dxa"/>
          </w:tcPr>
          <w:p w:rsidR="000F1B93" w:rsidRPr="00163B2A" w:rsidRDefault="000F1B93" w:rsidP="00C50DE8">
            <w:pPr>
              <w:jc w:val="both"/>
              <w:rPr>
                <w:rFonts w:ascii="Times New Roman" w:hAnsi="Times New Roman" w:cs="Times New Roman"/>
                <w:sz w:val="24"/>
                <w:szCs w:val="24"/>
              </w:rPr>
            </w:pPr>
            <w:r w:rsidRPr="00163B2A">
              <w:rPr>
                <w:rFonts w:ascii="Times New Roman" w:hAnsi="Times New Roman" w:cs="Times New Roman"/>
                <w:sz w:val="24"/>
                <w:szCs w:val="24"/>
              </w:rPr>
              <w:t>МИИР</w:t>
            </w:r>
          </w:p>
        </w:tc>
        <w:tc>
          <w:tcPr>
            <w:tcW w:w="187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1448783,4 на 46 БП</w:t>
            </w:r>
          </w:p>
        </w:tc>
        <w:tc>
          <w:tcPr>
            <w:tcW w:w="1556"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1448733,9 (99,9%)</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49,5</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41,3</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8,2</w:t>
            </w:r>
          </w:p>
        </w:tc>
      </w:tr>
      <w:tr w:rsidR="000F1B93" w:rsidRPr="00163B2A" w:rsidTr="00163B2A">
        <w:tc>
          <w:tcPr>
            <w:tcW w:w="1448" w:type="dxa"/>
          </w:tcPr>
          <w:p w:rsidR="000F1B93" w:rsidRPr="00163B2A" w:rsidRDefault="000F1B93" w:rsidP="00C50DE8">
            <w:pPr>
              <w:jc w:val="both"/>
              <w:rPr>
                <w:rFonts w:ascii="Times New Roman" w:hAnsi="Times New Roman" w:cs="Times New Roman"/>
                <w:sz w:val="24"/>
                <w:szCs w:val="24"/>
              </w:rPr>
            </w:pPr>
            <w:r w:rsidRPr="00163B2A">
              <w:rPr>
                <w:rFonts w:ascii="Times New Roman" w:hAnsi="Times New Roman" w:cs="Times New Roman"/>
                <w:sz w:val="24"/>
                <w:szCs w:val="24"/>
              </w:rPr>
              <w:t>МНЭ</w:t>
            </w:r>
          </w:p>
        </w:tc>
        <w:tc>
          <w:tcPr>
            <w:tcW w:w="187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536031,5 на 22 БП</w:t>
            </w:r>
          </w:p>
        </w:tc>
        <w:tc>
          <w:tcPr>
            <w:tcW w:w="1556"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535999,4 (99,9%)</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32,09</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28,04</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4,05</w:t>
            </w:r>
          </w:p>
        </w:tc>
      </w:tr>
      <w:tr w:rsidR="000F1B93" w:rsidRPr="00163B2A" w:rsidTr="00163B2A">
        <w:tc>
          <w:tcPr>
            <w:tcW w:w="1448" w:type="dxa"/>
          </w:tcPr>
          <w:p w:rsidR="000F1B93" w:rsidRPr="00163B2A" w:rsidRDefault="000F1B93" w:rsidP="00C50DE8">
            <w:pPr>
              <w:jc w:val="both"/>
              <w:rPr>
                <w:rFonts w:ascii="Times New Roman" w:hAnsi="Times New Roman" w:cs="Times New Roman"/>
                <w:sz w:val="24"/>
                <w:szCs w:val="24"/>
              </w:rPr>
            </w:pPr>
            <w:r w:rsidRPr="00163B2A">
              <w:rPr>
                <w:rFonts w:ascii="Times New Roman" w:hAnsi="Times New Roman" w:cs="Times New Roman"/>
                <w:sz w:val="24"/>
                <w:szCs w:val="24"/>
              </w:rPr>
              <w:t>МЭ</w:t>
            </w:r>
          </w:p>
        </w:tc>
        <w:tc>
          <w:tcPr>
            <w:tcW w:w="187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75960,7 на 9 БП</w:t>
            </w:r>
          </w:p>
        </w:tc>
        <w:tc>
          <w:tcPr>
            <w:tcW w:w="1556"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75886,5 (99,9%)</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74,2</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0,2</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74</w:t>
            </w:r>
          </w:p>
        </w:tc>
      </w:tr>
      <w:tr w:rsidR="000F1B93" w:rsidRPr="00163B2A" w:rsidTr="00163B2A">
        <w:tc>
          <w:tcPr>
            <w:tcW w:w="1448" w:type="dxa"/>
            <w:tcBorders>
              <w:bottom w:val="nil"/>
            </w:tcBorders>
          </w:tcPr>
          <w:p w:rsidR="000F1B93" w:rsidRPr="00163B2A" w:rsidRDefault="000F1B93" w:rsidP="00C50DE8">
            <w:pPr>
              <w:jc w:val="both"/>
              <w:rPr>
                <w:rFonts w:ascii="Times New Roman" w:hAnsi="Times New Roman" w:cs="Times New Roman"/>
                <w:sz w:val="24"/>
                <w:szCs w:val="24"/>
              </w:rPr>
            </w:pPr>
            <w:r w:rsidRPr="00163B2A">
              <w:rPr>
                <w:rFonts w:ascii="Times New Roman" w:hAnsi="Times New Roman" w:cs="Times New Roman"/>
                <w:sz w:val="24"/>
                <w:szCs w:val="24"/>
              </w:rPr>
              <w:t>МСХ</w:t>
            </w:r>
          </w:p>
        </w:tc>
        <w:tc>
          <w:tcPr>
            <w:tcW w:w="1877" w:type="dxa"/>
            <w:tcBorders>
              <w:bottom w:val="nil"/>
            </w:tcBorders>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423416,2 на 14 БП</w:t>
            </w:r>
          </w:p>
        </w:tc>
        <w:tc>
          <w:tcPr>
            <w:tcW w:w="1556" w:type="dxa"/>
            <w:tcBorders>
              <w:bottom w:val="nil"/>
            </w:tcBorders>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423308,4 (100%)</w:t>
            </w:r>
          </w:p>
        </w:tc>
        <w:tc>
          <w:tcPr>
            <w:tcW w:w="1557" w:type="dxa"/>
            <w:tcBorders>
              <w:bottom w:val="nil"/>
            </w:tcBorders>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107,8</w:t>
            </w:r>
          </w:p>
        </w:tc>
        <w:tc>
          <w:tcPr>
            <w:tcW w:w="1557" w:type="dxa"/>
            <w:tcBorders>
              <w:bottom w:val="nil"/>
            </w:tcBorders>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0,8</w:t>
            </w:r>
          </w:p>
        </w:tc>
        <w:tc>
          <w:tcPr>
            <w:tcW w:w="1557" w:type="dxa"/>
            <w:tcBorders>
              <w:bottom w:val="nil"/>
            </w:tcBorders>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107,0</w:t>
            </w:r>
          </w:p>
        </w:tc>
      </w:tr>
      <w:tr w:rsidR="00163B2A" w:rsidRPr="00163B2A" w:rsidTr="00163B2A">
        <w:tc>
          <w:tcPr>
            <w:tcW w:w="9552" w:type="dxa"/>
            <w:gridSpan w:val="6"/>
            <w:tcBorders>
              <w:top w:val="nil"/>
              <w:left w:val="nil"/>
              <w:right w:val="nil"/>
            </w:tcBorders>
          </w:tcPr>
          <w:p w:rsidR="00163B2A" w:rsidRPr="00163B2A" w:rsidRDefault="00163B2A" w:rsidP="00163B2A">
            <w:pPr>
              <w:ind w:hanging="122"/>
              <w:jc w:val="both"/>
              <w:rPr>
                <w:rFonts w:ascii="Times New Roman" w:hAnsi="Times New Roman" w:cs="Times New Roman"/>
                <w:sz w:val="28"/>
                <w:szCs w:val="28"/>
              </w:rPr>
            </w:pPr>
            <w:r w:rsidRPr="00163B2A">
              <w:rPr>
                <w:rFonts w:ascii="Times New Roman" w:hAnsi="Times New Roman" w:cs="Times New Roman"/>
                <w:sz w:val="28"/>
                <w:szCs w:val="28"/>
              </w:rPr>
              <w:lastRenderedPageBreak/>
              <w:t>Продолжение таблицы</w:t>
            </w:r>
            <w:r>
              <w:rPr>
                <w:rFonts w:ascii="Times New Roman" w:hAnsi="Times New Roman" w:cs="Times New Roman"/>
                <w:sz w:val="28"/>
                <w:szCs w:val="28"/>
              </w:rPr>
              <w:t xml:space="preserve"> 14</w:t>
            </w:r>
          </w:p>
          <w:p w:rsidR="00163B2A" w:rsidRPr="00163B2A" w:rsidRDefault="00163B2A" w:rsidP="00163B2A">
            <w:pPr>
              <w:ind w:hanging="122"/>
              <w:jc w:val="both"/>
              <w:rPr>
                <w:rFonts w:ascii="Times New Roman" w:hAnsi="Times New Roman" w:cs="Times New Roman"/>
                <w:sz w:val="16"/>
                <w:szCs w:val="16"/>
              </w:rPr>
            </w:pPr>
          </w:p>
        </w:tc>
      </w:tr>
      <w:tr w:rsidR="00163B2A" w:rsidRPr="00163B2A" w:rsidTr="00163B2A">
        <w:tc>
          <w:tcPr>
            <w:tcW w:w="1448" w:type="dxa"/>
          </w:tcPr>
          <w:p w:rsidR="00163B2A" w:rsidRPr="00163B2A" w:rsidRDefault="00163B2A" w:rsidP="00163B2A">
            <w:pPr>
              <w:jc w:val="center"/>
              <w:rPr>
                <w:rFonts w:ascii="Times New Roman" w:hAnsi="Times New Roman" w:cs="Times New Roman"/>
                <w:sz w:val="24"/>
                <w:szCs w:val="24"/>
              </w:rPr>
            </w:pPr>
            <w:r>
              <w:rPr>
                <w:rFonts w:ascii="Times New Roman" w:hAnsi="Times New Roman" w:cs="Times New Roman"/>
                <w:sz w:val="24"/>
                <w:szCs w:val="24"/>
              </w:rPr>
              <w:t>1</w:t>
            </w:r>
          </w:p>
        </w:tc>
        <w:tc>
          <w:tcPr>
            <w:tcW w:w="1877" w:type="dxa"/>
            <w:vAlign w:val="center"/>
          </w:tcPr>
          <w:p w:rsidR="00163B2A" w:rsidRPr="00163B2A" w:rsidRDefault="00163B2A" w:rsidP="00163B2A">
            <w:pPr>
              <w:jc w:val="center"/>
              <w:rPr>
                <w:rFonts w:ascii="Times New Roman" w:hAnsi="Times New Roman" w:cs="Times New Roman"/>
                <w:sz w:val="24"/>
                <w:szCs w:val="24"/>
              </w:rPr>
            </w:pPr>
            <w:r>
              <w:rPr>
                <w:rFonts w:ascii="Times New Roman" w:hAnsi="Times New Roman" w:cs="Times New Roman"/>
                <w:sz w:val="24"/>
                <w:szCs w:val="24"/>
              </w:rPr>
              <w:t>2</w:t>
            </w:r>
          </w:p>
        </w:tc>
        <w:tc>
          <w:tcPr>
            <w:tcW w:w="1556" w:type="dxa"/>
            <w:vAlign w:val="center"/>
          </w:tcPr>
          <w:p w:rsidR="00163B2A" w:rsidRPr="00163B2A" w:rsidRDefault="00163B2A" w:rsidP="00163B2A">
            <w:pPr>
              <w:jc w:val="center"/>
              <w:rPr>
                <w:rFonts w:ascii="Times New Roman" w:hAnsi="Times New Roman" w:cs="Times New Roman"/>
                <w:sz w:val="24"/>
                <w:szCs w:val="24"/>
              </w:rPr>
            </w:pPr>
            <w:r>
              <w:rPr>
                <w:rFonts w:ascii="Times New Roman" w:hAnsi="Times New Roman" w:cs="Times New Roman"/>
                <w:sz w:val="24"/>
                <w:szCs w:val="24"/>
              </w:rPr>
              <w:t>3</w:t>
            </w:r>
          </w:p>
        </w:tc>
        <w:tc>
          <w:tcPr>
            <w:tcW w:w="1557" w:type="dxa"/>
            <w:vAlign w:val="center"/>
          </w:tcPr>
          <w:p w:rsidR="00163B2A" w:rsidRPr="00163B2A" w:rsidRDefault="00163B2A" w:rsidP="00163B2A">
            <w:pPr>
              <w:jc w:val="center"/>
              <w:rPr>
                <w:rFonts w:ascii="Times New Roman" w:hAnsi="Times New Roman" w:cs="Times New Roman"/>
                <w:sz w:val="24"/>
                <w:szCs w:val="24"/>
              </w:rPr>
            </w:pPr>
            <w:r>
              <w:rPr>
                <w:rFonts w:ascii="Times New Roman" w:hAnsi="Times New Roman" w:cs="Times New Roman"/>
                <w:sz w:val="24"/>
                <w:szCs w:val="24"/>
              </w:rPr>
              <w:t>4</w:t>
            </w:r>
          </w:p>
        </w:tc>
        <w:tc>
          <w:tcPr>
            <w:tcW w:w="1557" w:type="dxa"/>
            <w:vAlign w:val="center"/>
          </w:tcPr>
          <w:p w:rsidR="00163B2A" w:rsidRPr="00163B2A" w:rsidRDefault="00163B2A" w:rsidP="00163B2A">
            <w:pPr>
              <w:jc w:val="center"/>
              <w:rPr>
                <w:rFonts w:ascii="Times New Roman" w:hAnsi="Times New Roman" w:cs="Times New Roman"/>
                <w:sz w:val="24"/>
                <w:szCs w:val="24"/>
              </w:rPr>
            </w:pPr>
            <w:r>
              <w:rPr>
                <w:rFonts w:ascii="Times New Roman" w:hAnsi="Times New Roman" w:cs="Times New Roman"/>
                <w:sz w:val="24"/>
                <w:szCs w:val="24"/>
              </w:rPr>
              <w:t>5</w:t>
            </w:r>
          </w:p>
        </w:tc>
        <w:tc>
          <w:tcPr>
            <w:tcW w:w="1557" w:type="dxa"/>
            <w:vAlign w:val="center"/>
          </w:tcPr>
          <w:p w:rsidR="00163B2A" w:rsidRPr="00163B2A" w:rsidRDefault="00163B2A" w:rsidP="00163B2A">
            <w:pPr>
              <w:jc w:val="center"/>
              <w:rPr>
                <w:rFonts w:ascii="Times New Roman" w:hAnsi="Times New Roman" w:cs="Times New Roman"/>
                <w:sz w:val="24"/>
                <w:szCs w:val="24"/>
              </w:rPr>
            </w:pPr>
            <w:r>
              <w:rPr>
                <w:rFonts w:ascii="Times New Roman" w:hAnsi="Times New Roman" w:cs="Times New Roman"/>
                <w:sz w:val="24"/>
                <w:szCs w:val="24"/>
              </w:rPr>
              <w:t>6</w:t>
            </w:r>
          </w:p>
        </w:tc>
      </w:tr>
      <w:tr w:rsidR="000F1B93" w:rsidRPr="00163B2A" w:rsidTr="00163B2A">
        <w:tc>
          <w:tcPr>
            <w:tcW w:w="1448" w:type="dxa"/>
          </w:tcPr>
          <w:p w:rsidR="000F1B93" w:rsidRPr="00163B2A" w:rsidRDefault="000F1B93" w:rsidP="00C50DE8">
            <w:pPr>
              <w:jc w:val="both"/>
              <w:rPr>
                <w:rFonts w:ascii="Times New Roman" w:hAnsi="Times New Roman" w:cs="Times New Roman"/>
                <w:sz w:val="24"/>
                <w:szCs w:val="24"/>
              </w:rPr>
            </w:pPr>
            <w:r w:rsidRPr="00163B2A">
              <w:rPr>
                <w:rFonts w:ascii="Times New Roman" w:hAnsi="Times New Roman" w:cs="Times New Roman"/>
                <w:sz w:val="24"/>
                <w:szCs w:val="24"/>
              </w:rPr>
              <w:t>МЭГПР</w:t>
            </w:r>
          </w:p>
        </w:tc>
        <w:tc>
          <w:tcPr>
            <w:tcW w:w="187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114633,0 на 18 БП</w:t>
            </w:r>
          </w:p>
        </w:tc>
        <w:tc>
          <w:tcPr>
            <w:tcW w:w="1556"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114429,9 (99,8%)</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203,1</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26,6</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176,4</w:t>
            </w:r>
          </w:p>
        </w:tc>
      </w:tr>
      <w:tr w:rsidR="000F1B93" w:rsidRPr="00163B2A" w:rsidTr="00163B2A">
        <w:tc>
          <w:tcPr>
            <w:tcW w:w="1448" w:type="dxa"/>
          </w:tcPr>
          <w:p w:rsidR="000F1B93" w:rsidRPr="00163B2A" w:rsidRDefault="000F1B93" w:rsidP="00C50DE8">
            <w:pPr>
              <w:jc w:val="both"/>
              <w:rPr>
                <w:rFonts w:ascii="Times New Roman" w:hAnsi="Times New Roman" w:cs="Times New Roman"/>
                <w:sz w:val="24"/>
                <w:szCs w:val="24"/>
              </w:rPr>
            </w:pPr>
            <w:r w:rsidRPr="00163B2A">
              <w:rPr>
                <w:rFonts w:ascii="Times New Roman" w:hAnsi="Times New Roman" w:cs="Times New Roman"/>
                <w:sz w:val="24"/>
                <w:szCs w:val="24"/>
              </w:rPr>
              <w:t>МТИ</w:t>
            </w:r>
          </w:p>
        </w:tc>
        <w:tc>
          <w:tcPr>
            <w:tcW w:w="187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92900,1 на 9 БП</w:t>
            </w:r>
          </w:p>
        </w:tc>
        <w:tc>
          <w:tcPr>
            <w:tcW w:w="1556"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92891,9 (99,9%)</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8,2</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7,8</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0,4</w:t>
            </w:r>
          </w:p>
        </w:tc>
      </w:tr>
      <w:tr w:rsidR="000F1B93" w:rsidRPr="00163B2A" w:rsidTr="00163B2A">
        <w:tc>
          <w:tcPr>
            <w:tcW w:w="1448" w:type="dxa"/>
          </w:tcPr>
          <w:p w:rsidR="000F1B93" w:rsidRPr="00163B2A" w:rsidRDefault="000F1B93" w:rsidP="00C50DE8">
            <w:pPr>
              <w:jc w:val="both"/>
              <w:rPr>
                <w:rFonts w:ascii="Times New Roman" w:hAnsi="Times New Roman" w:cs="Times New Roman"/>
                <w:sz w:val="24"/>
                <w:szCs w:val="24"/>
              </w:rPr>
            </w:pPr>
            <w:r w:rsidRPr="00163B2A">
              <w:rPr>
                <w:rFonts w:ascii="Times New Roman" w:hAnsi="Times New Roman" w:cs="Times New Roman"/>
                <w:sz w:val="24"/>
                <w:szCs w:val="24"/>
              </w:rPr>
              <w:t>МЦРИАП</w:t>
            </w:r>
          </w:p>
        </w:tc>
        <w:tc>
          <w:tcPr>
            <w:tcW w:w="187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105168,7 на 16 БП</w:t>
            </w:r>
          </w:p>
        </w:tc>
        <w:tc>
          <w:tcPr>
            <w:tcW w:w="1556"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103127,4 (98,1%)</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2041,3</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20,0</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2021,3</w:t>
            </w:r>
          </w:p>
        </w:tc>
      </w:tr>
      <w:tr w:rsidR="000F1B93" w:rsidRPr="00163B2A" w:rsidTr="00163B2A">
        <w:tc>
          <w:tcPr>
            <w:tcW w:w="1448" w:type="dxa"/>
          </w:tcPr>
          <w:p w:rsidR="000F1B93" w:rsidRPr="00163B2A" w:rsidRDefault="000F1B93" w:rsidP="00C50DE8">
            <w:pPr>
              <w:jc w:val="both"/>
              <w:rPr>
                <w:rFonts w:ascii="Times New Roman" w:hAnsi="Times New Roman" w:cs="Times New Roman"/>
                <w:sz w:val="24"/>
                <w:szCs w:val="24"/>
              </w:rPr>
            </w:pPr>
            <w:r w:rsidRPr="00163B2A">
              <w:rPr>
                <w:rFonts w:ascii="Times New Roman" w:hAnsi="Times New Roman" w:cs="Times New Roman"/>
                <w:sz w:val="24"/>
                <w:szCs w:val="24"/>
              </w:rPr>
              <w:t>МФ</w:t>
            </w:r>
          </w:p>
        </w:tc>
        <w:tc>
          <w:tcPr>
            <w:tcW w:w="187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4030019,5 на 24 БП</w:t>
            </w:r>
          </w:p>
        </w:tc>
        <w:tc>
          <w:tcPr>
            <w:tcW w:w="1556"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3804800 (94,4%)</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225219,4</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1138,5</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306,7</w:t>
            </w:r>
          </w:p>
        </w:tc>
      </w:tr>
      <w:tr w:rsidR="000F1B93" w:rsidRPr="00163B2A" w:rsidTr="00163B2A">
        <w:tc>
          <w:tcPr>
            <w:tcW w:w="1448" w:type="dxa"/>
          </w:tcPr>
          <w:p w:rsidR="000F1B93" w:rsidRPr="00163B2A" w:rsidRDefault="000F1B93" w:rsidP="00C50DE8">
            <w:pPr>
              <w:jc w:val="both"/>
              <w:rPr>
                <w:rFonts w:ascii="Times New Roman" w:hAnsi="Times New Roman" w:cs="Times New Roman"/>
                <w:sz w:val="24"/>
                <w:szCs w:val="24"/>
              </w:rPr>
            </w:pPr>
            <w:r w:rsidRPr="00163B2A">
              <w:rPr>
                <w:rFonts w:ascii="Times New Roman" w:hAnsi="Times New Roman" w:cs="Times New Roman"/>
                <w:sz w:val="24"/>
                <w:szCs w:val="24"/>
              </w:rPr>
              <w:t>МЮ</w:t>
            </w:r>
          </w:p>
        </w:tc>
        <w:tc>
          <w:tcPr>
            <w:tcW w:w="187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52252,7 на 11 БП</w:t>
            </w:r>
          </w:p>
        </w:tc>
        <w:tc>
          <w:tcPr>
            <w:tcW w:w="1556"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50106,9 (95,9%)</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2145,8</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5,2</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2140,6</w:t>
            </w:r>
          </w:p>
        </w:tc>
      </w:tr>
      <w:tr w:rsidR="000F1B93" w:rsidRPr="00163B2A" w:rsidTr="00163B2A">
        <w:tc>
          <w:tcPr>
            <w:tcW w:w="1448" w:type="dxa"/>
          </w:tcPr>
          <w:p w:rsidR="000F1B93" w:rsidRPr="00163B2A" w:rsidRDefault="000F1B93" w:rsidP="00C50DE8">
            <w:pPr>
              <w:jc w:val="both"/>
              <w:rPr>
                <w:rFonts w:ascii="Times New Roman" w:hAnsi="Times New Roman" w:cs="Times New Roman"/>
                <w:sz w:val="24"/>
                <w:szCs w:val="24"/>
              </w:rPr>
            </w:pPr>
            <w:r w:rsidRPr="00163B2A">
              <w:rPr>
                <w:rFonts w:ascii="Times New Roman" w:hAnsi="Times New Roman" w:cs="Times New Roman"/>
                <w:sz w:val="24"/>
                <w:szCs w:val="24"/>
              </w:rPr>
              <w:t>МОН</w:t>
            </w:r>
          </w:p>
        </w:tc>
        <w:tc>
          <w:tcPr>
            <w:tcW w:w="187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914750,7 на 24 БП</w:t>
            </w:r>
          </w:p>
        </w:tc>
        <w:tc>
          <w:tcPr>
            <w:tcW w:w="1556"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911517,3 (99,6%)</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3233,4</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223,9</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3009,6</w:t>
            </w:r>
          </w:p>
        </w:tc>
      </w:tr>
      <w:tr w:rsidR="000F1B93" w:rsidRPr="00163B2A" w:rsidTr="00163B2A">
        <w:tc>
          <w:tcPr>
            <w:tcW w:w="1448" w:type="dxa"/>
          </w:tcPr>
          <w:p w:rsidR="000F1B93" w:rsidRPr="00163B2A" w:rsidRDefault="000F1B93" w:rsidP="00C50DE8">
            <w:pPr>
              <w:jc w:val="both"/>
              <w:rPr>
                <w:rFonts w:ascii="Times New Roman" w:hAnsi="Times New Roman" w:cs="Times New Roman"/>
                <w:sz w:val="24"/>
                <w:szCs w:val="24"/>
              </w:rPr>
            </w:pPr>
            <w:r w:rsidRPr="00163B2A">
              <w:rPr>
                <w:rFonts w:ascii="Times New Roman" w:hAnsi="Times New Roman" w:cs="Times New Roman"/>
                <w:sz w:val="24"/>
                <w:szCs w:val="24"/>
              </w:rPr>
              <w:t>МЗ</w:t>
            </w:r>
          </w:p>
        </w:tc>
        <w:tc>
          <w:tcPr>
            <w:tcW w:w="187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1662991 на 21 БП</w:t>
            </w:r>
          </w:p>
        </w:tc>
        <w:tc>
          <w:tcPr>
            <w:tcW w:w="1556"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1662033 (99,9%)</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958</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29,5</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928,5</w:t>
            </w:r>
          </w:p>
        </w:tc>
      </w:tr>
      <w:tr w:rsidR="000F1B93" w:rsidRPr="00163B2A" w:rsidTr="00163B2A">
        <w:tc>
          <w:tcPr>
            <w:tcW w:w="1448" w:type="dxa"/>
          </w:tcPr>
          <w:p w:rsidR="000F1B93" w:rsidRPr="00163B2A" w:rsidRDefault="000F1B93" w:rsidP="00C50DE8">
            <w:pPr>
              <w:jc w:val="both"/>
              <w:rPr>
                <w:rFonts w:ascii="Times New Roman" w:hAnsi="Times New Roman" w:cs="Times New Roman"/>
                <w:sz w:val="24"/>
                <w:szCs w:val="24"/>
              </w:rPr>
            </w:pPr>
            <w:r w:rsidRPr="00163B2A">
              <w:rPr>
                <w:rFonts w:ascii="Times New Roman" w:hAnsi="Times New Roman" w:cs="Times New Roman"/>
                <w:sz w:val="24"/>
                <w:szCs w:val="24"/>
              </w:rPr>
              <w:t>МКС</w:t>
            </w:r>
          </w:p>
        </w:tc>
        <w:tc>
          <w:tcPr>
            <w:tcW w:w="187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109009,7 на 16 БП</w:t>
            </w:r>
          </w:p>
        </w:tc>
        <w:tc>
          <w:tcPr>
            <w:tcW w:w="1556"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108758,7 (99,8%)</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220,8</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151.3</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69,5</w:t>
            </w:r>
          </w:p>
        </w:tc>
      </w:tr>
      <w:tr w:rsidR="000F1B93" w:rsidRPr="00163B2A" w:rsidTr="00163B2A">
        <w:tc>
          <w:tcPr>
            <w:tcW w:w="1448" w:type="dxa"/>
          </w:tcPr>
          <w:p w:rsidR="000F1B93" w:rsidRPr="00163B2A" w:rsidRDefault="000F1B93" w:rsidP="00C50DE8">
            <w:pPr>
              <w:jc w:val="both"/>
              <w:rPr>
                <w:rFonts w:ascii="Times New Roman" w:hAnsi="Times New Roman" w:cs="Times New Roman"/>
                <w:sz w:val="24"/>
                <w:szCs w:val="24"/>
              </w:rPr>
            </w:pPr>
            <w:r w:rsidRPr="00163B2A">
              <w:rPr>
                <w:rFonts w:ascii="Times New Roman" w:hAnsi="Times New Roman" w:cs="Times New Roman"/>
                <w:sz w:val="24"/>
                <w:szCs w:val="24"/>
              </w:rPr>
              <w:t>МТСЗН</w:t>
            </w:r>
          </w:p>
        </w:tc>
        <w:tc>
          <w:tcPr>
            <w:tcW w:w="187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3869834,3 на 18 БП</w:t>
            </w:r>
          </w:p>
        </w:tc>
        <w:tc>
          <w:tcPr>
            <w:tcW w:w="1556"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3869660,9 (99,99%)</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173,4</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9,2</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164,2</w:t>
            </w:r>
          </w:p>
        </w:tc>
      </w:tr>
      <w:tr w:rsidR="000F1B93" w:rsidRPr="00163B2A" w:rsidTr="00163B2A">
        <w:tc>
          <w:tcPr>
            <w:tcW w:w="1448" w:type="dxa"/>
          </w:tcPr>
          <w:p w:rsidR="000F1B93" w:rsidRPr="00163B2A" w:rsidRDefault="000F1B93" w:rsidP="00C50DE8">
            <w:pPr>
              <w:jc w:val="both"/>
              <w:rPr>
                <w:rFonts w:ascii="Times New Roman" w:hAnsi="Times New Roman" w:cs="Times New Roman"/>
                <w:sz w:val="24"/>
                <w:szCs w:val="24"/>
              </w:rPr>
            </w:pPr>
            <w:r w:rsidRPr="00163B2A">
              <w:rPr>
                <w:rFonts w:ascii="Times New Roman" w:hAnsi="Times New Roman" w:cs="Times New Roman"/>
                <w:sz w:val="24"/>
                <w:szCs w:val="24"/>
              </w:rPr>
              <w:t>АПК</w:t>
            </w:r>
          </w:p>
        </w:tc>
        <w:tc>
          <w:tcPr>
            <w:tcW w:w="187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22458</w:t>
            </w:r>
          </w:p>
        </w:tc>
        <w:tc>
          <w:tcPr>
            <w:tcW w:w="1556"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22254,9 (99,1%)</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203,1</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0,45</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202,7</w:t>
            </w:r>
          </w:p>
        </w:tc>
      </w:tr>
      <w:tr w:rsidR="000F1B93" w:rsidRPr="00163B2A" w:rsidTr="00163B2A">
        <w:tc>
          <w:tcPr>
            <w:tcW w:w="1448" w:type="dxa"/>
          </w:tcPr>
          <w:p w:rsidR="000F1B93" w:rsidRPr="00163B2A" w:rsidRDefault="000F1B93" w:rsidP="00C50DE8">
            <w:pPr>
              <w:jc w:val="both"/>
              <w:rPr>
                <w:rFonts w:ascii="Times New Roman" w:hAnsi="Times New Roman" w:cs="Times New Roman"/>
                <w:sz w:val="24"/>
                <w:szCs w:val="24"/>
              </w:rPr>
            </w:pPr>
            <w:r w:rsidRPr="00163B2A">
              <w:rPr>
                <w:rFonts w:ascii="Times New Roman" w:hAnsi="Times New Roman" w:cs="Times New Roman"/>
                <w:sz w:val="24"/>
                <w:szCs w:val="24"/>
              </w:rPr>
              <w:t>ГП</w:t>
            </w:r>
          </w:p>
        </w:tc>
        <w:tc>
          <w:tcPr>
            <w:tcW w:w="187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39646,7</w:t>
            </w:r>
          </w:p>
        </w:tc>
        <w:tc>
          <w:tcPr>
            <w:tcW w:w="1556"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39642,4</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4,3</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0,03</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4,3</w:t>
            </w:r>
          </w:p>
        </w:tc>
      </w:tr>
      <w:tr w:rsidR="000F1B93" w:rsidRPr="00163B2A" w:rsidTr="00163B2A">
        <w:tc>
          <w:tcPr>
            <w:tcW w:w="1448" w:type="dxa"/>
          </w:tcPr>
          <w:p w:rsidR="000F1B93" w:rsidRPr="00163B2A" w:rsidRDefault="000F1B93" w:rsidP="00C50DE8">
            <w:pPr>
              <w:jc w:val="both"/>
              <w:rPr>
                <w:rFonts w:ascii="Times New Roman" w:hAnsi="Times New Roman" w:cs="Times New Roman"/>
                <w:sz w:val="24"/>
                <w:szCs w:val="24"/>
              </w:rPr>
            </w:pPr>
            <w:r w:rsidRPr="00163B2A">
              <w:rPr>
                <w:rFonts w:ascii="Times New Roman" w:hAnsi="Times New Roman" w:cs="Times New Roman"/>
                <w:sz w:val="24"/>
                <w:szCs w:val="24"/>
              </w:rPr>
              <w:t>СК</w:t>
            </w:r>
          </w:p>
        </w:tc>
        <w:tc>
          <w:tcPr>
            <w:tcW w:w="187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2196,9 на 2 БП</w:t>
            </w:r>
          </w:p>
        </w:tc>
        <w:tc>
          <w:tcPr>
            <w:tcW w:w="1556"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2189,3</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7,3</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0,5</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6,8</w:t>
            </w:r>
          </w:p>
        </w:tc>
      </w:tr>
      <w:tr w:rsidR="000F1B93" w:rsidRPr="00163B2A" w:rsidTr="00163B2A">
        <w:tc>
          <w:tcPr>
            <w:tcW w:w="1448" w:type="dxa"/>
          </w:tcPr>
          <w:p w:rsidR="000F1B93" w:rsidRPr="00163B2A" w:rsidRDefault="000F1B93" w:rsidP="00C50DE8">
            <w:pPr>
              <w:jc w:val="both"/>
              <w:rPr>
                <w:rFonts w:ascii="Times New Roman" w:hAnsi="Times New Roman" w:cs="Times New Roman"/>
                <w:sz w:val="24"/>
                <w:szCs w:val="24"/>
              </w:rPr>
            </w:pPr>
            <w:r w:rsidRPr="00163B2A">
              <w:rPr>
                <w:rFonts w:ascii="Times New Roman" w:hAnsi="Times New Roman" w:cs="Times New Roman"/>
                <w:sz w:val="24"/>
                <w:szCs w:val="24"/>
              </w:rPr>
              <w:t>ВС</w:t>
            </w:r>
          </w:p>
        </w:tc>
        <w:tc>
          <w:tcPr>
            <w:tcW w:w="187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57569,4</w:t>
            </w:r>
          </w:p>
        </w:tc>
        <w:tc>
          <w:tcPr>
            <w:tcW w:w="1556"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57115,5</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453,9</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0,03</w:t>
            </w: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453,8</w:t>
            </w:r>
          </w:p>
        </w:tc>
      </w:tr>
      <w:tr w:rsidR="000F1B93" w:rsidRPr="00163B2A" w:rsidTr="00163B2A">
        <w:tc>
          <w:tcPr>
            <w:tcW w:w="1448" w:type="dxa"/>
          </w:tcPr>
          <w:p w:rsidR="000F1B93" w:rsidRPr="00163B2A" w:rsidRDefault="000F1B93" w:rsidP="00C50DE8">
            <w:pPr>
              <w:jc w:val="both"/>
              <w:rPr>
                <w:rFonts w:ascii="Times New Roman" w:hAnsi="Times New Roman" w:cs="Times New Roman"/>
                <w:sz w:val="24"/>
                <w:szCs w:val="24"/>
              </w:rPr>
            </w:pPr>
            <w:r w:rsidRPr="00163B2A">
              <w:rPr>
                <w:rFonts w:ascii="Times New Roman" w:hAnsi="Times New Roman" w:cs="Times New Roman"/>
                <w:sz w:val="24"/>
                <w:szCs w:val="24"/>
              </w:rPr>
              <w:t>АДГС</w:t>
            </w:r>
          </w:p>
        </w:tc>
        <w:tc>
          <w:tcPr>
            <w:tcW w:w="187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6189,7 на 6 БП</w:t>
            </w:r>
          </w:p>
        </w:tc>
        <w:tc>
          <w:tcPr>
            <w:tcW w:w="1556"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6189,6 (100%)</w:t>
            </w:r>
          </w:p>
        </w:tc>
        <w:tc>
          <w:tcPr>
            <w:tcW w:w="1557" w:type="dxa"/>
            <w:vAlign w:val="center"/>
          </w:tcPr>
          <w:p w:rsidR="000F1B93" w:rsidRPr="00163B2A" w:rsidRDefault="000F1B93" w:rsidP="00163B2A">
            <w:pPr>
              <w:jc w:val="center"/>
              <w:rPr>
                <w:rFonts w:ascii="Times New Roman" w:hAnsi="Times New Roman" w:cs="Times New Roman"/>
                <w:sz w:val="24"/>
                <w:szCs w:val="24"/>
              </w:rPr>
            </w:pPr>
          </w:p>
        </w:tc>
        <w:tc>
          <w:tcPr>
            <w:tcW w:w="1557" w:type="dxa"/>
            <w:vAlign w:val="center"/>
          </w:tcPr>
          <w:p w:rsidR="000F1B93" w:rsidRPr="00163B2A" w:rsidRDefault="000F1B93" w:rsidP="00163B2A">
            <w:pPr>
              <w:jc w:val="center"/>
              <w:rPr>
                <w:rFonts w:ascii="Times New Roman" w:hAnsi="Times New Roman" w:cs="Times New Roman"/>
                <w:sz w:val="24"/>
                <w:szCs w:val="24"/>
              </w:rPr>
            </w:pPr>
            <w:r w:rsidRPr="00163B2A">
              <w:rPr>
                <w:rFonts w:ascii="Times New Roman" w:hAnsi="Times New Roman" w:cs="Times New Roman"/>
                <w:sz w:val="24"/>
                <w:szCs w:val="24"/>
              </w:rPr>
              <w:t>0,1</w:t>
            </w:r>
          </w:p>
        </w:tc>
        <w:tc>
          <w:tcPr>
            <w:tcW w:w="1557" w:type="dxa"/>
            <w:vAlign w:val="center"/>
          </w:tcPr>
          <w:p w:rsidR="000F1B93" w:rsidRPr="00163B2A" w:rsidRDefault="000F1B93" w:rsidP="00163B2A">
            <w:pPr>
              <w:jc w:val="center"/>
              <w:rPr>
                <w:rFonts w:ascii="Times New Roman" w:hAnsi="Times New Roman" w:cs="Times New Roman"/>
                <w:sz w:val="24"/>
                <w:szCs w:val="24"/>
              </w:rPr>
            </w:pPr>
          </w:p>
        </w:tc>
      </w:tr>
      <w:tr w:rsidR="000F1B93" w:rsidRPr="00163B2A" w:rsidTr="00163B2A">
        <w:tc>
          <w:tcPr>
            <w:tcW w:w="9552" w:type="dxa"/>
            <w:gridSpan w:val="6"/>
          </w:tcPr>
          <w:p w:rsidR="00632183" w:rsidRPr="00C50DE8" w:rsidRDefault="000F1B93" w:rsidP="00632183">
            <w:pPr>
              <w:ind w:firstLine="709"/>
              <w:jc w:val="both"/>
              <w:rPr>
                <w:rFonts w:ascii="Times New Roman" w:hAnsi="Times New Roman" w:cs="Times New Roman"/>
                <w:sz w:val="28"/>
                <w:szCs w:val="28"/>
              </w:rPr>
            </w:pPr>
            <w:r w:rsidRPr="00163B2A">
              <w:rPr>
                <w:rFonts w:ascii="Times New Roman" w:hAnsi="Times New Roman" w:cs="Times New Roman"/>
                <w:sz w:val="24"/>
                <w:szCs w:val="24"/>
              </w:rPr>
              <w:t xml:space="preserve">Примечание </w:t>
            </w:r>
            <w:r w:rsidR="00793FA7">
              <w:rPr>
                <w:rFonts w:ascii="Times New Roman" w:hAnsi="Times New Roman" w:cs="Times New Roman"/>
                <w:sz w:val="24"/>
                <w:szCs w:val="24"/>
              </w:rPr>
              <w:t>– Составлено автором</w:t>
            </w:r>
            <w:r w:rsidRPr="00163B2A">
              <w:rPr>
                <w:rFonts w:ascii="Times New Roman" w:hAnsi="Times New Roman" w:cs="Times New Roman"/>
                <w:sz w:val="24"/>
                <w:szCs w:val="24"/>
              </w:rPr>
              <w:t xml:space="preserve"> на основе </w:t>
            </w:r>
            <w:r w:rsidR="00330987" w:rsidRPr="00632183">
              <w:rPr>
                <w:rFonts w:ascii="Times New Roman" w:hAnsi="Times New Roman" w:cs="Times New Roman"/>
                <w:color w:val="000000" w:themeColor="text1"/>
                <w:sz w:val="24"/>
                <w:szCs w:val="24"/>
              </w:rPr>
              <w:t>источника</w:t>
            </w:r>
            <w:r w:rsidR="00E1585F">
              <w:rPr>
                <w:rFonts w:ascii="Times New Roman" w:hAnsi="Times New Roman" w:cs="Times New Roman"/>
                <w:color w:val="000000" w:themeColor="text1"/>
                <w:sz w:val="24"/>
                <w:szCs w:val="24"/>
              </w:rPr>
              <w:t xml:space="preserve"> [117</w:t>
            </w:r>
            <w:r w:rsidR="00632183" w:rsidRPr="00632183">
              <w:rPr>
                <w:rFonts w:ascii="Times New Roman" w:hAnsi="Times New Roman" w:cs="Times New Roman"/>
                <w:color w:val="000000" w:themeColor="text1"/>
                <w:sz w:val="24"/>
                <w:szCs w:val="24"/>
              </w:rPr>
              <w:t>]</w:t>
            </w:r>
          </w:p>
          <w:p w:rsidR="000F1B93" w:rsidRPr="00163B2A" w:rsidRDefault="000F1B93" w:rsidP="00793FA7">
            <w:pPr>
              <w:ind w:firstLine="601"/>
              <w:jc w:val="both"/>
              <w:rPr>
                <w:rFonts w:ascii="Times New Roman" w:hAnsi="Times New Roman" w:cs="Times New Roman"/>
                <w:sz w:val="24"/>
                <w:szCs w:val="24"/>
              </w:rPr>
            </w:pPr>
          </w:p>
        </w:tc>
      </w:tr>
    </w:tbl>
    <w:p w:rsidR="000F1B93" w:rsidRPr="00C50DE8" w:rsidRDefault="000F1B93" w:rsidP="00C50DE8">
      <w:pPr>
        <w:pStyle w:val="a8"/>
        <w:spacing w:before="0" w:beforeAutospacing="0" w:after="0" w:afterAutospacing="0"/>
        <w:jc w:val="both"/>
      </w:pPr>
      <w:r w:rsidRPr="00C50DE8">
        <w:tab/>
      </w:r>
    </w:p>
    <w:p w:rsidR="000F1B93" w:rsidRPr="00837C86" w:rsidRDefault="000F1B93" w:rsidP="00163B2A">
      <w:pPr>
        <w:pStyle w:val="a8"/>
        <w:spacing w:before="0" w:beforeAutospacing="0" w:after="0" w:afterAutospacing="0"/>
        <w:ind w:firstLine="709"/>
        <w:jc w:val="both"/>
        <w:rPr>
          <w:sz w:val="28"/>
          <w:szCs w:val="28"/>
        </w:rPr>
      </w:pPr>
      <w:r w:rsidRPr="00C50DE8">
        <w:rPr>
          <w:sz w:val="28"/>
          <w:szCs w:val="28"/>
        </w:rPr>
        <w:t xml:space="preserve">Таким образом, сумма неисполнения в объеме 225 219,4 млн. тенге сложилась за </w:t>
      </w:r>
      <w:r w:rsidRPr="00837C86">
        <w:rPr>
          <w:sz w:val="28"/>
          <w:szCs w:val="28"/>
        </w:rPr>
        <w:t>счет нераспределенного остатка резерва Правительства – 223 774,2 млн. тенге, неосвоения – 306,7 млн. тенге, и экономии – 1 138,5 млн. тенге.</w:t>
      </w:r>
    </w:p>
    <w:p w:rsidR="000F1B93" w:rsidRPr="00C50DE8" w:rsidRDefault="000F1B93" w:rsidP="00163B2A">
      <w:pPr>
        <w:widowControl w:val="0"/>
        <w:spacing w:after="0" w:line="240" w:lineRule="auto"/>
        <w:ind w:firstLine="709"/>
        <w:jc w:val="both"/>
        <w:rPr>
          <w:rFonts w:ascii="Times New Roman" w:eastAsia="Calibri" w:hAnsi="Times New Roman" w:cs="Times New Roman"/>
          <w:sz w:val="28"/>
          <w:szCs w:val="28"/>
        </w:rPr>
      </w:pPr>
      <w:r w:rsidRPr="00837C86">
        <w:rPr>
          <w:rFonts w:ascii="Times New Roman" w:eastAsia="Calibri" w:hAnsi="Times New Roman" w:cs="Times New Roman"/>
          <w:sz w:val="28"/>
          <w:szCs w:val="28"/>
        </w:rPr>
        <w:t xml:space="preserve">Следует отметить, что действующая нормативная база и методология проведения внутреннего аудита в государственном секторе в основном направлены осуществлять последующий контроль, что идет вразрез с видением, аргументированных характеристик внутреннего аудита в период функционирования бюджетирования, ориентированного на результат. В этой связи считаем целесообразным, что службы внутреннего аудита, помимо проведения последующего контроля, должны осуществлять предварительный и текущий контроль, что позволит повысить эффективность их работы. Кроме того, это будет соответствовать требованиям Международного Института внутренних аудиторов, который определяет, что внутренний аудит представляет собой </w:t>
      </w:r>
      <w:r w:rsidR="00027EDD" w:rsidRPr="00837C86">
        <w:rPr>
          <w:rFonts w:ascii="Times New Roman" w:hAnsi="Times New Roman" w:cs="Times New Roman"/>
          <w:sz w:val="28"/>
          <w:szCs w:val="28"/>
        </w:rPr>
        <w:t xml:space="preserve"> </w:t>
      </w:r>
      <w:r w:rsidRPr="00837C86">
        <w:rPr>
          <w:rFonts w:ascii="Times New Roman" w:eastAsia="Calibri" w:hAnsi="Times New Roman" w:cs="Times New Roman"/>
          <w:sz w:val="28"/>
          <w:szCs w:val="28"/>
        </w:rPr>
        <w:t xml:space="preserve">деятельность по предоставлению независимых и объективных гарантий и консультаций, направленных на совершенствование деятельности организации </w:t>
      </w:r>
      <w:r w:rsidR="00CE63F2" w:rsidRPr="00837C86">
        <w:rPr>
          <w:rFonts w:ascii="Times New Roman" w:hAnsi="Times New Roman" w:cs="Times New Roman"/>
          <w:sz w:val="28"/>
          <w:szCs w:val="28"/>
        </w:rPr>
        <w:t>[</w:t>
      </w:r>
      <w:r w:rsidR="00EC6E3A" w:rsidRPr="00837C86">
        <w:rPr>
          <w:rFonts w:ascii="Times New Roman" w:hAnsi="Times New Roman" w:cs="Times New Roman"/>
          <w:color w:val="000000" w:themeColor="text1"/>
          <w:sz w:val="28"/>
          <w:szCs w:val="28"/>
        </w:rPr>
        <w:t>118</w:t>
      </w:r>
      <w:r w:rsidRPr="00837C86">
        <w:rPr>
          <w:rFonts w:ascii="Times New Roman" w:eastAsia="Calibri" w:hAnsi="Times New Roman" w:cs="Times New Roman"/>
          <w:sz w:val="28"/>
          <w:szCs w:val="28"/>
        </w:rPr>
        <w:t>].</w:t>
      </w:r>
      <w:r w:rsidRPr="00C50DE8">
        <w:rPr>
          <w:rFonts w:ascii="Times New Roman" w:eastAsia="Calibri" w:hAnsi="Times New Roman" w:cs="Times New Roman"/>
          <w:sz w:val="28"/>
          <w:szCs w:val="28"/>
        </w:rPr>
        <w:t xml:space="preserve"> </w:t>
      </w:r>
    </w:p>
    <w:p w:rsidR="000F1B93" w:rsidRPr="00C50DE8" w:rsidRDefault="000F1B93" w:rsidP="00C50DE8">
      <w:pPr>
        <w:pBdr>
          <w:bottom w:val="single" w:sz="4" w:space="31" w:color="FFFFFF"/>
        </w:pBdr>
        <w:tabs>
          <w:tab w:val="left" w:pos="709"/>
          <w:tab w:val="left" w:pos="1551"/>
        </w:tabs>
        <w:autoSpaceDE w:val="0"/>
        <w:autoSpaceDN w:val="0"/>
        <w:adjustRightInd w:val="0"/>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lastRenderedPageBreak/>
        <w:t>Рассмотрим</w:t>
      </w:r>
      <w:r w:rsidRPr="00C50DE8">
        <w:rPr>
          <w:rFonts w:ascii="Times New Roman" w:eastAsia="Calibri" w:hAnsi="Times New Roman" w:cs="Times New Roman"/>
          <w:sz w:val="28"/>
          <w:szCs w:val="28"/>
          <w:lang w:val="kk-KZ"/>
        </w:rPr>
        <w:t xml:space="preserve"> аудит соответствия по результатам мониторинга данных информационных систем Министерства финансов</w:t>
      </w:r>
      <w:r w:rsidR="00027EDD"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lang w:val="kk-KZ"/>
        </w:rPr>
        <w:t xml:space="preserve"> с применением риск–ориентированного отбора.</w:t>
      </w:r>
    </w:p>
    <w:p w:rsidR="000F1B93" w:rsidRPr="00C50DE8" w:rsidRDefault="000F1B93" w:rsidP="00C50DE8">
      <w:pPr>
        <w:pBdr>
          <w:bottom w:val="single" w:sz="4" w:space="31" w:color="FFFFFF"/>
        </w:pBdr>
        <w:spacing w:after="0" w:line="240" w:lineRule="auto"/>
        <w:ind w:firstLine="708"/>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Необходимо отметить, что продолжительность таких проверок не превышает одной рабочей недели</w:t>
      </w:r>
      <w:r w:rsidRPr="00C50DE8">
        <w:rPr>
          <w:rFonts w:ascii="Times New Roman" w:eastAsia="Calibri" w:hAnsi="Times New Roman" w:cs="Times New Roman"/>
          <w:i/>
          <w:sz w:val="28"/>
          <w:szCs w:val="28"/>
          <w:lang w:val="kk-KZ"/>
        </w:rPr>
        <w:t>,</w:t>
      </w:r>
      <w:r w:rsidRPr="00C50DE8">
        <w:rPr>
          <w:rFonts w:ascii="Times New Roman" w:eastAsia="Calibri" w:hAnsi="Times New Roman" w:cs="Times New Roman"/>
          <w:sz w:val="28"/>
          <w:szCs w:val="28"/>
          <w:lang w:val="kk-KZ"/>
        </w:rPr>
        <w:t xml:space="preserve"> так как они </w:t>
      </w:r>
      <w:r w:rsidRPr="00C50DE8">
        <w:rPr>
          <w:rFonts w:ascii="Times New Roman" w:eastAsia="Calibri" w:hAnsi="Times New Roman" w:cs="Times New Roman"/>
          <w:sz w:val="28"/>
          <w:szCs w:val="28"/>
        </w:rPr>
        <w:t>провод</w:t>
      </w:r>
      <w:r w:rsidRPr="00C50DE8">
        <w:rPr>
          <w:rFonts w:ascii="Times New Roman" w:eastAsia="Calibri" w:hAnsi="Times New Roman" w:cs="Times New Roman"/>
          <w:sz w:val="28"/>
          <w:szCs w:val="28"/>
          <w:lang w:val="kk-KZ"/>
        </w:rPr>
        <w:t xml:space="preserve">ятся </w:t>
      </w:r>
      <w:r w:rsidRPr="00C50DE8">
        <w:rPr>
          <w:rFonts w:ascii="Times New Roman" w:eastAsia="Calibri" w:hAnsi="Times New Roman" w:cs="Times New Roman"/>
          <w:sz w:val="28"/>
          <w:szCs w:val="28"/>
        </w:rPr>
        <w:t>точечно по объектам и предметам государственного аудита, наиболее подверженным рискам, на основе анализа данных веб–портала государственных закупок и казначейства с использованием различных сведений, критериев и индикаторов, посредством построения аналитических отчетов.</w:t>
      </w:r>
    </w:p>
    <w:p w:rsidR="000F1B93" w:rsidRPr="00C50DE8" w:rsidRDefault="000F1B93" w:rsidP="00C50DE8">
      <w:pPr>
        <w:pBdr>
          <w:bottom w:val="single" w:sz="4" w:space="31" w:color="FFFFFF"/>
        </w:pBdr>
        <w:spacing w:after="0" w:line="240" w:lineRule="auto"/>
        <w:ind w:firstLine="708"/>
        <w:jc w:val="both"/>
        <w:rPr>
          <w:rFonts w:ascii="Times New Roman" w:eastAsia="Calibri" w:hAnsi="Times New Roman" w:cs="Times New Roman"/>
          <w:sz w:val="28"/>
          <w:szCs w:val="28"/>
        </w:rPr>
      </w:pPr>
      <w:r w:rsidRPr="00C50DE8">
        <w:rPr>
          <w:rFonts w:ascii="Times New Roman" w:eastAsia="Calibri" w:hAnsi="Times New Roman" w:cs="Times New Roman"/>
          <w:sz w:val="28"/>
          <w:szCs w:val="28"/>
          <w:lang w:val="kk-KZ"/>
        </w:rPr>
        <w:t>К примеру,</w:t>
      </w:r>
      <w:r w:rsidRPr="00C50DE8">
        <w:rPr>
          <w:rFonts w:ascii="Times New Roman" w:eastAsia="Calibri" w:hAnsi="Times New Roman" w:cs="Times New Roman"/>
          <w:sz w:val="28"/>
          <w:szCs w:val="28"/>
        </w:rPr>
        <w:t xml:space="preserve"> подтверждены риски необоснованного перечисления бюджетных средств за невыполненные объемы работ на 5,9 млрд KZT,</w:t>
      </w:r>
      <w:r w:rsidRPr="00C50DE8">
        <w:rPr>
          <w:rFonts w:ascii="Times New Roman" w:eastAsia="Calibri" w:hAnsi="Times New Roman" w:cs="Times New Roman"/>
          <w:sz w:val="28"/>
          <w:szCs w:val="28"/>
          <w:lang w:val="kk-KZ"/>
        </w:rPr>
        <w:t xml:space="preserve"> где</w:t>
      </w:r>
      <w:r w:rsidRPr="00C50DE8">
        <w:rPr>
          <w:rFonts w:ascii="Times New Roman" w:eastAsia="Calibri" w:hAnsi="Times New Roman" w:cs="Times New Roman"/>
          <w:sz w:val="28"/>
          <w:szCs w:val="28"/>
        </w:rPr>
        <w:t xml:space="preserve"> заказчики в погоне за освоением средств, при строительстве или реконструкции, в последние дни месяца перечисляют на счета </w:t>
      </w:r>
      <w:r w:rsidRPr="00C50DE8">
        <w:rPr>
          <w:rFonts w:ascii="Times New Roman" w:eastAsia="Calibri" w:hAnsi="Times New Roman" w:cs="Times New Roman"/>
          <w:sz w:val="28"/>
          <w:szCs w:val="28"/>
          <w:lang w:val="kk-KZ"/>
        </w:rPr>
        <w:t>подрядных организаций</w:t>
      </w:r>
      <w:r w:rsidRPr="00C50DE8">
        <w:rPr>
          <w:rFonts w:ascii="Times New Roman" w:eastAsia="Calibri" w:hAnsi="Times New Roman" w:cs="Times New Roman"/>
          <w:sz w:val="28"/>
          <w:szCs w:val="28"/>
        </w:rPr>
        <w:t xml:space="preserve"> бюджетные средства по актам выполненных работ, однако по результатам аудита фактическое выполнение этих работ не подтверждается.</w:t>
      </w:r>
    </w:p>
    <w:p w:rsidR="000F1B93" w:rsidRPr="00C50DE8" w:rsidRDefault="000F1B93" w:rsidP="00C50DE8">
      <w:pPr>
        <w:pBdr>
          <w:bottom w:val="single" w:sz="4" w:space="31" w:color="FFFFFF"/>
        </w:pBdr>
        <w:spacing w:after="0" w:line="240" w:lineRule="auto"/>
        <w:ind w:firstLine="708"/>
        <w:jc w:val="both"/>
        <w:rPr>
          <w:rFonts w:ascii="Times New Roman" w:eastAsia="Calibri" w:hAnsi="Times New Roman" w:cs="Times New Roman"/>
          <w:sz w:val="28"/>
          <w:szCs w:val="28"/>
        </w:rPr>
      </w:pPr>
      <w:r w:rsidRPr="00C50DE8">
        <w:rPr>
          <w:rFonts w:ascii="Times New Roman" w:eastAsia="Calibri" w:hAnsi="Times New Roman" w:cs="Times New Roman"/>
          <w:sz w:val="28"/>
          <w:szCs w:val="28"/>
          <w:lang w:val="kk-KZ"/>
        </w:rPr>
        <w:t xml:space="preserve">Так, подход </w:t>
      </w:r>
      <w:r w:rsidRPr="00C50DE8">
        <w:rPr>
          <w:rFonts w:ascii="Times New Roman" w:eastAsia="Calibri" w:hAnsi="Times New Roman" w:cs="Times New Roman"/>
          <w:sz w:val="28"/>
          <w:szCs w:val="28"/>
        </w:rPr>
        <w:t>Комитета при проведении подобных проверок заключается в анализе и даче комплексной оценки риска сведениям казначейства, в случае проведения окончательного платежа заказчиками, за выполненные работы с суммой свыше 1 млн KZT, в течение последних 5 календарных дней декабря.</w:t>
      </w:r>
    </w:p>
    <w:p w:rsidR="000F1B93" w:rsidRPr="00C50DE8" w:rsidRDefault="000F1B93" w:rsidP="00C50DE8">
      <w:pPr>
        <w:pBdr>
          <w:bottom w:val="single" w:sz="4" w:space="31" w:color="FFFFFF"/>
        </w:pBdr>
        <w:spacing w:after="0" w:line="240" w:lineRule="auto"/>
        <w:ind w:firstLine="708"/>
        <w:jc w:val="both"/>
        <w:rPr>
          <w:rFonts w:ascii="Times New Roman" w:eastAsia="Calibri" w:hAnsi="Times New Roman" w:cs="Times New Roman"/>
          <w:bCs/>
          <w:sz w:val="28"/>
          <w:szCs w:val="28"/>
          <w:lang w:val="kk-KZ"/>
        </w:rPr>
      </w:pPr>
      <w:r w:rsidRPr="00C50DE8">
        <w:rPr>
          <w:rFonts w:ascii="Times New Roman" w:eastAsia="Calibri" w:hAnsi="Times New Roman" w:cs="Times New Roman"/>
          <w:sz w:val="28"/>
          <w:szCs w:val="28"/>
        </w:rPr>
        <w:t xml:space="preserve">Кроме того, </w:t>
      </w:r>
      <w:r w:rsidRPr="00C50DE8">
        <w:rPr>
          <w:rFonts w:ascii="Times New Roman" w:eastAsia="Calibri" w:hAnsi="Times New Roman" w:cs="Times New Roman"/>
          <w:bCs/>
          <w:sz w:val="28"/>
          <w:szCs w:val="28"/>
          <w:lang w:val="kk-KZ"/>
        </w:rPr>
        <w:t xml:space="preserve">с августа текущего года Комитетом начата работа по реализации функции проведения аудита финансовой отчетности. </w:t>
      </w:r>
    </w:p>
    <w:p w:rsidR="000F1B93" w:rsidRPr="00C50DE8" w:rsidRDefault="000F1B93" w:rsidP="00C50DE8">
      <w:pPr>
        <w:pBdr>
          <w:bottom w:val="single" w:sz="4" w:space="31" w:color="FFFFFF"/>
        </w:pBdr>
        <w:spacing w:after="0" w:line="240" w:lineRule="auto"/>
        <w:ind w:firstLine="708"/>
        <w:jc w:val="both"/>
        <w:rPr>
          <w:rFonts w:ascii="Times New Roman" w:eastAsia="Calibri" w:hAnsi="Times New Roman" w:cs="Times New Roman"/>
          <w:bCs/>
          <w:sz w:val="28"/>
          <w:szCs w:val="28"/>
          <w:lang w:val="kk-KZ"/>
        </w:rPr>
      </w:pPr>
      <w:r w:rsidRPr="00C50DE8">
        <w:rPr>
          <w:rFonts w:ascii="Times New Roman" w:eastAsia="Calibri" w:hAnsi="Times New Roman" w:cs="Times New Roman"/>
          <w:bCs/>
          <w:sz w:val="28"/>
          <w:szCs w:val="28"/>
          <w:lang w:val="kk-KZ"/>
        </w:rPr>
        <w:t>Результаты проведенного аудита показали, что несоблюдение законодательства в области ведения бухгалтерского учета и отчетности, необеспечение полноты и достоверности показателей финансовой отчетности, способствуют искажению финансовой отчетности государственных учреждений.</w:t>
      </w:r>
    </w:p>
    <w:p w:rsidR="000F1B93" w:rsidRPr="00C50DE8" w:rsidRDefault="000F1B93" w:rsidP="00C50DE8">
      <w:pPr>
        <w:pBdr>
          <w:bottom w:val="single" w:sz="4" w:space="31" w:color="FFFFFF"/>
        </w:pBdr>
        <w:spacing w:after="0" w:line="240" w:lineRule="auto"/>
        <w:ind w:firstLine="708"/>
        <w:jc w:val="both"/>
        <w:rPr>
          <w:rFonts w:ascii="Times New Roman" w:eastAsia="Calibri" w:hAnsi="Times New Roman" w:cs="Times New Roman"/>
          <w:bCs/>
          <w:sz w:val="28"/>
          <w:szCs w:val="28"/>
        </w:rPr>
      </w:pPr>
      <w:r w:rsidRPr="00C50DE8">
        <w:rPr>
          <w:rFonts w:ascii="Times New Roman" w:eastAsia="Calibri" w:hAnsi="Times New Roman" w:cs="Times New Roman"/>
          <w:bCs/>
          <w:sz w:val="28"/>
          <w:szCs w:val="28"/>
        </w:rPr>
        <w:t xml:space="preserve">Системными недостатками, выявляемыми в ходе аудита, являются: </w:t>
      </w:r>
    </w:p>
    <w:p w:rsidR="000F1B93" w:rsidRPr="00C50DE8" w:rsidRDefault="00163B2A" w:rsidP="00C50DE8">
      <w:pPr>
        <w:pBdr>
          <w:bottom w:val="single" w:sz="4" w:space="31" w:color="FFFFFF"/>
        </w:pBdr>
        <w:spacing w:after="0" w:line="24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w:t>
      </w:r>
      <w:r w:rsidR="000F1B93" w:rsidRPr="00C50DE8">
        <w:rPr>
          <w:rFonts w:ascii="Times New Roman" w:eastAsia="Calibri" w:hAnsi="Times New Roman" w:cs="Times New Roman"/>
          <w:bCs/>
          <w:sz w:val="28"/>
          <w:szCs w:val="28"/>
        </w:rPr>
        <w:t xml:space="preserve"> не соблюдение метода начисления, </w:t>
      </w:r>
    </w:p>
    <w:p w:rsidR="000F1B93" w:rsidRPr="00C50DE8" w:rsidRDefault="00163B2A" w:rsidP="00C50DE8">
      <w:pPr>
        <w:pBdr>
          <w:bottom w:val="single" w:sz="4" w:space="31" w:color="FFFFFF"/>
        </w:pBdr>
        <w:spacing w:after="0" w:line="24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w:t>
      </w:r>
      <w:r w:rsidR="000F1B93" w:rsidRPr="00C50DE8">
        <w:rPr>
          <w:rFonts w:ascii="Times New Roman" w:eastAsia="Calibri" w:hAnsi="Times New Roman" w:cs="Times New Roman"/>
          <w:bCs/>
          <w:sz w:val="28"/>
          <w:szCs w:val="28"/>
        </w:rPr>
        <w:t xml:space="preserve"> представление недостоверной финансовой отчётности, информации о финансовом положении, результатах деятельности и изменениях в финансовом положении организации</w:t>
      </w:r>
      <w:r w:rsidR="00027EDD" w:rsidRPr="00C50DE8">
        <w:rPr>
          <w:rFonts w:ascii="Times New Roman" w:eastAsia="Calibri" w:hAnsi="Times New Roman" w:cs="Times New Roman"/>
          <w:bCs/>
          <w:sz w:val="28"/>
          <w:szCs w:val="28"/>
        </w:rPr>
        <w:t xml:space="preserve"> </w:t>
      </w:r>
      <w:r w:rsidR="00523080">
        <w:rPr>
          <w:rFonts w:ascii="Times New Roman" w:hAnsi="Times New Roman" w:cs="Times New Roman"/>
          <w:sz w:val="28"/>
          <w:szCs w:val="28"/>
        </w:rPr>
        <w:t>[119</w:t>
      </w:r>
      <w:r w:rsidR="00CE63F2" w:rsidRPr="00C50DE8">
        <w:rPr>
          <w:rFonts w:ascii="Times New Roman" w:hAnsi="Times New Roman" w:cs="Times New Roman"/>
          <w:sz w:val="28"/>
          <w:szCs w:val="28"/>
        </w:rPr>
        <w:t>]</w:t>
      </w:r>
      <w:r w:rsidR="000F1B93" w:rsidRPr="00C50DE8">
        <w:rPr>
          <w:rFonts w:ascii="Times New Roman" w:eastAsia="Calibri" w:hAnsi="Times New Roman" w:cs="Times New Roman"/>
          <w:bCs/>
          <w:sz w:val="28"/>
          <w:szCs w:val="28"/>
        </w:rPr>
        <w:t xml:space="preserve">; </w:t>
      </w:r>
    </w:p>
    <w:p w:rsidR="000F1B93" w:rsidRPr="00C50DE8" w:rsidRDefault="00163B2A" w:rsidP="00C50DE8">
      <w:pPr>
        <w:pBdr>
          <w:bottom w:val="single" w:sz="4" w:space="31" w:color="FFFFFF"/>
        </w:pBdr>
        <w:spacing w:after="0" w:line="24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w:t>
      </w:r>
      <w:r w:rsidR="000F1B93" w:rsidRPr="00C50DE8">
        <w:rPr>
          <w:rFonts w:ascii="Times New Roman" w:eastAsia="Calibri" w:hAnsi="Times New Roman" w:cs="Times New Roman"/>
          <w:bCs/>
          <w:sz w:val="28"/>
          <w:szCs w:val="28"/>
        </w:rPr>
        <w:t xml:space="preserve"> начисление амортизации на основные средства не прошедшие монтаж, т.е. не установленные и не используемые по прямому назначению.</w:t>
      </w:r>
    </w:p>
    <w:p w:rsidR="000F1B93" w:rsidRPr="00C50DE8" w:rsidRDefault="000F1B93" w:rsidP="00C50DE8">
      <w:pPr>
        <w:pBdr>
          <w:bottom w:val="single" w:sz="4" w:space="31" w:color="FFFFFF"/>
        </w:pBdr>
        <w:spacing w:after="0" w:line="240" w:lineRule="auto"/>
        <w:ind w:firstLine="708"/>
        <w:jc w:val="both"/>
        <w:rPr>
          <w:rFonts w:ascii="Times New Roman" w:eastAsia="Calibri" w:hAnsi="Times New Roman" w:cs="Times New Roman"/>
          <w:bCs/>
          <w:sz w:val="28"/>
          <w:szCs w:val="28"/>
        </w:rPr>
      </w:pPr>
      <w:r w:rsidRPr="00C50DE8">
        <w:rPr>
          <w:rFonts w:ascii="Times New Roman" w:eastAsia="Calibri" w:hAnsi="Times New Roman" w:cs="Times New Roman"/>
          <w:bCs/>
          <w:sz w:val="28"/>
          <w:szCs w:val="28"/>
        </w:rPr>
        <w:t>Кроме того, установлены факты наличия недвижимости со 100%</w:t>
      </w:r>
      <w:r w:rsidR="00163B2A">
        <w:rPr>
          <w:rFonts w:ascii="Times New Roman" w:eastAsia="Calibri" w:hAnsi="Times New Roman" w:cs="Times New Roman"/>
          <w:bCs/>
          <w:sz w:val="28"/>
          <w:szCs w:val="28"/>
        </w:rPr>
        <w:t>-</w:t>
      </w:r>
      <w:r w:rsidRPr="00C50DE8">
        <w:rPr>
          <w:rFonts w:ascii="Times New Roman" w:eastAsia="Calibri" w:hAnsi="Times New Roman" w:cs="Times New Roman"/>
          <w:bCs/>
          <w:sz w:val="28"/>
          <w:szCs w:val="28"/>
        </w:rPr>
        <w:t>ным износом, где методологически не урегулированы вопросы переоценки активов государства, что приводит к неточному представлению информации о стоимости государственных активов.</w:t>
      </w:r>
    </w:p>
    <w:p w:rsidR="000F1B93" w:rsidRPr="00C50DE8" w:rsidRDefault="000F1B93" w:rsidP="00C50DE8">
      <w:pPr>
        <w:pBdr>
          <w:bottom w:val="single" w:sz="4" w:space="31" w:color="FFFFFF"/>
        </w:pBdr>
        <w:spacing w:after="0" w:line="240" w:lineRule="auto"/>
        <w:ind w:firstLine="708"/>
        <w:jc w:val="both"/>
        <w:rPr>
          <w:rFonts w:ascii="Times New Roman" w:eastAsia="Calibri" w:hAnsi="Times New Roman" w:cs="Times New Roman"/>
          <w:bCs/>
          <w:sz w:val="28"/>
          <w:szCs w:val="28"/>
        </w:rPr>
      </w:pPr>
      <w:r w:rsidRPr="00C50DE8">
        <w:rPr>
          <w:rFonts w:ascii="Times New Roman" w:eastAsia="Calibri" w:hAnsi="Times New Roman" w:cs="Times New Roman"/>
          <w:bCs/>
          <w:sz w:val="28"/>
          <w:szCs w:val="28"/>
        </w:rPr>
        <w:t>К примеру, по учетным данным Министерства здравоохранения имеются  основные средства (здания, сооружения) с нулевой балансовой стоимостью, тогда как они имеют реальную рыночную стоимость. В этой связи, проведен анализ стоимости вышеизложенной недвижимости на сумму 246,0 млн</w:t>
      </w:r>
      <w:r w:rsidR="00163B2A">
        <w:rPr>
          <w:rFonts w:ascii="Times New Roman" w:eastAsia="Calibri" w:hAnsi="Times New Roman" w:cs="Times New Roman"/>
          <w:bCs/>
          <w:sz w:val="28"/>
          <w:szCs w:val="28"/>
        </w:rPr>
        <w:t>.</w:t>
      </w:r>
      <w:r w:rsidRPr="00C50DE8">
        <w:rPr>
          <w:rFonts w:ascii="Times New Roman" w:eastAsia="Calibri" w:hAnsi="Times New Roman" w:cs="Times New Roman"/>
          <w:bCs/>
          <w:sz w:val="28"/>
          <w:szCs w:val="28"/>
        </w:rPr>
        <w:t xml:space="preserve"> KZT по рыночным ценам (основание сайт крыша, данные Центра недвижимости и статистики), где стоимость возросла до 8 466,7 млн</w:t>
      </w:r>
      <w:r w:rsidR="00163B2A">
        <w:rPr>
          <w:rFonts w:ascii="Times New Roman" w:eastAsia="Calibri" w:hAnsi="Times New Roman" w:cs="Times New Roman"/>
          <w:bCs/>
          <w:sz w:val="28"/>
          <w:szCs w:val="28"/>
        </w:rPr>
        <w:t>.</w:t>
      </w:r>
      <w:r w:rsidRPr="00C50DE8">
        <w:rPr>
          <w:rFonts w:ascii="Times New Roman" w:eastAsia="Calibri" w:hAnsi="Times New Roman" w:cs="Times New Roman"/>
          <w:bCs/>
          <w:sz w:val="28"/>
          <w:szCs w:val="28"/>
        </w:rPr>
        <w:t xml:space="preserve"> KZT.</w:t>
      </w:r>
    </w:p>
    <w:p w:rsidR="000F1B93" w:rsidRPr="00837C86" w:rsidRDefault="000F1B93" w:rsidP="00163B2A">
      <w:pPr>
        <w:pBdr>
          <w:bottom w:val="single" w:sz="4" w:space="0" w:color="FFFFFF"/>
        </w:pBdr>
        <w:spacing w:after="0" w:line="240" w:lineRule="auto"/>
        <w:ind w:firstLine="709"/>
        <w:jc w:val="both"/>
        <w:rPr>
          <w:rFonts w:ascii="Times New Roman" w:eastAsia="Calibri" w:hAnsi="Times New Roman" w:cs="Times New Roman"/>
          <w:bCs/>
          <w:sz w:val="28"/>
          <w:szCs w:val="28"/>
        </w:rPr>
      </w:pPr>
      <w:r w:rsidRPr="00C50DE8">
        <w:rPr>
          <w:rFonts w:ascii="Times New Roman" w:eastAsia="Calibri" w:hAnsi="Times New Roman" w:cs="Times New Roman"/>
          <w:bCs/>
          <w:sz w:val="28"/>
          <w:szCs w:val="28"/>
        </w:rPr>
        <w:lastRenderedPageBreak/>
        <w:t xml:space="preserve">Основным </w:t>
      </w:r>
      <w:r w:rsidRPr="00837C86">
        <w:rPr>
          <w:rFonts w:ascii="Times New Roman" w:eastAsia="Calibri" w:hAnsi="Times New Roman" w:cs="Times New Roman"/>
          <w:bCs/>
          <w:sz w:val="28"/>
          <w:szCs w:val="28"/>
        </w:rPr>
        <w:t>моментом при аудите финансовой отчетности является не отражение сумм финансовых нарушений, а выражение мнения о достоверности финансовой отчетности. Следовательно, перед аудиторами возникает вопрос отражения финансовых нарушений, выявляемых аудиторами по итогам аудита финансовой отчетности, и правильности их внесения в реестр финансовых нарушений.</w:t>
      </w:r>
    </w:p>
    <w:p w:rsidR="000F1B93" w:rsidRPr="00837C86" w:rsidRDefault="000F1B93" w:rsidP="00163B2A">
      <w:pPr>
        <w:spacing w:after="0" w:line="240" w:lineRule="auto"/>
        <w:ind w:firstLine="708"/>
        <w:jc w:val="both"/>
        <w:rPr>
          <w:rFonts w:ascii="Times New Roman" w:eastAsia="Calibri" w:hAnsi="Times New Roman" w:cs="Times New Roman"/>
          <w:bCs/>
          <w:sz w:val="28"/>
          <w:szCs w:val="28"/>
        </w:rPr>
      </w:pPr>
      <w:r w:rsidRPr="00837C86">
        <w:rPr>
          <w:rFonts w:ascii="Times New Roman" w:eastAsia="Calibri" w:hAnsi="Times New Roman" w:cs="Times New Roman"/>
          <w:bCs/>
          <w:sz w:val="28"/>
          <w:szCs w:val="28"/>
        </w:rPr>
        <w:t>Таким образом, полученный опыт проведения аудита финансовой отчетности показал, что перед аудиторами снова возникает ряд вопросов методологического характера, требующих дальнейшего совершенствованию НПА как по процедуре проведения самого аудита, так и по методике оценки результатов проведенного аудита финансовой отчетности, т.е. не определены методы оценки работы аудиторов, проводивших аудит финансовой отчетности.</w:t>
      </w:r>
    </w:p>
    <w:p w:rsidR="000F1B93" w:rsidRPr="00837C86" w:rsidRDefault="000F1B93" w:rsidP="00163B2A">
      <w:pPr>
        <w:widowControl w:val="0"/>
        <w:spacing w:after="0" w:line="240" w:lineRule="auto"/>
        <w:ind w:firstLine="708"/>
        <w:jc w:val="both"/>
        <w:rPr>
          <w:rFonts w:ascii="Times New Roman" w:eastAsia="Calibri" w:hAnsi="Times New Roman" w:cs="Times New Roman"/>
          <w:sz w:val="28"/>
          <w:szCs w:val="28"/>
        </w:rPr>
      </w:pPr>
      <w:bookmarkStart w:id="38" w:name="_Hlk95291624"/>
      <w:r w:rsidRPr="00837C86">
        <w:rPr>
          <w:rFonts w:ascii="Times New Roman" w:eastAsia="Calibri" w:hAnsi="Times New Roman" w:cs="Times New Roman"/>
          <w:sz w:val="28"/>
          <w:szCs w:val="28"/>
        </w:rPr>
        <w:t>Влияние внутреннего государственного аудита на эффективность использования государственных ресурсов можно проследить через:</w:t>
      </w:r>
    </w:p>
    <w:p w:rsidR="000F1B93" w:rsidRPr="00837C86" w:rsidRDefault="00163B2A" w:rsidP="00163B2A">
      <w:pPr>
        <w:widowControl w:val="0"/>
        <w:spacing w:after="0" w:line="240" w:lineRule="auto"/>
        <w:ind w:firstLine="708"/>
        <w:jc w:val="both"/>
        <w:rPr>
          <w:rFonts w:ascii="Times New Roman" w:eastAsia="Calibri" w:hAnsi="Times New Roman" w:cs="Times New Roman"/>
          <w:sz w:val="28"/>
          <w:szCs w:val="28"/>
        </w:rPr>
      </w:pPr>
      <w:r w:rsidRPr="00837C86">
        <w:rPr>
          <w:rFonts w:ascii="Times New Roman" w:eastAsia="Calibri" w:hAnsi="Times New Roman" w:cs="Times New Roman"/>
          <w:sz w:val="28"/>
          <w:szCs w:val="28"/>
        </w:rPr>
        <w:t>–</w:t>
      </w:r>
      <w:r w:rsidR="000F1B93" w:rsidRPr="00837C86">
        <w:rPr>
          <w:rFonts w:ascii="Times New Roman" w:eastAsia="Calibri" w:hAnsi="Times New Roman" w:cs="Times New Roman"/>
          <w:sz w:val="28"/>
          <w:szCs w:val="28"/>
        </w:rPr>
        <w:t xml:space="preserve"> эффективность деятельности центральных государственных и местных исполнительных органов</w:t>
      </w:r>
      <w:r w:rsidR="00027EDD" w:rsidRPr="00837C86">
        <w:rPr>
          <w:rFonts w:ascii="Times New Roman" w:eastAsia="Calibri" w:hAnsi="Times New Roman" w:cs="Times New Roman"/>
          <w:sz w:val="28"/>
          <w:szCs w:val="28"/>
        </w:rPr>
        <w:t xml:space="preserve"> </w:t>
      </w:r>
      <w:r w:rsidR="000F1B93" w:rsidRPr="00837C86">
        <w:rPr>
          <w:rFonts w:ascii="Times New Roman" w:eastAsia="Calibri" w:hAnsi="Times New Roman" w:cs="Times New Roman"/>
          <w:sz w:val="28"/>
          <w:szCs w:val="28"/>
        </w:rPr>
        <w:t>;</w:t>
      </w:r>
    </w:p>
    <w:p w:rsidR="000F1B93" w:rsidRPr="00C50DE8" w:rsidRDefault="00163B2A" w:rsidP="00163B2A">
      <w:pPr>
        <w:widowControl w:val="0"/>
        <w:spacing w:after="0" w:line="240" w:lineRule="auto"/>
        <w:ind w:firstLine="708"/>
        <w:jc w:val="both"/>
        <w:rPr>
          <w:rFonts w:ascii="Times New Roman" w:eastAsia="Calibri" w:hAnsi="Times New Roman" w:cs="Times New Roman"/>
          <w:sz w:val="28"/>
          <w:szCs w:val="28"/>
        </w:rPr>
      </w:pPr>
      <w:r w:rsidRPr="00837C86">
        <w:rPr>
          <w:rFonts w:ascii="Times New Roman" w:eastAsia="Calibri" w:hAnsi="Times New Roman" w:cs="Times New Roman"/>
          <w:sz w:val="28"/>
          <w:szCs w:val="28"/>
        </w:rPr>
        <w:t>–</w:t>
      </w:r>
      <w:r w:rsidR="000F1B93" w:rsidRPr="00837C86">
        <w:rPr>
          <w:rFonts w:ascii="Times New Roman" w:eastAsia="Calibri" w:hAnsi="Times New Roman" w:cs="Times New Roman"/>
          <w:sz w:val="28"/>
          <w:szCs w:val="28"/>
        </w:rPr>
        <w:t xml:space="preserve"> достижения</w:t>
      </w:r>
      <w:r w:rsidR="000F1B93" w:rsidRPr="00C50DE8">
        <w:rPr>
          <w:rFonts w:ascii="Times New Roman" w:eastAsia="Calibri" w:hAnsi="Times New Roman" w:cs="Times New Roman"/>
          <w:sz w:val="28"/>
          <w:szCs w:val="28"/>
        </w:rPr>
        <w:t xml:space="preserve"> годовых показателей деятельности, установленных в стратегических планах министерств и программах развития регионов, </w:t>
      </w:r>
    </w:p>
    <w:p w:rsidR="000F1B93" w:rsidRPr="00C50DE8" w:rsidRDefault="00163B2A" w:rsidP="00163B2A">
      <w:pPr>
        <w:widowControl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0F1B93" w:rsidRPr="00C50DE8">
        <w:rPr>
          <w:rFonts w:ascii="Times New Roman" w:eastAsia="Calibri" w:hAnsi="Times New Roman" w:cs="Times New Roman"/>
          <w:sz w:val="28"/>
          <w:szCs w:val="28"/>
        </w:rPr>
        <w:t xml:space="preserve"> эффективность исполнения бюджетных программ ЦГО и МИО;</w:t>
      </w:r>
    </w:p>
    <w:p w:rsidR="000F1B93" w:rsidRPr="00C50DE8" w:rsidRDefault="00163B2A" w:rsidP="00163B2A">
      <w:pPr>
        <w:widowControl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0F1B93" w:rsidRPr="00C50DE8">
        <w:rPr>
          <w:rFonts w:ascii="Times New Roman" w:eastAsia="Calibri" w:hAnsi="Times New Roman" w:cs="Times New Roman"/>
          <w:sz w:val="28"/>
          <w:szCs w:val="28"/>
        </w:rPr>
        <w:t xml:space="preserve"> результативность целевых индикаторов.</w:t>
      </w:r>
    </w:p>
    <w:bookmarkEnd w:id="38"/>
    <w:p w:rsidR="000F1B93" w:rsidRPr="00C50DE8" w:rsidRDefault="000F1B93" w:rsidP="00163B2A">
      <w:pPr>
        <w:widowControl w:val="0"/>
        <w:spacing w:after="0" w:line="240" w:lineRule="auto"/>
        <w:ind w:firstLine="708"/>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Во-первых, рассмотрим влияние внутреннего государственного аудита на эффективность деятельности центральных государственных и местных исполнительных органов</w:t>
      </w:r>
      <w:r w:rsidR="00027EDD"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rPr>
        <w:t xml:space="preserve"> (рис</w:t>
      </w:r>
      <w:r w:rsidR="00716336" w:rsidRPr="00C50DE8">
        <w:rPr>
          <w:rFonts w:ascii="Times New Roman" w:eastAsia="Calibri" w:hAnsi="Times New Roman" w:cs="Times New Roman"/>
          <w:sz w:val="28"/>
          <w:szCs w:val="28"/>
          <w:lang w:val="kk-KZ"/>
        </w:rPr>
        <w:t xml:space="preserve">унок </w:t>
      </w:r>
      <w:r w:rsidRPr="00C50DE8">
        <w:rPr>
          <w:rFonts w:ascii="Times New Roman" w:eastAsia="Calibri" w:hAnsi="Times New Roman" w:cs="Times New Roman"/>
          <w:sz w:val="28"/>
          <w:szCs w:val="28"/>
        </w:rPr>
        <w:t>1</w:t>
      </w:r>
      <w:r w:rsidR="005713E0" w:rsidRPr="00C50DE8">
        <w:rPr>
          <w:rFonts w:ascii="Times New Roman" w:eastAsia="Calibri" w:hAnsi="Times New Roman" w:cs="Times New Roman"/>
          <w:sz w:val="28"/>
          <w:szCs w:val="28"/>
        </w:rPr>
        <w:t>8</w:t>
      </w:r>
      <w:r w:rsidRPr="00C50DE8">
        <w:rPr>
          <w:rFonts w:ascii="Times New Roman" w:eastAsia="Calibri" w:hAnsi="Times New Roman" w:cs="Times New Roman"/>
          <w:sz w:val="28"/>
          <w:szCs w:val="28"/>
        </w:rPr>
        <w:t>).</w:t>
      </w:r>
    </w:p>
    <w:p w:rsidR="000F1B93" w:rsidRPr="00C50DE8" w:rsidRDefault="000F1B93" w:rsidP="00C50DE8">
      <w:pPr>
        <w:widowControl w:val="0"/>
        <w:spacing w:after="0" w:line="240" w:lineRule="auto"/>
        <w:jc w:val="both"/>
        <w:rPr>
          <w:rFonts w:ascii="Times New Roman" w:eastAsia="Calibri" w:hAnsi="Times New Roman" w:cs="Times New Roman"/>
          <w:sz w:val="28"/>
          <w:szCs w:val="28"/>
        </w:rPr>
      </w:pPr>
    </w:p>
    <w:p w:rsidR="000F1B93" w:rsidRPr="00C50DE8" w:rsidRDefault="000F1B93" w:rsidP="00C50DE8">
      <w:pPr>
        <w:widowControl w:val="0"/>
        <w:spacing w:after="0" w:line="240" w:lineRule="auto"/>
        <w:jc w:val="center"/>
        <w:rPr>
          <w:rFonts w:ascii="Times New Roman" w:eastAsia="Calibri" w:hAnsi="Times New Roman" w:cs="Times New Roman"/>
          <w:sz w:val="28"/>
          <w:szCs w:val="28"/>
        </w:rPr>
      </w:pPr>
      <w:r w:rsidRPr="00C50DE8">
        <w:rPr>
          <w:rFonts w:ascii="Times New Roman" w:eastAsia="Calibri" w:hAnsi="Times New Roman" w:cs="Times New Roman"/>
          <w:noProof/>
          <w:sz w:val="28"/>
          <w:szCs w:val="28"/>
        </w:rPr>
        <w:drawing>
          <wp:inline distT="0" distB="0" distL="0" distR="0" wp14:anchorId="060EE398" wp14:editId="043DE808">
            <wp:extent cx="5899868" cy="3200400"/>
            <wp:effectExtent l="0" t="0" r="5715" b="0"/>
            <wp:docPr id="45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0F1B93" w:rsidRPr="00163B2A" w:rsidRDefault="000F1B93" w:rsidP="00C50DE8">
      <w:pPr>
        <w:widowControl w:val="0"/>
        <w:spacing w:after="0" w:line="240" w:lineRule="auto"/>
        <w:jc w:val="center"/>
        <w:rPr>
          <w:rFonts w:ascii="Times New Roman" w:eastAsia="Calibri" w:hAnsi="Times New Roman" w:cs="Times New Roman"/>
          <w:sz w:val="16"/>
          <w:szCs w:val="16"/>
        </w:rPr>
      </w:pPr>
    </w:p>
    <w:p w:rsidR="00163B2A" w:rsidRDefault="005713E0" w:rsidP="00C50DE8">
      <w:pPr>
        <w:spacing w:after="0" w:line="240" w:lineRule="auto"/>
        <w:ind w:firstLine="545"/>
        <w:jc w:val="center"/>
        <w:rPr>
          <w:rFonts w:ascii="Times New Roman" w:eastAsia="Calibri" w:hAnsi="Times New Roman" w:cs="Times New Roman"/>
          <w:sz w:val="28"/>
          <w:szCs w:val="28"/>
        </w:rPr>
      </w:pPr>
      <w:r w:rsidRPr="00C50DE8">
        <w:rPr>
          <w:rFonts w:ascii="Times New Roman" w:eastAsia="Calibri" w:hAnsi="Times New Roman" w:cs="Times New Roman"/>
          <w:sz w:val="28"/>
          <w:szCs w:val="28"/>
        </w:rPr>
        <w:t>Рисунок 18</w:t>
      </w:r>
      <w:r w:rsidR="000F1B93" w:rsidRPr="00C50DE8">
        <w:rPr>
          <w:rFonts w:ascii="Times New Roman" w:eastAsia="Calibri" w:hAnsi="Times New Roman" w:cs="Times New Roman"/>
          <w:sz w:val="28"/>
          <w:szCs w:val="28"/>
        </w:rPr>
        <w:t xml:space="preserve"> – Оценка эффективности достижения цели ЦГО РК </w:t>
      </w:r>
    </w:p>
    <w:p w:rsidR="007B68F5" w:rsidRPr="00C50DE8" w:rsidRDefault="000F1B93" w:rsidP="00C50DE8">
      <w:pPr>
        <w:spacing w:after="0" w:line="240" w:lineRule="auto"/>
        <w:ind w:firstLine="545"/>
        <w:jc w:val="center"/>
        <w:rPr>
          <w:rFonts w:ascii="Times New Roman" w:eastAsia="Calibri" w:hAnsi="Times New Roman" w:cs="Times New Roman"/>
          <w:sz w:val="28"/>
          <w:szCs w:val="28"/>
        </w:rPr>
      </w:pPr>
      <w:r w:rsidRPr="00C50DE8">
        <w:rPr>
          <w:rFonts w:ascii="Times New Roman" w:eastAsia="Calibri" w:hAnsi="Times New Roman" w:cs="Times New Roman"/>
          <w:sz w:val="28"/>
          <w:szCs w:val="28"/>
        </w:rPr>
        <w:t>за 2019-2020 гг.</w:t>
      </w:r>
    </w:p>
    <w:p w:rsidR="00163B2A" w:rsidRPr="00163B2A" w:rsidRDefault="00163B2A" w:rsidP="00C50DE8">
      <w:pPr>
        <w:spacing w:after="0" w:line="240" w:lineRule="auto"/>
        <w:ind w:firstLine="545"/>
        <w:jc w:val="center"/>
        <w:rPr>
          <w:rFonts w:ascii="Times New Roman" w:hAnsi="Times New Roman" w:cs="Times New Roman"/>
          <w:sz w:val="16"/>
          <w:szCs w:val="16"/>
        </w:rPr>
      </w:pPr>
    </w:p>
    <w:p w:rsidR="000F1B93" w:rsidRPr="00163B2A" w:rsidRDefault="007B68F5" w:rsidP="00163B2A">
      <w:pPr>
        <w:spacing w:after="0" w:line="240" w:lineRule="auto"/>
        <w:ind w:firstLine="709"/>
        <w:jc w:val="both"/>
        <w:rPr>
          <w:rFonts w:ascii="Times New Roman" w:eastAsia="Calibri" w:hAnsi="Times New Roman" w:cs="Times New Roman"/>
          <w:sz w:val="24"/>
          <w:szCs w:val="24"/>
        </w:rPr>
      </w:pPr>
      <w:r w:rsidRPr="00163B2A">
        <w:rPr>
          <w:rFonts w:ascii="Times New Roman" w:hAnsi="Times New Roman" w:cs="Times New Roman"/>
          <w:sz w:val="24"/>
          <w:szCs w:val="24"/>
        </w:rPr>
        <w:t xml:space="preserve">Примечание – </w:t>
      </w:r>
      <w:r w:rsidR="00793FA7">
        <w:rPr>
          <w:rFonts w:ascii="Times New Roman" w:hAnsi="Times New Roman" w:cs="Times New Roman"/>
          <w:sz w:val="24"/>
          <w:szCs w:val="24"/>
        </w:rPr>
        <w:t xml:space="preserve">Составлено </w:t>
      </w:r>
      <w:r w:rsidRPr="00163B2A">
        <w:rPr>
          <w:rFonts w:ascii="Times New Roman" w:hAnsi="Times New Roman" w:cs="Times New Roman"/>
          <w:sz w:val="24"/>
          <w:szCs w:val="24"/>
        </w:rPr>
        <w:t xml:space="preserve">автором на основе </w:t>
      </w:r>
      <w:r w:rsidR="00793FA7">
        <w:rPr>
          <w:rFonts w:ascii="Times New Roman" w:hAnsi="Times New Roman" w:cs="Times New Roman"/>
          <w:sz w:val="24"/>
          <w:szCs w:val="24"/>
        </w:rPr>
        <w:t>источника</w:t>
      </w:r>
      <w:r w:rsidRPr="00163B2A">
        <w:rPr>
          <w:rFonts w:ascii="Times New Roman" w:eastAsia="Calibri" w:hAnsi="Times New Roman" w:cs="Times New Roman"/>
          <w:sz w:val="24"/>
          <w:szCs w:val="24"/>
        </w:rPr>
        <w:t xml:space="preserve"> </w:t>
      </w:r>
      <w:r w:rsidR="000F1B93" w:rsidRPr="00163B2A">
        <w:rPr>
          <w:rFonts w:ascii="Times New Roman" w:eastAsia="Calibri" w:hAnsi="Times New Roman" w:cs="Times New Roman"/>
          <w:sz w:val="24"/>
          <w:szCs w:val="24"/>
        </w:rPr>
        <w:t>[</w:t>
      </w:r>
      <w:r w:rsidR="00523080">
        <w:rPr>
          <w:rFonts w:ascii="Times New Roman" w:eastAsia="Calibri" w:hAnsi="Times New Roman" w:cs="Times New Roman"/>
          <w:sz w:val="24"/>
          <w:szCs w:val="24"/>
        </w:rPr>
        <w:t>117</w:t>
      </w:r>
      <w:r w:rsidR="00457001" w:rsidRPr="00163B2A">
        <w:rPr>
          <w:rFonts w:ascii="Times New Roman" w:eastAsia="Calibri" w:hAnsi="Times New Roman" w:cs="Times New Roman"/>
          <w:sz w:val="24"/>
          <w:szCs w:val="24"/>
        </w:rPr>
        <w:t>]</w:t>
      </w:r>
    </w:p>
    <w:p w:rsidR="000F1B93" w:rsidRPr="00C50DE8" w:rsidRDefault="000F1B93" w:rsidP="00C50DE8">
      <w:pPr>
        <w:widowControl w:val="0"/>
        <w:spacing w:after="0" w:line="240" w:lineRule="auto"/>
        <w:jc w:val="center"/>
        <w:rPr>
          <w:rFonts w:ascii="Times New Roman" w:eastAsia="Calibri" w:hAnsi="Times New Roman" w:cs="Times New Roman"/>
          <w:sz w:val="28"/>
          <w:szCs w:val="28"/>
        </w:rPr>
      </w:pPr>
    </w:p>
    <w:p w:rsidR="000F1B93" w:rsidRPr="00C50DE8" w:rsidRDefault="000F1B93" w:rsidP="00163B2A">
      <w:pPr>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lastRenderedPageBreak/>
        <w:t>В рамках блока «Достижение цели» проводится анализ достижения годовых показателей деятельности, установленных в стратегических планах министерств и программах развития регионов, а также результативности использования бюджетных средств для достижения стратегических целей.  Исходя из рисунка, эффективность достижения цели снизилась у 53% ЦГО в 2020 году (в среднем на 4%). Оценка деятельности Министерства здравоохранения по блоку «Достижение цели» повысилась на 11%, в то время как Министерства информации и общественного развития снизилась на 15%. Однако, по результатам 2019-2020</w:t>
      </w:r>
      <w:r w:rsidR="00163B2A">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rPr>
        <w:t xml:space="preserve">гг. деятельность 30% ЦГО оценивается как «средняя эффективность», 70% </w:t>
      </w:r>
      <w:r w:rsidR="00163B2A">
        <w:rPr>
          <w:rFonts w:ascii="Times New Roman" w:eastAsia="Calibri" w:hAnsi="Times New Roman" w:cs="Times New Roman"/>
          <w:sz w:val="28"/>
          <w:szCs w:val="28"/>
        </w:rPr>
        <w:t>–</w:t>
      </w:r>
      <w:r w:rsidRPr="00C50DE8">
        <w:rPr>
          <w:rFonts w:ascii="Times New Roman" w:eastAsia="Calibri" w:hAnsi="Times New Roman" w:cs="Times New Roman"/>
          <w:sz w:val="28"/>
          <w:szCs w:val="28"/>
        </w:rPr>
        <w:t xml:space="preserve"> «высокая эффективность». </w:t>
      </w:r>
    </w:p>
    <w:p w:rsidR="000F1B93" w:rsidRPr="00C50DE8" w:rsidRDefault="000F1B93" w:rsidP="00C50DE8">
      <w:pPr>
        <w:spacing w:after="0" w:line="240" w:lineRule="auto"/>
        <w:jc w:val="both"/>
        <w:rPr>
          <w:rFonts w:ascii="Times New Roman" w:eastAsia="Calibri" w:hAnsi="Times New Roman" w:cs="Times New Roman"/>
          <w:sz w:val="28"/>
          <w:szCs w:val="28"/>
        </w:rPr>
      </w:pPr>
    </w:p>
    <w:p w:rsidR="000F1B93" w:rsidRPr="00C50DE8" w:rsidRDefault="000F1B93" w:rsidP="00C50DE8">
      <w:pPr>
        <w:spacing w:after="0" w:line="240" w:lineRule="auto"/>
        <w:jc w:val="center"/>
        <w:rPr>
          <w:rFonts w:ascii="Times New Roman" w:eastAsia="Calibri" w:hAnsi="Times New Roman" w:cs="Times New Roman"/>
          <w:sz w:val="28"/>
          <w:szCs w:val="28"/>
        </w:rPr>
      </w:pPr>
      <w:r w:rsidRPr="00C50DE8">
        <w:rPr>
          <w:rFonts w:ascii="Times New Roman" w:eastAsia="Calibri" w:hAnsi="Times New Roman" w:cs="Times New Roman"/>
          <w:noProof/>
          <w:sz w:val="28"/>
          <w:szCs w:val="28"/>
        </w:rPr>
        <w:drawing>
          <wp:inline distT="0" distB="0" distL="0" distR="0" wp14:anchorId="55FB3C05" wp14:editId="223A5FBD">
            <wp:extent cx="5486400" cy="3200400"/>
            <wp:effectExtent l="0" t="0" r="0" b="0"/>
            <wp:docPr id="460"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163B2A" w:rsidRPr="00163B2A" w:rsidRDefault="00163B2A" w:rsidP="00C50DE8">
      <w:pPr>
        <w:widowControl w:val="0"/>
        <w:spacing w:after="0" w:line="240" w:lineRule="auto"/>
        <w:jc w:val="center"/>
        <w:rPr>
          <w:rFonts w:ascii="Times New Roman" w:eastAsia="Calibri" w:hAnsi="Times New Roman" w:cs="Times New Roman"/>
          <w:sz w:val="16"/>
          <w:szCs w:val="16"/>
        </w:rPr>
      </w:pPr>
    </w:p>
    <w:p w:rsidR="00163B2A" w:rsidRDefault="000F1B93" w:rsidP="00C50DE8">
      <w:pPr>
        <w:widowControl w:val="0"/>
        <w:spacing w:after="0" w:line="240" w:lineRule="auto"/>
        <w:jc w:val="center"/>
        <w:rPr>
          <w:rFonts w:ascii="Times New Roman" w:eastAsia="Calibri" w:hAnsi="Times New Roman" w:cs="Times New Roman"/>
          <w:sz w:val="28"/>
          <w:szCs w:val="28"/>
        </w:rPr>
      </w:pPr>
      <w:r w:rsidRPr="00C50DE8">
        <w:rPr>
          <w:rFonts w:ascii="Times New Roman" w:eastAsia="Calibri" w:hAnsi="Times New Roman" w:cs="Times New Roman"/>
          <w:sz w:val="28"/>
          <w:szCs w:val="28"/>
        </w:rPr>
        <w:t xml:space="preserve">Рисунок </w:t>
      </w:r>
      <w:r w:rsidR="005713E0" w:rsidRPr="00C50DE8">
        <w:rPr>
          <w:rFonts w:ascii="Times New Roman" w:eastAsia="Calibri" w:hAnsi="Times New Roman" w:cs="Times New Roman"/>
          <w:sz w:val="28"/>
          <w:szCs w:val="28"/>
        </w:rPr>
        <w:t>19</w:t>
      </w:r>
      <w:r w:rsidRPr="00C50DE8">
        <w:rPr>
          <w:rFonts w:ascii="Times New Roman" w:eastAsia="Calibri" w:hAnsi="Times New Roman" w:cs="Times New Roman"/>
          <w:sz w:val="28"/>
          <w:szCs w:val="28"/>
        </w:rPr>
        <w:t xml:space="preserve"> – Оценка эффективности достижения цели МИО РК </w:t>
      </w:r>
    </w:p>
    <w:p w:rsidR="000F1B93" w:rsidRDefault="000F1B93" w:rsidP="00C50DE8">
      <w:pPr>
        <w:widowControl w:val="0"/>
        <w:spacing w:after="0" w:line="240" w:lineRule="auto"/>
        <w:jc w:val="center"/>
        <w:rPr>
          <w:rFonts w:ascii="Times New Roman" w:eastAsia="Calibri" w:hAnsi="Times New Roman" w:cs="Times New Roman"/>
          <w:sz w:val="28"/>
          <w:szCs w:val="28"/>
        </w:rPr>
      </w:pPr>
      <w:r w:rsidRPr="00C50DE8">
        <w:rPr>
          <w:rFonts w:ascii="Times New Roman" w:eastAsia="Calibri" w:hAnsi="Times New Roman" w:cs="Times New Roman"/>
          <w:sz w:val="28"/>
          <w:szCs w:val="28"/>
        </w:rPr>
        <w:t>за 2019-2020 гг.</w:t>
      </w:r>
    </w:p>
    <w:p w:rsidR="00163B2A" w:rsidRPr="00163B2A" w:rsidRDefault="00163B2A" w:rsidP="00C50DE8">
      <w:pPr>
        <w:widowControl w:val="0"/>
        <w:spacing w:after="0" w:line="240" w:lineRule="auto"/>
        <w:jc w:val="center"/>
        <w:rPr>
          <w:rFonts w:ascii="Times New Roman" w:eastAsia="Calibri" w:hAnsi="Times New Roman" w:cs="Times New Roman"/>
          <w:sz w:val="16"/>
          <w:szCs w:val="16"/>
        </w:rPr>
      </w:pPr>
    </w:p>
    <w:p w:rsidR="007B68F5" w:rsidRPr="00C50DE8" w:rsidRDefault="007B68F5" w:rsidP="00163B2A">
      <w:pPr>
        <w:spacing w:after="0" w:line="240" w:lineRule="auto"/>
        <w:ind w:firstLine="709"/>
        <w:jc w:val="both"/>
        <w:rPr>
          <w:rFonts w:ascii="Times New Roman" w:hAnsi="Times New Roman" w:cs="Times New Roman"/>
          <w:sz w:val="24"/>
          <w:szCs w:val="24"/>
        </w:rPr>
      </w:pPr>
      <w:r w:rsidRPr="00C50DE8">
        <w:rPr>
          <w:rFonts w:ascii="Times New Roman" w:hAnsi="Times New Roman" w:cs="Times New Roman"/>
          <w:sz w:val="24"/>
          <w:szCs w:val="24"/>
        </w:rPr>
        <w:t xml:space="preserve">Примечание – </w:t>
      </w:r>
      <w:r w:rsidR="00793FA7">
        <w:rPr>
          <w:rFonts w:ascii="Times New Roman" w:hAnsi="Times New Roman" w:cs="Times New Roman"/>
          <w:sz w:val="24"/>
          <w:szCs w:val="24"/>
        </w:rPr>
        <w:t xml:space="preserve">Составлено </w:t>
      </w:r>
      <w:r w:rsidRPr="00C50DE8">
        <w:rPr>
          <w:rFonts w:ascii="Times New Roman" w:hAnsi="Times New Roman" w:cs="Times New Roman"/>
          <w:sz w:val="24"/>
          <w:szCs w:val="24"/>
        </w:rPr>
        <w:t>автором на основе исследования</w:t>
      </w:r>
      <w:r w:rsidR="00632183">
        <w:rPr>
          <w:rFonts w:ascii="Times New Roman" w:hAnsi="Times New Roman" w:cs="Times New Roman"/>
          <w:sz w:val="24"/>
          <w:szCs w:val="24"/>
        </w:rPr>
        <w:t xml:space="preserve"> </w:t>
      </w:r>
      <w:r w:rsidR="00523080">
        <w:rPr>
          <w:rFonts w:ascii="Times New Roman" w:eastAsia="Calibri" w:hAnsi="Times New Roman" w:cs="Times New Roman"/>
          <w:sz w:val="24"/>
          <w:szCs w:val="24"/>
        </w:rPr>
        <w:t>[117</w:t>
      </w:r>
      <w:r w:rsidR="00632183" w:rsidRPr="00163B2A">
        <w:rPr>
          <w:rFonts w:ascii="Times New Roman" w:eastAsia="Calibri" w:hAnsi="Times New Roman" w:cs="Times New Roman"/>
          <w:sz w:val="24"/>
          <w:szCs w:val="24"/>
        </w:rPr>
        <w:t>]</w:t>
      </w:r>
    </w:p>
    <w:p w:rsidR="000F1B93" w:rsidRPr="00C50DE8" w:rsidRDefault="000F1B93" w:rsidP="00C50DE8">
      <w:pPr>
        <w:spacing w:after="0" w:line="240" w:lineRule="auto"/>
        <w:jc w:val="both"/>
        <w:rPr>
          <w:rFonts w:ascii="Times New Roman" w:eastAsia="Calibri" w:hAnsi="Times New Roman" w:cs="Times New Roman"/>
          <w:sz w:val="28"/>
          <w:szCs w:val="28"/>
        </w:rPr>
      </w:pPr>
    </w:p>
    <w:p w:rsidR="000F1B93" w:rsidRPr="00C50DE8" w:rsidRDefault="000F1B93" w:rsidP="00163B2A">
      <w:pPr>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 xml:space="preserve">В 2020 году эффективность достижения цели снизилась у 59% МИО (в среднем на 6%). Оценка деятельности МИО Атырау по блоку «Достижение цели» повысилась на 21%, в то время как МИО Алматинской, Кызылординской, Карагандинской и Туркестанской областей снизились на 10% каждый. Однако, по результатам 2019 года деятельность 18% МИО оценивается как «низкая степень эффективности», 82% - «средняя степень эффективности» и ни один МИО не был оценен высокой степенью эффективности. В 2020 года деятельность 18% МИО была оценена «низкой степенью эффективности», 77% - «средней степенью», 5% - «высокой степенью». МИО Северо-казахстанской и Акмолинской областей в 2020 году не удалось выйти на «среднюю степень эффективности» и были еще снижены. </w:t>
      </w:r>
    </w:p>
    <w:p w:rsidR="000F1B93" w:rsidRPr="00C50DE8" w:rsidRDefault="000F1B93" w:rsidP="00055CEF">
      <w:pPr>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lastRenderedPageBreak/>
        <w:t>Рассмотрим бюджетный компонент блока «Достижение цели», который отражает влияние внутреннего аудита на эффективность использования гос</w:t>
      </w:r>
      <w:r w:rsidR="000D6128" w:rsidRPr="00C50DE8">
        <w:rPr>
          <w:rFonts w:ascii="Times New Roman" w:eastAsia="Calibri" w:hAnsi="Times New Roman" w:cs="Times New Roman"/>
          <w:sz w:val="28"/>
          <w:szCs w:val="28"/>
        </w:rPr>
        <w:t>ударственных средств (таблица 15</w:t>
      </w:r>
      <w:r w:rsidRPr="00C50DE8">
        <w:rPr>
          <w:rFonts w:ascii="Times New Roman" w:eastAsia="Calibri" w:hAnsi="Times New Roman" w:cs="Times New Roman"/>
          <w:sz w:val="28"/>
          <w:szCs w:val="28"/>
        </w:rPr>
        <w:t>).</w:t>
      </w:r>
    </w:p>
    <w:p w:rsidR="000F1B93" w:rsidRPr="00C50DE8" w:rsidRDefault="000F1B93" w:rsidP="00C50DE8">
      <w:pPr>
        <w:spacing w:after="0" w:line="240" w:lineRule="auto"/>
        <w:jc w:val="both"/>
        <w:rPr>
          <w:rFonts w:ascii="Times New Roman" w:eastAsia="Calibri" w:hAnsi="Times New Roman" w:cs="Times New Roman"/>
          <w:sz w:val="28"/>
          <w:szCs w:val="28"/>
        </w:rPr>
      </w:pPr>
    </w:p>
    <w:p w:rsidR="000F1B93" w:rsidRPr="00C50DE8" w:rsidRDefault="000D6128" w:rsidP="00C50DE8">
      <w:pPr>
        <w:spacing w:after="0" w:line="240" w:lineRule="auto"/>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Таблица 15</w:t>
      </w:r>
      <w:r w:rsidR="000F1B93" w:rsidRPr="00C50DE8">
        <w:rPr>
          <w:rFonts w:ascii="Times New Roman" w:eastAsia="Calibri" w:hAnsi="Times New Roman" w:cs="Times New Roman"/>
          <w:sz w:val="28"/>
          <w:szCs w:val="28"/>
        </w:rPr>
        <w:t xml:space="preserve"> </w:t>
      </w:r>
      <w:r w:rsidR="00055CEF">
        <w:rPr>
          <w:rFonts w:ascii="Times New Roman" w:eastAsia="Calibri" w:hAnsi="Times New Roman" w:cs="Times New Roman"/>
          <w:sz w:val="28"/>
          <w:szCs w:val="28"/>
        </w:rPr>
        <w:t>–</w:t>
      </w:r>
      <w:r w:rsidR="000F1B93" w:rsidRPr="00C50DE8">
        <w:rPr>
          <w:rFonts w:ascii="Times New Roman" w:eastAsia="Calibri" w:hAnsi="Times New Roman" w:cs="Times New Roman"/>
          <w:sz w:val="28"/>
          <w:szCs w:val="28"/>
        </w:rPr>
        <w:t xml:space="preserve"> Эффективность исполнения бюджетных программ МИО и ЦГО за 2019-2020 гг.</w:t>
      </w:r>
    </w:p>
    <w:p w:rsidR="000F1B93" w:rsidRPr="00055CEF" w:rsidRDefault="000F1B93" w:rsidP="00055CEF">
      <w:pPr>
        <w:spacing w:after="0" w:line="240" w:lineRule="auto"/>
        <w:jc w:val="right"/>
        <w:rPr>
          <w:rFonts w:ascii="Times New Roman" w:eastAsia="Calibri" w:hAnsi="Times New Roman" w:cs="Times New Roman"/>
          <w:sz w:val="16"/>
          <w:szCs w:val="16"/>
        </w:rPr>
      </w:pPr>
    </w:p>
    <w:tbl>
      <w:tblPr>
        <w:tblStyle w:val="21"/>
        <w:tblW w:w="9575" w:type="dxa"/>
        <w:tblInd w:w="136" w:type="dxa"/>
        <w:tblLook w:val="04A0" w:firstRow="1" w:lastRow="0" w:firstColumn="1" w:lastColumn="0" w:noHBand="0" w:noVBand="1"/>
      </w:tblPr>
      <w:tblGrid>
        <w:gridCol w:w="5837"/>
        <w:gridCol w:w="882"/>
        <w:gridCol w:w="938"/>
        <w:gridCol w:w="882"/>
        <w:gridCol w:w="1036"/>
      </w:tblGrid>
      <w:tr w:rsidR="000F1B93" w:rsidRPr="00C50DE8" w:rsidTr="00055CEF">
        <w:trPr>
          <w:trHeight w:val="310"/>
        </w:trPr>
        <w:tc>
          <w:tcPr>
            <w:tcW w:w="5837" w:type="dxa"/>
            <w:vMerge w:val="restart"/>
            <w:vAlign w:val="center"/>
          </w:tcPr>
          <w:p w:rsidR="000F1B93" w:rsidRPr="00C50DE8" w:rsidRDefault="000F1B93" w:rsidP="00C50DE8">
            <w:pPr>
              <w:jc w:val="center"/>
              <w:rPr>
                <w:rFonts w:ascii="Times New Roman" w:hAnsi="Times New Roman"/>
                <w:sz w:val="24"/>
                <w:szCs w:val="24"/>
              </w:rPr>
            </w:pPr>
            <w:r w:rsidRPr="00C50DE8">
              <w:rPr>
                <w:rFonts w:ascii="Times New Roman" w:hAnsi="Times New Roman"/>
                <w:sz w:val="24"/>
                <w:szCs w:val="24"/>
              </w:rPr>
              <w:t>Показатель</w:t>
            </w:r>
          </w:p>
        </w:tc>
        <w:tc>
          <w:tcPr>
            <w:tcW w:w="1820" w:type="dxa"/>
            <w:gridSpan w:val="2"/>
            <w:noWrap/>
            <w:hideMark/>
          </w:tcPr>
          <w:p w:rsidR="000F1B93" w:rsidRPr="00055CEF" w:rsidRDefault="000F1B93" w:rsidP="00C50DE8">
            <w:pPr>
              <w:jc w:val="center"/>
              <w:rPr>
                <w:rFonts w:ascii="Times New Roman" w:hAnsi="Times New Roman"/>
                <w:sz w:val="24"/>
                <w:szCs w:val="24"/>
              </w:rPr>
            </w:pPr>
            <w:r w:rsidRPr="00C50DE8">
              <w:rPr>
                <w:rFonts w:ascii="Times New Roman" w:hAnsi="Times New Roman"/>
                <w:sz w:val="24"/>
                <w:szCs w:val="24"/>
                <w:lang w:val="en-US"/>
              </w:rPr>
              <w:t>МИО</w:t>
            </w:r>
            <w:r w:rsidR="00055CEF">
              <w:rPr>
                <w:rFonts w:ascii="Times New Roman" w:hAnsi="Times New Roman"/>
                <w:sz w:val="24"/>
                <w:szCs w:val="24"/>
              </w:rPr>
              <w:t>, год</w:t>
            </w:r>
          </w:p>
        </w:tc>
        <w:tc>
          <w:tcPr>
            <w:tcW w:w="1918" w:type="dxa"/>
            <w:gridSpan w:val="2"/>
            <w:noWrap/>
            <w:hideMark/>
          </w:tcPr>
          <w:p w:rsidR="000F1B93" w:rsidRPr="00055CEF" w:rsidRDefault="000F1B93" w:rsidP="00C50DE8">
            <w:pPr>
              <w:jc w:val="center"/>
              <w:rPr>
                <w:rFonts w:ascii="Times New Roman" w:hAnsi="Times New Roman"/>
                <w:sz w:val="24"/>
                <w:szCs w:val="24"/>
              </w:rPr>
            </w:pPr>
            <w:r w:rsidRPr="00C50DE8">
              <w:rPr>
                <w:rFonts w:ascii="Times New Roman" w:hAnsi="Times New Roman"/>
                <w:sz w:val="24"/>
                <w:szCs w:val="24"/>
                <w:lang w:val="en-US"/>
              </w:rPr>
              <w:t>ЦГО</w:t>
            </w:r>
            <w:r w:rsidR="00055CEF">
              <w:rPr>
                <w:rFonts w:ascii="Times New Roman" w:hAnsi="Times New Roman"/>
                <w:sz w:val="24"/>
                <w:szCs w:val="24"/>
              </w:rPr>
              <w:t>, год</w:t>
            </w:r>
          </w:p>
        </w:tc>
      </w:tr>
      <w:tr w:rsidR="000F1B93" w:rsidRPr="00C50DE8" w:rsidTr="00055CEF">
        <w:trPr>
          <w:trHeight w:val="310"/>
        </w:trPr>
        <w:tc>
          <w:tcPr>
            <w:tcW w:w="5837" w:type="dxa"/>
            <w:vMerge/>
          </w:tcPr>
          <w:p w:rsidR="000F1B93" w:rsidRPr="00C50DE8" w:rsidRDefault="000F1B93" w:rsidP="00C50DE8">
            <w:pPr>
              <w:jc w:val="both"/>
              <w:rPr>
                <w:rFonts w:ascii="Times New Roman" w:hAnsi="Times New Roman"/>
                <w:sz w:val="24"/>
                <w:szCs w:val="24"/>
              </w:rPr>
            </w:pPr>
          </w:p>
        </w:tc>
        <w:tc>
          <w:tcPr>
            <w:tcW w:w="882" w:type="dxa"/>
            <w:noWrap/>
            <w:hideMark/>
          </w:tcPr>
          <w:p w:rsidR="000F1B93" w:rsidRPr="00C50DE8" w:rsidRDefault="000F1B93" w:rsidP="00C50DE8">
            <w:pPr>
              <w:jc w:val="center"/>
              <w:rPr>
                <w:rFonts w:ascii="Times New Roman" w:hAnsi="Times New Roman"/>
                <w:sz w:val="24"/>
                <w:szCs w:val="24"/>
                <w:lang w:val="en-US"/>
              </w:rPr>
            </w:pPr>
            <w:r w:rsidRPr="00C50DE8">
              <w:rPr>
                <w:rFonts w:ascii="Times New Roman" w:hAnsi="Times New Roman"/>
                <w:sz w:val="24"/>
                <w:szCs w:val="24"/>
                <w:lang w:val="en-US"/>
              </w:rPr>
              <w:t>2019</w:t>
            </w:r>
          </w:p>
        </w:tc>
        <w:tc>
          <w:tcPr>
            <w:tcW w:w="938" w:type="dxa"/>
            <w:noWrap/>
            <w:hideMark/>
          </w:tcPr>
          <w:p w:rsidR="000F1B93" w:rsidRPr="00C50DE8" w:rsidRDefault="000F1B93" w:rsidP="00C50DE8">
            <w:pPr>
              <w:jc w:val="center"/>
              <w:rPr>
                <w:rFonts w:ascii="Times New Roman" w:hAnsi="Times New Roman"/>
                <w:sz w:val="24"/>
                <w:szCs w:val="24"/>
                <w:lang w:val="en-US"/>
              </w:rPr>
            </w:pPr>
            <w:r w:rsidRPr="00C50DE8">
              <w:rPr>
                <w:rFonts w:ascii="Times New Roman" w:hAnsi="Times New Roman"/>
                <w:sz w:val="24"/>
                <w:szCs w:val="24"/>
                <w:lang w:val="en-US"/>
              </w:rPr>
              <w:t>2020</w:t>
            </w:r>
          </w:p>
        </w:tc>
        <w:tc>
          <w:tcPr>
            <w:tcW w:w="882" w:type="dxa"/>
            <w:noWrap/>
            <w:hideMark/>
          </w:tcPr>
          <w:p w:rsidR="000F1B93" w:rsidRPr="00C50DE8" w:rsidRDefault="000F1B93" w:rsidP="00C50DE8">
            <w:pPr>
              <w:jc w:val="center"/>
              <w:rPr>
                <w:rFonts w:ascii="Times New Roman" w:hAnsi="Times New Roman"/>
                <w:sz w:val="24"/>
                <w:szCs w:val="24"/>
                <w:lang w:val="en-US"/>
              </w:rPr>
            </w:pPr>
            <w:r w:rsidRPr="00C50DE8">
              <w:rPr>
                <w:rFonts w:ascii="Times New Roman" w:hAnsi="Times New Roman"/>
                <w:sz w:val="24"/>
                <w:szCs w:val="24"/>
                <w:lang w:val="en-US"/>
              </w:rPr>
              <w:t>2019</w:t>
            </w:r>
          </w:p>
        </w:tc>
        <w:tc>
          <w:tcPr>
            <w:tcW w:w="1036" w:type="dxa"/>
            <w:noWrap/>
            <w:hideMark/>
          </w:tcPr>
          <w:p w:rsidR="000F1B93" w:rsidRPr="00C50DE8" w:rsidRDefault="000F1B93" w:rsidP="00C50DE8">
            <w:pPr>
              <w:jc w:val="center"/>
              <w:rPr>
                <w:rFonts w:ascii="Times New Roman" w:hAnsi="Times New Roman"/>
                <w:sz w:val="24"/>
                <w:szCs w:val="24"/>
                <w:lang w:val="en-US"/>
              </w:rPr>
            </w:pPr>
            <w:r w:rsidRPr="00C50DE8">
              <w:rPr>
                <w:rFonts w:ascii="Times New Roman" w:hAnsi="Times New Roman"/>
                <w:sz w:val="24"/>
                <w:szCs w:val="24"/>
                <w:lang w:val="en-US"/>
              </w:rPr>
              <w:t>2020</w:t>
            </w:r>
          </w:p>
        </w:tc>
      </w:tr>
      <w:tr w:rsidR="000F1B93" w:rsidRPr="00C50DE8" w:rsidTr="00055CEF">
        <w:trPr>
          <w:trHeight w:val="290"/>
        </w:trPr>
        <w:tc>
          <w:tcPr>
            <w:tcW w:w="5837" w:type="dxa"/>
            <w:vAlign w:val="bottom"/>
          </w:tcPr>
          <w:p w:rsidR="000F1B93" w:rsidRPr="00C50DE8" w:rsidRDefault="000F1B93" w:rsidP="00C50DE8">
            <w:pPr>
              <w:jc w:val="both"/>
              <w:rPr>
                <w:rFonts w:ascii="Times New Roman" w:hAnsi="Times New Roman"/>
                <w:sz w:val="24"/>
                <w:szCs w:val="24"/>
                <w:lang w:val="en-US"/>
              </w:rPr>
            </w:pPr>
            <w:r w:rsidRPr="00C50DE8">
              <w:rPr>
                <w:rFonts w:ascii="Times New Roman" w:hAnsi="Times New Roman"/>
                <w:sz w:val="24"/>
                <w:szCs w:val="24"/>
              </w:rPr>
              <w:t>Количество бюджетных программ</w:t>
            </w:r>
          </w:p>
        </w:tc>
        <w:tc>
          <w:tcPr>
            <w:tcW w:w="882" w:type="dxa"/>
            <w:noWrap/>
            <w:vAlign w:val="center"/>
            <w:hideMark/>
          </w:tcPr>
          <w:p w:rsidR="000F1B93" w:rsidRPr="00C50DE8" w:rsidRDefault="000F1B93" w:rsidP="00055CEF">
            <w:pPr>
              <w:jc w:val="center"/>
              <w:rPr>
                <w:rFonts w:ascii="Times New Roman" w:hAnsi="Times New Roman"/>
                <w:sz w:val="24"/>
                <w:szCs w:val="24"/>
                <w:lang w:val="en-US"/>
              </w:rPr>
            </w:pPr>
            <w:r w:rsidRPr="00C50DE8">
              <w:rPr>
                <w:rFonts w:ascii="Times New Roman" w:hAnsi="Times New Roman"/>
                <w:sz w:val="24"/>
                <w:szCs w:val="24"/>
                <w:lang w:val="en-US"/>
              </w:rPr>
              <w:t>851</w:t>
            </w:r>
          </w:p>
        </w:tc>
        <w:tc>
          <w:tcPr>
            <w:tcW w:w="938" w:type="dxa"/>
            <w:noWrap/>
            <w:vAlign w:val="center"/>
            <w:hideMark/>
          </w:tcPr>
          <w:p w:rsidR="000F1B93" w:rsidRPr="00C50DE8" w:rsidRDefault="000F1B93" w:rsidP="00055CEF">
            <w:pPr>
              <w:jc w:val="center"/>
              <w:rPr>
                <w:rFonts w:ascii="Times New Roman" w:hAnsi="Times New Roman"/>
                <w:sz w:val="24"/>
                <w:szCs w:val="24"/>
                <w:lang w:val="en-US"/>
              </w:rPr>
            </w:pPr>
            <w:r w:rsidRPr="00C50DE8">
              <w:rPr>
                <w:rFonts w:ascii="Times New Roman" w:hAnsi="Times New Roman"/>
                <w:sz w:val="24"/>
                <w:szCs w:val="24"/>
                <w:lang w:val="en-US"/>
              </w:rPr>
              <w:t>936</w:t>
            </w:r>
          </w:p>
        </w:tc>
        <w:tc>
          <w:tcPr>
            <w:tcW w:w="882" w:type="dxa"/>
            <w:noWrap/>
            <w:vAlign w:val="center"/>
            <w:hideMark/>
          </w:tcPr>
          <w:p w:rsidR="000F1B93" w:rsidRPr="00C50DE8" w:rsidRDefault="000F1B93" w:rsidP="00055CEF">
            <w:pPr>
              <w:jc w:val="center"/>
              <w:rPr>
                <w:rFonts w:ascii="Times New Roman" w:hAnsi="Times New Roman"/>
                <w:sz w:val="24"/>
                <w:szCs w:val="24"/>
                <w:lang w:val="en-US"/>
              </w:rPr>
            </w:pPr>
            <w:r w:rsidRPr="00C50DE8">
              <w:rPr>
                <w:rFonts w:ascii="Times New Roman" w:hAnsi="Times New Roman"/>
                <w:sz w:val="24"/>
                <w:szCs w:val="24"/>
                <w:lang w:val="en-US"/>
              </w:rPr>
              <w:t>223</w:t>
            </w:r>
          </w:p>
        </w:tc>
        <w:tc>
          <w:tcPr>
            <w:tcW w:w="1036" w:type="dxa"/>
            <w:noWrap/>
            <w:vAlign w:val="center"/>
            <w:hideMark/>
          </w:tcPr>
          <w:p w:rsidR="000F1B93" w:rsidRPr="00C50DE8" w:rsidRDefault="000F1B93" w:rsidP="00055CEF">
            <w:pPr>
              <w:jc w:val="center"/>
              <w:rPr>
                <w:rFonts w:ascii="Times New Roman" w:hAnsi="Times New Roman"/>
                <w:sz w:val="24"/>
                <w:szCs w:val="24"/>
                <w:lang w:val="en-US"/>
              </w:rPr>
            </w:pPr>
            <w:r w:rsidRPr="00C50DE8">
              <w:rPr>
                <w:rFonts w:ascii="Times New Roman" w:hAnsi="Times New Roman"/>
                <w:sz w:val="24"/>
                <w:szCs w:val="24"/>
                <w:lang w:val="en-US"/>
              </w:rPr>
              <w:t>203</w:t>
            </w:r>
          </w:p>
        </w:tc>
      </w:tr>
      <w:tr w:rsidR="000F1B93" w:rsidRPr="00C50DE8" w:rsidTr="00055CEF">
        <w:trPr>
          <w:trHeight w:val="290"/>
        </w:trPr>
        <w:tc>
          <w:tcPr>
            <w:tcW w:w="5837" w:type="dxa"/>
            <w:vAlign w:val="bottom"/>
          </w:tcPr>
          <w:p w:rsidR="000F1B93" w:rsidRPr="00C50DE8" w:rsidRDefault="000F1B93" w:rsidP="00C50DE8">
            <w:pPr>
              <w:jc w:val="both"/>
              <w:rPr>
                <w:rFonts w:ascii="Times New Roman" w:hAnsi="Times New Roman"/>
                <w:sz w:val="24"/>
                <w:szCs w:val="24"/>
                <w:lang w:val="en-US"/>
              </w:rPr>
            </w:pPr>
            <w:r w:rsidRPr="00C50DE8">
              <w:rPr>
                <w:rFonts w:ascii="Times New Roman" w:hAnsi="Times New Roman"/>
                <w:sz w:val="24"/>
                <w:szCs w:val="24"/>
              </w:rPr>
              <w:t>Доля освоенных средств</w:t>
            </w:r>
            <w:r w:rsidR="00055CEF">
              <w:rPr>
                <w:rFonts w:ascii="Times New Roman" w:hAnsi="Times New Roman"/>
                <w:sz w:val="24"/>
                <w:szCs w:val="24"/>
              </w:rPr>
              <w:t>, %</w:t>
            </w:r>
          </w:p>
        </w:tc>
        <w:tc>
          <w:tcPr>
            <w:tcW w:w="882" w:type="dxa"/>
            <w:noWrap/>
            <w:vAlign w:val="center"/>
            <w:hideMark/>
          </w:tcPr>
          <w:p w:rsidR="000F1B93" w:rsidRPr="00C50DE8" w:rsidRDefault="000F1B93" w:rsidP="00055CEF">
            <w:pPr>
              <w:jc w:val="center"/>
              <w:rPr>
                <w:rFonts w:ascii="Times New Roman" w:hAnsi="Times New Roman"/>
                <w:sz w:val="24"/>
                <w:szCs w:val="24"/>
                <w:lang w:val="en-US"/>
              </w:rPr>
            </w:pPr>
            <w:r w:rsidRPr="00C50DE8">
              <w:rPr>
                <w:rFonts w:ascii="Times New Roman" w:hAnsi="Times New Roman"/>
                <w:sz w:val="24"/>
                <w:szCs w:val="24"/>
                <w:lang w:val="en-US"/>
              </w:rPr>
              <w:t>99.4</w:t>
            </w:r>
          </w:p>
        </w:tc>
        <w:tc>
          <w:tcPr>
            <w:tcW w:w="938" w:type="dxa"/>
            <w:noWrap/>
            <w:vAlign w:val="center"/>
            <w:hideMark/>
          </w:tcPr>
          <w:p w:rsidR="000F1B93" w:rsidRPr="00C50DE8" w:rsidRDefault="000F1B93" w:rsidP="00055CEF">
            <w:pPr>
              <w:jc w:val="center"/>
              <w:rPr>
                <w:rFonts w:ascii="Times New Roman" w:hAnsi="Times New Roman"/>
                <w:sz w:val="24"/>
                <w:szCs w:val="24"/>
                <w:lang w:val="en-US"/>
              </w:rPr>
            </w:pPr>
            <w:r w:rsidRPr="00C50DE8">
              <w:rPr>
                <w:rFonts w:ascii="Times New Roman" w:hAnsi="Times New Roman"/>
                <w:sz w:val="24"/>
                <w:szCs w:val="24"/>
                <w:lang w:val="en-US"/>
              </w:rPr>
              <w:t>98</w:t>
            </w:r>
          </w:p>
        </w:tc>
        <w:tc>
          <w:tcPr>
            <w:tcW w:w="882" w:type="dxa"/>
            <w:noWrap/>
            <w:vAlign w:val="center"/>
            <w:hideMark/>
          </w:tcPr>
          <w:p w:rsidR="000F1B93" w:rsidRPr="00C50DE8" w:rsidRDefault="000F1B93" w:rsidP="00055CEF">
            <w:pPr>
              <w:jc w:val="center"/>
              <w:rPr>
                <w:rFonts w:ascii="Times New Roman" w:hAnsi="Times New Roman"/>
                <w:sz w:val="24"/>
                <w:szCs w:val="24"/>
                <w:lang w:val="en-US"/>
              </w:rPr>
            </w:pPr>
            <w:r w:rsidRPr="00C50DE8">
              <w:rPr>
                <w:rFonts w:ascii="Times New Roman" w:hAnsi="Times New Roman"/>
                <w:sz w:val="24"/>
                <w:szCs w:val="24"/>
                <w:lang w:val="en-US"/>
              </w:rPr>
              <w:t>99.9</w:t>
            </w:r>
          </w:p>
        </w:tc>
        <w:tc>
          <w:tcPr>
            <w:tcW w:w="1036" w:type="dxa"/>
            <w:noWrap/>
            <w:vAlign w:val="center"/>
            <w:hideMark/>
          </w:tcPr>
          <w:p w:rsidR="000F1B93" w:rsidRPr="00C50DE8" w:rsidRDefault="000F1B93" w:rsidP="00055CEF">
            <w:pPr>
              <w:jc w:val="center"/>
              <w:rPr>
                <w:rFonts w:ascii="Times New Roman" w:hAnsi="Times New Roman"/>
                <w:sz w:val="24"/>
                <w:szCs w:val="24"/>
                <w:lang w:val="en-US"/>
              </w:rPr>
            </w:pPr>
            <w:r w:rsidRPr="00C50DE8">
              <w:rPr>
                <w:rFonts w:ascii="Times New Roman" w:hAnsi="Times New Roman"/>
                <w:sz w:val="24"/>
                <w:szCs w:val="24"/>
                <w:lang w:val="en-US"/>
              </w:rPr>
              <w:t>99.9</w:t>
            </w:r>
          </w:p>
        </w:tc>
      </w:tr>
      <w:tr w:rsidR="000F1B93" w:rsidRPr="00C50DE8" w:rsidTr="00055CEF">
        <w:trPr>
          <w:trHeight w:val="290"/>
        </w:trPr>
        <w:tc>
          <w:tcPr>
            <w:tcW w:w="5837" w:type="dxa"/>
            <w:vAlign w:val="bottom"/>
          </w:tcPr>
          <w:p w:rsidR="000F1B93" w:rsidRPr="00C50DE8" w:rsidRDefault="000F1B93" w:rsidP="00C50DE8">
            <w:pPr>
              <w:jc w:val="both"/>
              <w:rPr>
                <w:rFonts w:ascii="Times New Roman" w:hAnsi="Times New Roman"/>
                <w:sz w:val="24"/>
                <w:szCs w:val="24"/>
              </w:rPr>
            </w:pPr>
            <w:r w:rsidRPr="00C50DE8">
              <w:rPr>
                <w:rFonts w:ascii="Times New Roman" w:hAnsi="Times New Roman"/>
                <w:sz w:val="24"/>
                <w:szCs w:val="24"/>
              </w:rPr>
              <w:t>Среднее значение достижения результатов бюджетных программ</w:t>
            </w:r>
            <w:r w:rsidR="00055CEF">
              <w:rPr>
                <w:rFonts w:ascii="Times New Roman" w:hAnsi="Times New Roman"/>
                <w:sz w:val="24"/>
                <w:szCs w:val="24"/>
              </w:rPr>
              <w:t>, %</w:t>
            </w:r>
          </w:p>
        </w:tc>
        <w:tc>
          <w:tcPr>
            <w:tcW w:w="882" w:type="dxa"/>
            <w:noWrap/>
            <w:vAlign w:val="center"/>
            <w:hideMark/>
          </w:tcPr>
          <w:p w:rsidR="000F1B93" w:rsidRPr="00C50DE8" w:rsidRDefault="000F1B93" w:rsidP="00055CEF">
            <w:pPr>
              <w:jc w:val="center"/>
              <w:rPr>
                <w:rFonts w:ascii="Times New Roman" w:hAnsi="Times New Roman"/>
                <w:sz w:val="24"/>
                <w:szCs w:val="24"/>
                <w:lang w:val="en-US"/>
              </w:rPr>
            </w:pPr>
            <w:r w:rsidRPr="00C50DE8">
              <w:rPr>
                <w:rFonts w:ascii="Times New Roman" w:hAnsi="Times New Roman"/>
                <w:sz w:val="24"/>
                <w:szCs w:val="24"/>
                <w:lang w:val="en-US"/>
              </w:rPr>
              <w:t>79.6%</w:t>
            </w:r>
          </w:p>
        </w:tc>
        <w:tc>
          <w:tcPr>
            <w:tcW w:w="938" w:type="dxa"/>
            <w:noWrap/>
            <w:vAlign w:val="center"/>
            <w:hideMark/>
          </w:tcPr>
          <w:p w:rsidR="000F1B93" w:rsidRPr="00C50DE8" w:rsidRDefault="000F1B93" w:rsidP="00055CEF">
            <w:pPr>
              <w:jc w:val="center"/>
              <w:rPr>
                <w:rFonts w:ascii="Times New Roman" w:hAnsi="Times New Roman"/>
                <w:sz w:val="24"/>
                <w:szCs w:val="24"/>
                <w:lang w:val="en-US"/>
              </w:rPr>
            </w:pPr>
            <w:r w:rsidRPr="00C50DE8">
              <w:rPr>
                <w:rFonts w:ascii="Times New Roman" w:hAnsi="Times New Roman"/>
                <w:sz w:val="24"/>
                <w:szCs w:val="24"/>
                <w:lang w:val="en-US"/>
              </w:rPr>
              <w:t>77.</w:t>
            </w:r>
            <w:r w:rsidRPr="00C50DE8">
              <w:rPr>
                <w:rFonts w:ascii="Times New Roman" w:hAnsi="Times New Roman"/>
                <w:sz w:val="24"/>
                <w:szCs w:val="24"/>
              </w:rPr>
              <w:t>1</w:t>
            </w:r>
          </w:p>
        </w:tc>
        <w:tc>
          <w:tcPr>
            <w:tcW w:w="882" w:type="dxa"/>
            <w:noWrap/>
            <w:vAlign w:val="center"/>
            <w:hideMark/>
          </w:tcPr>
          <w:p w:rsidR="000F1B93" w:rsidRPr="00C50DE8" w:rsidRDefault="000F1B93" w:rsidP="00055CEF">
            <w:pPr>
              <w:jc w:val="center"/>
              <w:rPr>
                <w:rFonts w:ascii="Times New Roman" w:hAnsi="Times New Roman"/>
                <w:sz w:val="24"/>
                <w:szCs w:val="24"/>
                <w:lang w:val="en-US"/>
              </w:rPr>
            </w:pPr>
            <w:r w:rsidRPr="00C50DE8">
              <w:rPr>
                <w:rFonts w:ascii="Times New Roman" w:hAnsi="Times New Roman"/>
                <w:sz w:val="24"/>
                <w:szCs w:val="24"/>
                <w:lang w:val="en-US"/>
              </w:rPr>
              <w:t>97.</w:t>
            </w:r>
            <w:r w:rsidRPr="00C50DE8">
              <w:rPr>
                <w:rFonts w:ascii="Times New Roman" w:hAnsi="Times New Roman"/>
                <w:sz w:val="24"/>
                <w:szCs w:val="24"/>
              </w:rPr>
              <w:t>3</w:t>
            </w:r>
          </w:p>
        </w:tc>
        <w:tc>
          <w:tcPr>
            <w:tcW w:w="1036" w:type="dxa"/>
            <w:noWrap/>
            <w:vAlign w:val="center"/>
            <w:hideMark/>
          </w:tcPr>
          <w:p w:rsidR="000F1B93" w:rsidRPr="00C50DE8" w:rsidRDefault="000F1B93" w:rsidP="00055CEF">
            <w:pPr>
              <w:jc w:val="center"/>
              <w:rPr>
                <w:rFonts w:ascii="Times New Roman" w:hAnsi="Times New Roman"/>
                <w:sz w:val="24"/>
                <w:szCs w:val="24"/>
                <w:lang w:val="en-US"/>
              </w:rPr>
            </w:pPr>
            <w:r w:rsidRPr="00C50DE8">
              <w:rPr>
                <w:rFonts w:ascii="Times New Roman" w:hAnsi="Times New Roman"/>
                <w:sz w:val="24"/>
                <w:szCs w:val="24"/>
                <w:lang w:val="en-US"/>
              </w:rPr>
              <w:t>96.</w:t>
            </w:r>
            <w:r w:rsidRPr="00C50DE8">
              <w:rPr>
                <w:rFonts w:ascii="Times New Roman" w:hAnsi="Times New Roman"/>
                <w:sz w:val="24"/>
                <w:szCs w:val="24"/>
              </w:rPr>
              <w:t>2</w:t>
            </w:r>
          </w:p>
        </w:tc>
      </w:tr>
      <w:tr w:rsidR="000F1B93" w:rsidRPr="00C50DE8" w:rsidTr="00055CEF">
        <w:trPr>
          <w:trHeight w:val="290"/>
        </w:trPr>
        <w:tc>
          <w:tcPr>
            <w:tcW w:w="5837" w:type="dxa"/>
            <w:vAlign w:val="bottom"/>
          </w:tcPr>
          <w:p w:rsidR="000F1B93" w:rsidRPr="00C50DE8" w:rsidRDefault="000F1B93" w:rsidP="00C50DE8">
            <w:pPr>
              <w:jc w:val="both"/>
              <w:rPr>
                <w:rFonts w:ascii="Times New Roman" w:hAnsi="Times New Roman"/>
                <w:sz w:val="24"/>
                <w:szCs w:val="24"/>
              </w:rPr>
            </w:pPr>
            <w:r w:rsidRPr="00C50DE8">
              <w:rPr>
                <w:rFonts w:ascii="Times New Roman" w:hAnsi="Times New Roman"/>
                <w:sz w:val="24"/>
                <w:szCs w:val="24"/>
              </w:rPr>
              <w:t>Среднее значение эффективности исполнения бюджетных программ</w:t>
            </w:r>
            <w:r w:rsidR="00055CEF">
              <w:rPr>
                <w:rFonts w:ascii="Times New Roman" w:hAnsi="Times New Roman"/>
                <w:sz w:val="24"/>
                <w:szCs w:val="24"/>
              </w:rPr>
              <w:t>, %</w:t>
            </w:r>
          </w:p>
        </w:tc>
        <w:tc>
          <w:tcPr>
            <w:tcW w:w="882" w:type="dxa"/>
            <w:noWrap/>
            <w:vAlign w:val="center"/>
            <w:hideMark/>
          </w:tcPr>
          <w:p w:rsidR="000F1B93" w:rsidRPr="00C50DE8" w:rsidRDefault="000F1B93" w:rsidP="00055CEF">
            <w:pPr>
              <w:jc w:val="center"/>
              <w:rPr>
                <w:rFonts w:ascii="Times New Roman" w:hAnsi="Times New Roman"/>
                <w:sz w:val="24"/>
                <w:szCs w:val="24"/>
                <w:lang w:val="en-US"/>
              </w:rPr>
            </w:pPr>
            <w:r w:rsidRPr="00C50DE8">
              <w:rPr>
                <w:rFonts w:ascii="Times New Roman" w:hAnsi="Times New Roman"/>
                <w:sz w:val="24"/>
                <w:szCs w:val="24"/>
                <w:lang w:val="en-US"/>
              </w:rPr>
              <w:t>80.1</w:t>
            </w:r>
          </w:p>
        </w:tc>
        <w:tc>
          <w:tcPr>
            <w:tcW w:w="938" w:type="dxa"/>
            <w:noWrap/>
            <w:vAlign w:val="center"/>
            <w:hideMark/>
          </w:tcPr>
          <w:p w:rsidR="000F1B93" w:rsidRPr="00C50DE8" w:rsidRDefault="000F1B93" w:rsidP="00055CEF">
            <w:pPr>
              <w:jc w:val="center"/>
              <w:rPr>
                <w:rFonts w:ascii="Times New Roman" w:hAnsi="Times New Roman"/>
                <w:sz w:val="24"/>
                <w:szCs w:val="24"/>
                <w:lang w:val="en-US"/>
              </w:rPr>
            </w:pPr>
            <w:r w:rsidRPr="00C50DE8">
              <w:rPr>
                <w:rFonts w:ascii="Times New Roman" w:hAnsi="Times New Roman"/>
                <w:sz w:val="24"/>
                <w:szCs w:val="24"/>
                <w:lang w:val="en-US"/>
              </w:rPr>
              <w:t>77.8</w:t>
            </w:r>
          </w:p>
        </w:tc>
        <w:tc>
          <w:tcPr>
            <w:tcW w:w="882" w:type="dxa"/>
            <w:noWrap/>
            <w:vAlign w:val="center"/>
            <w:hideMark/>
          </w:tcPr>
          <w:p w:rsidR="000F1B93" w:rsidRPr="00C50DE8" w:rsidRDefault="000F1B93" w:rsidP="00055CEF">
            <w:pPr>
              <w:jc w:val="center"/>
              <w:rPr>
                <w:rFonts w:ascii="Times New Roman" w:hAnsi="Times New Roman"/>
                <w:sz w:val="24"/>
                <w:szCs w:val="24"/>
                <w:lang w:val="en-US"/>
              </w:rPr>
            </w:pPr>
            <w:r w:rsidRPr="00C50DE8">
              <w:rPr>
                <w:rFonts w:ascii="Times New Roman" w:hAnsi="Times New Roman"/>
                <w:sz w:val="24"/>
                <w:szCs w:val="24"/>
                <w:lang w:val="en-US"/>
              </w:rPr>
              <w:t>97.6</w:t>
            </w:r>
          </w:p>
        </w:tc>
        <w:tc>
          <w:tcPr>
            <w:tcW w:w="1036" w:type="dxa"/>
            <w:noWrap/>
            <w:vAlign w:val="center"/>
            <w:hideMark/>
          </w:tcPr>
          <w:p w:rsidR="000F1B93" w:rsidRPr="00C50DE8" w:rsidRDefault="000F1B93" w:rsidP="00055CEF">
            <w:pPr>
              <w:jc w:val="center"/>
              <w:rPr>
                <w:rFonts w:ascii="Times New Roman" w:hAnsi="Times New Roman"/>
                <w:sz w:val="24"/>
                <w:szCs w:val="24"/>
                <w:lang w:val="en-US"/>
              </w:rPr>
            </w:pPr>
            <w:r w:rsidRPr="00C50DE8">
              <w:rPr>
                <w:rFonts w:ascii="Times New Roman" w:hAnsi="Times New Roman"/>
                <w:sz w:val="24"/>
                <w:szCs w:val="24"/>
                <w:lang w:val="en-US"/>
              </w:rPr>
              <w:t>96.7</w:t>
            </w:r>
          </w:p>
        </w:tc>
      </w:tr>
      <w:tr w:rsidR="000F1B93" w:rsidRPr="00C50DE8" w:rsidTr="00055CEF">
        <w:trPr>
          <w:trHeight w:val="290"/>
        </w:trPr>
        <w:tc>
          <w:tcPr>
            <w:tcW w:w="5837" w:type="dxa"/>
            <w:vAlign w:val="bottom"/>
          </w:tcPr>
          <w:p w:rsidR="000F1B93" w:rsidRPr="00C50DE8" w:rsidRDefault="000F1B93" w:rsidP="00C50DE8">
            <w:pPr>
              <w:jc w:val="both"/>
              <w:rPr>
                <w:rFonts w:ascii="Times New Roman" w:hAnsi="Times New Roman"/>
                <w:sz w:val="24"/>
                <w:szCs w:val="24"/>
              </w:rPr>
            </w:pPr>
            <w:r w:rsidRPr="00C50DE8">
              <w:rPr>
                <w:rFonts w:ascii="Times New Roman" w:hAnsi="Times New Roman"/>
                <w:sz w:val="24"/>
                <w:szCs w:val="24"/>
              </w:rPr>
              <w:t>Доля бюджетных программ, достигнутых на 100%</w:t>
            </w:r>
          </w:p>
        </w:tc>
        <w:tc>
          <w:tcPr>
            <w:tcW w:w="882" w:type="dxa"/>
            <w:noWrap/>
            <w:vAlign w:val="center"/>
            <w:hideMark/>
          </w:tcPr>
          <w:p w:rsidR="000F1B93" w:rsidRPr="00C50DE8" w:rsidRDefault="000F1B93" w:rsidP="00055CEF">
            <w:pPr>
              <w:jc w:val="center"/>
              <w:rPr>
                <w:rFonts w:ascii="Times New Roman" w:hAnsi="Times New Roman"/>
                <w:sz w:val="24"/>
                <w:szCs w:val="24"/>
                <w:lang w:val="en-US"/>
              </w:rPr>
            </w:pPr>
            <w:r w:rsidRPr="00C50DE8">
              <w:rPr>
                <w:rFonts w:ascii="Times New Roman" w:hAnsi="Times New Roman"/>
                <w:sz w:val="24"/>
                <w:szCs w:val="24"/>
                <w:lang w:val="en-US"/>
              </w:rPr>
              <w:t>54.8</w:t>
            </w:r>
          </w:p>
        </w:tc>
        <w:tc>
          <w:tcPr>
            <w:tcW w:w="938" w:type="dxa"/>
            <w:noWrap/>
            <w:vAlign w:val="center"/>
            <w:hideMark/>
          </w:tcPr>
          <w:p w:rsidR="000F1B93" w:rsidRPr="00C50DE8" w:rsidRDefault="000F1B93" w:rsidP="00055CEF">
            <w:pPr>
              <w:jc w:val="center"/>
              <w:rPr>
                <w:rFonts w:ascii="Times New Roman" w:hAnsi="Times New Roman"/>
                <w:sz w:val="24"/>
                <w:szCs w:val="24"/>
                <w:lang w:val="en-US"/>
              </w:rPr>
            </w:pPr>
            <w:r w:rsidRPr="00C50DE8">
              <w:rPr>
                <w:rFonts w:ascii="Times New Roman" w:hAnsi="Times New Roman"/>
                <w:sz w:val="24"/>
                <w:szCs w:val="24"/>
                <w:lang w:val="en-US"/>
              </w:rPr>
              <w:t>73.8</w:t>
            </w:r>
          </w:p>
        </w:tc>
        <w:tc>
          <w:tcPr>
            <w:tcW w:w="882" w:type="dxa"/>
            <w:noWrap/>
            <w:vAlign w:val="center"/>
            <w:hideMark/>
          </w:tcPr>
          <w:p w:rsidR="000F1B93" w:rsidRPr="00C50DE8" w:rsidRDefault="000F1B93" w:rsidP="00055CEF">
            <w:pPr>
              <w:jc w:val="center"/>
              <w:rPr>
                <w:rFonts w:ascii="Times New Roman" w:hAnsi="Times New Roman"/>
                <w:sz w:val="24"/>
                <w:szCs w:val="24"/>
                <w:lang w:val="en-US"/>
              </w:rPr>
            </w:pPr>
            <w:r w:rsidRPr="00C50DE8">
              <w:rPr>
                <w:rFonts w:ascii="Times New Roman" w:hAnsi="Times New Roman"/>
                <w:sz w:val="24"/>
                <w:szCs w:val="24"/>
                <w:lang w:val="en-US"/>
              </w:rPr>
              <w:t>78</w:t>
            </w:r>
          </w:p>
        </w:tc>
        <w:tc>
          <w:tcPr>
            <w:tcW w:w="1036" w:type="dxa"/>
            <w:noWrap/>
            <w:vAlign w:val="center"/>
            <w:hideMark/>
          </w:tcPr>
          <w:p w:rsidR="000F1B93" w:rsidRPr="00C50DE8" w:rsidRDefault="000F1B93" w:rsidP="00055CEF">
            <w:pPr>
              <w:jc w:val="center"/>
              <w:rPr>
                <w:rFonts w:ascii="Times New Roman" w:hAnsi="Times New Roman"/>
                <w:sz w:val="24"/>
                <w:szCs w:val="24"/>
                <w:lang w:val="en-US"/>
              </w:rPr>
            </w:pPr>
            <w:r w:rsidRPr="00C50DE8">
              <w:rPr>
                <w:rFonts w:ascii="Times New Roman" w:hAnsi="Times New Roman"/>
                <w:sz w:val="24"/>
                <w:szCs w:val="24"/>
                <w:lang w:val="en-US"/>
              </w:rPr>
              <w:t>73</w:t>
            </w:r>
          </w:p>
        </w:tc>
      </w:tr>
      <w:tr w:rsidR="000F1B93" w:rsidRPr="00C50DE8" w:rsidTr="00055CEF">
        <w:trPr>
          <w:trHeight w:val="290"/>
        </w:trPr>
        <w:tc>
          <w:tcPr>
            <w:tcW w:w="5837" w:type="dxa"/>
            <w:vAlign w:val="bottom"/>
          </w:tcPr>
          <w:p w:rsidR="000F1B93" w:rsidRPr="00C50DE8" w:rsidRDefault="000F1B93" w:rsidP="00C50DE8">
            <w:pPr>
              <w:jc w:val="both"/>
              <w:rPr>
                <w:rFonts w:ascii="Times New Roman" w:hAnsi="Times New Roman"/>
                <w:sz w:val="24"/>
                <w:szCs w:val="24"/>
              </w:rPr>
            </w:pPr>
            <w:r w:rsidRPr="00C50DE8">
              <w:rPr>
                <w:rFonts w:ascii="Times New Roman" w:hAnsi="Times New Roman"/>
                <w:sz w:val="24"/>
                <w:szCs w:val="24"/>
              </w:rPr>
              <w:t>Доля бюджетных программ, достигнутых частично</w:t>
            </w:r>
            <w:r w:rsidR="00055CEF">
              <w:rPr>
                <w:rFonts w:ascii="Times New Roman" w:hAnsi="Times New Roman"/>
                <w:sz w:val="24"/>
                <w:szCs w:val="24"/>
              </w:rPr>
              <w:t>, %</w:t>
            </w:r>
          </w:p>
        </w:tc>
        <w:tc>
          <w:tcPr>
            <w:tcW w:w="882" w:type="dxa"/>
            <w:noWrap/>
            <w:vAlign w:val="center"/>
            <w:hideMark/>
          </w:tcPr>
          <w:p w:rsidR="000F1B93" w:rsidRPr="00C50DE8" w:rsidRDefault="000F1B93" w:rsidP="00055CEF">
            <w:pPr>
              <w:jc w:val="center"/>
              <w:rPr>
                <w:rFonts w:ascii="Times New Roman" w:hAnsi="Times New Roman"/>
                <w:sz w:val="24"/>
                <w:szCs w:val="24"/>
                <w:lang w:val="en-US"/>
              </w:rPr>
            </w:pPr>
            <w:r w:rsidRPr="00C50DE8">
              <w:rPr>
                <w:rFonts w:ascii="Times New Roman" w:hAnsi="Times New Roman"/>
                <w:sz w:val="24"/>
                <w:szCs w:val="24"/>
                <w:lang w:val="en-US"/>
              </w:rPr>
              <w:t>37</w:t>
            </w:r>
          </w:p>
        </w:tc>
        <w:tc>
          <w:tcPr>
            <w:tcW w:w="938" w:type="dxa"/>
            <w:noWrap/>
            <w:vAlign w:val="center"/>
            <w:hideMark/>
          </w:tcPr>
          <w:p w:rsidR="000F1B93" w:rsidRPr="00C50DE8" w:rsidRDefault="000F1B93" w:rsidP="00055CEF">
            <w:pPr>
              <w:jc w:val="center"/>
              <w:rPr>
                <w:rFonts w:ascii="Times New Roman" w:hAnsi="Times New Roman"/>
                <w:sz w:val="24"/>
                <w:szCs w:val="24"/>
                <w:lang w:val="en-US"/>
              </w:rPr>
            </w:pPr>
            <w:r w:rsidRPr="00C50DE8">
              <w:rPr>
                <w:rFonts w:ascii="Times New Roman" w:hAnsi="Times New Roman"/>
                <w:sz w:val="24"/>
                <w:szCs w:val="24"/>
                <w:lang w:val="en-US"/>
              </w:rPr>
              <w:t>46.4</w:t>
            </w:r>
          </w:p>
        </w:tc>
        <w:tc>
          <w:tcPr>
            <w:tcW w:w="882" w:type="dxa"/>
            <w:noWrap/>
            <w:vAlign w:val="center"/>
            <w:hideMark/>
          </w:tcPr>
          <w:p w:rsidR="000F1B93" w:rsidRPr="00C50DE8" w:rsidRDefault="000F1B93" w:rsidP="00055CEF">
            <w:pPr>
              <w:jc w:val="center"/>
              <w:rPr>
                <w:rFonts w:ascii="Times New Roman" w:hAnsi="Times New Roman"/>
                <w:sz w:val="24"/>
                <w:szCs w:val="24"/>
                <w:lang w:val="en-US"/>
              </w:rPr>
            </w:pPr>
            <w:r w:rsidRPr="00C50DE8">
              <w:rPr>
                <w:rFonts w:ascii="Times New Roman" w:hAnsi="Times New Roman"/>
                <w:sz w:val="24"/>
                <w:szCs w:val="24"/>
                <w:lang w:val="en-US"/>
              </w:rPr>
              <w:t>22</w:t>
            </w:r>
          </w:p>
        </w:tc>
        <w:tc>
          <w:tcPr>
            <w:tcW w:w="1036" w:type="dxa"/>
            <w:noWrap/>
            <w:vAlign w:val="center"/>
            <w:hideMark/>
          </w:tcPr>
          <w:p w:rsidR="000F1B93" w:rsidRPr="00C50DE8" w:rsidRDefault="000F1B93" w:rsidP="00055CEF">
            <w:pPr>
              <w:jc w:val="center"/>
              <w:rPr>
                <w:rFonts w:ascii="Times New Roman" w:hAnsi="Times New Roman"/>
                <w:sz w:val="24"/>
                <w:szCs w:val="24"/>
                <w:lang w:val="en-US"/>
              </w:rPr>
            </w:pPr>
            <w:r w:rsidRPr="00C50DE8">
              <w:rPr>
                <w:rFonts w:ascii="Times New Roman" w:hAnsi="Times New Roman"/>
                <w:sz w:val="24"/>
                <w:szCs w:val="24"/>
                <w:lang w:val="en-US"/>
              </w:rPr>
              <w:t>26</w:t>
            </w:r>
          </w:p>
        </w:tc>
      </w:tr>
      <w:tr w:rsidR="000F1B93" w:rsidRPr="00C50DE8" w:rsidTr="00055CEF">
        <w:trPr>
          <w:trHeight w:val="290"/>
        </w:trPr>
        <w:tc>
          <w:tcPr>
            <w:tcW w:w="5837" w:type="dxa"/>
            <w:vAlign w:val="bottom"/>
          </w:tcPr>
          <w:p w:rsidR="000F1B93" w:rsidRPr="00C50DE8" w:rsidRDefault="000F1B93" w:rsidP="00C50DE8">
            <w:pPr>
              <w:jc w:val="both"/>
              <w:rPr>
                <w:rFonts w:ascii="Times New Roman" w:hAnsi="Times New Roman"/>
                <w:sz w:val="24"/>
                <w:szCs w:val="24"/>
              </w:rPr>
            </w:pPr>
            <w:r w:rsidRPr="00C50DE8">
              <w:rPr>
                <w:rFonts w:ascii="Times New Roman" w:hAnsi="Times New Roman"/>
                <w:sz w:val="24"/>
                <w:szCs w:val="24"/>
              </w:rPr>
              <w:t>Доля бюджетных программ с недостигнутыми результатами</w:t>
            </w:r>
            <w:r w:rsidR="00055CEF">
              <w:rPr>
                <w:rFonts w:ascii="Times New Roman" w:hAnsi="Times New Roman"/>
                <w:sz w:val="24"/>
                <w:szCs w:val="24"/>
              </w:rPr>
              <w:t>, %</w:t>
            </w:r>
          </w:p>
        </w:tc>
        <w:tc>
          <w:tcPr>
            <w:tcW w:w="882" w:type="dxa"/>
            <w:noWrap/>
            <w:vAlign w:val="center"/>
            <w:hideMark/>
          </w:tcPr>
          <w:p w:rsidR="000F1B93" w:rsidRPr="00C50DE8" w:rsidRDefault="000F1B93" w:rsidP="00055CEF">
            <w:pPr>
              <w:jc w:val="center"/>
              <w:rPr>
                <w:rFonts w:ascii="Times New Roman" w:hAnsi="Times New Roman"/>
                <w:sz w:val="24"/>
                <w:szCs w:val="24"/>
                <w:lang w:val="en-US"/>
              </w:rPr>
            </w:pPr>
            <w:r w:rsidRPr="00C50DE8">
              <w:rPr>
                <w:rFonts w:ascii="Times New Roman" w:hAnsi="Times New Roman"/>
                <w:sz w:val="24"/>
                <w:szCs w:val="24"/>
                <w:lang w:val="en-US"/>
              </w:rPr>
              <w:t>8.8</w:t>
            </w:r>
          </w:p>
        </w:tc>
        <w:tc>
          <w:tcPr>
            <w:tcW w:w="938" w:type="dxa"/>
            <w:noWrap/>
            <w:vAlign w:val="center"/>
            <w:hideMark/>
          </w:tcPr>
          <w:p w:rsidR="000F1B93" w:rsidRPr="00C50DE8" w:rsidRDefault="000F1B93" w:rsidP="00055CEF">
            <w:pPr>
              <w:jc w:val="center"/>
              <w:rPr>
                <w:rFonts w:ascii="Times New Roman" w:hAnsi="Times New Roman"/>
                <w:sz w:val="24"/>
                <w:szCs w:val="24"/>
                <w:lang w:val="en-US"/>
              </w:rPr>
            </w:pPr>
            <w:r w:rsidRPr="00C50DE8">
              <w:rPr>
                <w:rFonts w:ascii="Times New Roman" w:hAnsi="Times New Roman"/>
                <w:sz w:val="24"/>
                <w:szCs w:val="24"/>
                <w:lang w:val="en-US"/>
              </w:rPr>
              <w:t>9.8</w:t>
            </w:r>
          </w:p>
        </w:tc>
        <w:tc>
          <w:tcPr>
            <w:tcW w:w="882" w:type="dxa"/>
            <w:noWrap/>
            <w:vAlign w:val="center"/>
            <w:hideMark/>
          </w:tcPr>
          <w:p w:rsidR="000F1B93" w:rsidRPr="00C50DE8" w:rsidRDefault="000F1B93" w:rsidP="00055CEF">
            <w:pPr>
              <w:jc w:val="center"/>
              <w:rPr>
                <w:rFonts w:ascii="Times New Roman" w:hAnsi="Times New Roman"/>
                <w:sz w:val="24"/>
                <w:szCs w:val="24"/>
                <w:lang w:val="en-US"/>
              </w:rPr>
            </w:pPr>
            <w:r w:rsidRPr="00C50DE8">
              <w:rPr>
                <w:rFonts w:ascii="Times New Roman" w:hAnsi="Times New Roman"/>
                <w:sz w:val="24"/>
                <w:szCs w:val="24"/>
                <w:lang w:val="en-US"/>
              </w:rPr>
              <w:t>0</w:t>
            </w:r>
          </w:p>
        </w:tc>
        <w:tc>
          <w:tcPr>
            <w:tcW w:w="1036" w:type="dxa"/>
            <w:noWrap/>
            <w:vAlign w:val="center"/>
            <w:hideMark/>
          </w:tcPr>
          <w:p w:rsidR="000F1B93" w:rsidRPr="00C50DE8" w:rsidRDefault="000F1B93" w:rsidP="00055CEF">
            <w:pPr>
              <w:jc w:val="center"/>
              <w:rPr>
                <w:rFonts w:ascii="Times New Roman" w:hAnsi="Times New Roman"/>
                <w:sz w:val="24"/>
                <w:szCs w:val="24"/>
                <w:lang w:val="en-US"/>
              </w:rPr>
            </w:pPr>
            <w:r w:rsidRPr="00C50DE8">
              <w:rPr>
                <w:rFonts w:ascii="Times New Roman" w:hAnsi="Times New Roman"/>
                <w:sz w:val="24"/>
                <w:szCs w:val="24"/>
                <w:lang w:val="en-US"/>
              </w:rPr>
              <w:t>1</w:t>
            </w:r>
          </w:p>
        </w:tc>
      </w:tr>
      <w:tr w:rsidR="000F1B93" w:rsidRPr="00C50DE8" w:rsidTr="00055CEF">
        <w:trPr>
          <w:trHeight w:val="870"/>
        </w:trPr>
        <w:tc>
          <w:tcPr>
            <w:tcW w:w="5837" w:type="dxa"/>
            <w:vAlign w:val="bottom"/>
          </w:tcPr>
          <w:p w:rsidR="000F1B93" w:rsidRPr="00C50DE8" w:rsidRDefault="000F1B93" w:rsidP="00055CEF">
            <w:pPr>
              <w:jc w:val="both"/>
              <w:rPr>
                <w:rFonts w:ascii="Times New Roman" w:hAnsi="Times New Roman"/>
                <w:sz w:val="24"/>
                <w:szCs w:val="24"/>
              </w:rPr>
            </w:pPr>
            <w:r w:rsidRPr="00C50DE8">
              <w:rPr>
                <w:rFonts w:ascii="Times New Roman" w:hAnsi="Times New Roman"/>
                <w:sz w:val="24"/>
                <w:szCs w:val="24"/>
              </w:rPr>
              <w:t>Количество фактов по перевыполнению плановых значений более чем на 5% по прямым и конечным результатам бюджетных программ</w:t>
            </w:r>
          </w:p>
        </w:tc>
        <w:tc>
          <w:tcPr>
            <w:tcW w:w="882" w:type="dxa"/>
            <w:noWrap/>
            <w:vAlign w:val="center"/>
            <w:hideMark/>
          </w:tcPr>
          <w:p w:rsidR="000F1B93" w:rsidRPr="00C50DE8" w:rsidRDefault="00055CEF" w:rsidP="00055CEF">
            <w:pPr>
              <w:jc w:val="center"/>
              <w:rPr>
                <w:rFonts w:ascii="Times New Roman" w:hAnsi="Times New Roman"/>
                <w:sz w:val="24"/>
                <w:szCs w:val="24"/>
              </w:rPr>
            </w:pPr>
            <w:r>
              <w:rPr>
                <w:rFonts w:ascii="Times New Roman" w:hAnsi="Times New Roman"/>
                <w:sz w:val="24"/>
                <w:szCs w:val="24"/>
              </w:rPr>
              <w:t>-</w:t>
            </w:r>
          </w:p>
        </w:tc>
        <w:tc>
          <w:tcPr>
            <w:tcW w:w="938" w:type="dxa"/>
            <w:noWrap/>
            <w:vAlign w:val="center"/>
            <w:hideMark/>
          </w:tcPr>
          <w:p w:rsidR="000F1B93" w:rsidRPr="00C50DE8" w:rsidRDefault="000F1B93" w:rsidP="00055CEF">
            <w:pPr>
              <w:jc w:val="center"/>
              <w:rPr>
                <w:rFonts w:ascii="Times New Roman" w:hAnsi="Times New Roman"/>
                <w:sz w:val="24"/>
                <w:szCs w:val="24"/>
                <w:lang w:val="en-US"/>
              </w:rPr>
            </w:pPr>
            <w:r w:rsidRPr="00C50DE8">
              <w:rPr>
                <w:rFonts w:ascii="Times New Roman" w:hAnsi="Times New Roman"/>
                <w:sz w:val="24"/>
                <w:szCs w:val="24"/>
                <w:lang w:val="en-US"/>
              </w:rPr>
              <w:t>14</w:t>
            </w:r>
          </w:p>
        </w:tc>
        <w:tc>
          <w:tcPr>
            <w:tcW w:w="882" w:type="dxa"/>
            <w:noWrap/>
            <w:vAlign w:val="center"/>
            <w:hideMark/>
          </w:tcPr>
          <w:p w:rsidR="000F1B93" w:rsidRPr="00C50DE8" w:rsidRDefault="000F1B93" w:rsidP="00055CEF">
            <w:pPr>
              <w:jc w:val="center"/>
              <w:rPr>
                <w:rFonts w:ascii="Times New Roman" w:hAnsi="Times New Roman"/>
                <w:sz w:val="24"/>
                <w:szCs w:val="24"/>
                <w:lang w:val="en-US"/>
              </w:rPr>
            </w:pPr>
            <w:r w:rsidRPr="00C50DE8">
              <w:rPr>
                <w:rFonts w:ascii="Times New Roman" w:hAnsi="Times New Roman"/>
                <w:sz w:val="24"/>
                <w:szCs w:val="24"/>
                <w:lang w:val="en-US"/>
              </w:rPr>
              <w:t>75</w:t>
            </w:r>
          </w:p>
        </w:tc>
        <w:tc>
          <w:tcPr>
            <w:tcW w:w="1036" w:type="dxa"/>
            <w:noWrap/>
            <w:vAlign w:val="center"/>
            <w:hideMark/>
          </w:tcPr>
          <w:p w:rsidR="000F1B93" w:rsidRPr="00C50DE8" w:rsidRDefault="000F1B93" w:rsidP="00055CEF">
            <w:pPr>
              <w:jc w:val="center"/>
              <w:rPr>
                <w:rFonts w:ascii="Times New Roman" w:hAnsi="Times New Roman"/>
                <w:sz w:val="24"/>
                <w:szCs w:val="24"/>
                <w:lang w:val="en-US"/>
              </w:rPr>
            </w:pPr>
            <w:r w:rsidRPr="00C50DE8">
              <w:rPr>
                <w:rFonts w:ascii="Times New Roman" w:hAnsi="Times New Roman"/>
                <w:sz w:val="24"/>
                <w:szCs w:val="24"/>
                <w:lang w:val="en-US"/>
              </w:rPr>
              <w:t>86</w:t>
            </w:r>
          </w:p>
        </w:tc>
      </w:tr>
      <w:tr w:rsidR="007B68F5" w:rsidRPr="00C50DE8" w:rsidTr="00055CEF">
        <w:trPr>
          <w:trHeight w:val="186"/>
        </w:trPr>
        <w:tc>
          <w:tcPr>
            <w:tcW w:w="9575" w:type="dxa"/>
            <w:gridSpan w:val="5"/>
            <w:vAlign w:val="bottom"/>
          </w:tcPr>
          <w:p w:rsidR="007B68F5" w:rsidRPr="00C50DE8" w:rsidRDefault="007B68F5" w:rsidP="00793FA7">
            <w:pPr>
              <w:ind w:firstLine="545"/>
              <w:rPr>
                <w:rFonts w:ascii="Times New Roman" w:hAnsi="Times New Roman"/>
                <w:sz w:val="24"/>
                <w:szCs w:val="24"/>
              </w:rPr>
            </w:pPr>
            <w:r w:rsidRPr="00C50DE8">
              <w:rPr>
                <w:rFonts w:ascii="Times New Roman" w:hAnsi="Times New Roman"/>
                <w:sz w:val="24"/>
                <w:szCs w:val="24"/>
              </w:rPr>
              <w:t xml:space="preserve">Примечание – </w:t>
            </w:r>
            <w:r w:rsidR="00793FA7">
              <w:rPr>
                <w:rFonts w:ascii="Times New Roman" w:hAnsi="Times New Roman"/>
                <w:sz w:val="24"/>
                <w:szCs w:val="24"/>
              </w:rPr>
              <w:t xml:space="preserve">Составлено </w:t>
            </w:r>
            <w:r w:rsidRPr="00C50DE8">
              <w:rPr>
                <w:rFonts w:ascii="Times New Roman" w:hAnsi="Times New Roman"/>
                <w:sz w:val="24"/>
                <w:szCs w:val="24"/>
              </w:rPr>
              <w:t>автором на основе исследования</w:t>
            </w:r>
            <w:r w:rsidR="00632183">
              <w:rPr>
                <w:rFonts w:ascii="Times New Roman" w:hAnsi="Times New Roman"/>
                <w:sz w:val="24"/>
                <w:szCs w:val="24"/>
              </w:rPr>
              <w:t xml:space="preserve"> </w:t>
            </w:r>
            <w:r w:rsidR="00523080">
              <w:rPr>
                <w:rFonts w:ascii="Times New Roman" w:hAnsi="Times New Roman"/>
                <w:sz w:val="24"/>
                <w:szCs w:val="24"/>
              </w:rPr>
              <w:t>[117</w:t>
            </w:r>
            <w:r w:rsidR="00632183" w:rsidRPr="00163B2A">
              <w:rPr>
                <w:rFonts w:ascii="Times New Roman" w:hAnsi="Times New Roman"/>
                <w:sz w:val="24"/>
                <w:szCs w:val="24"/>
              </w:rPr>
              <w:t>]</w:t>
            </w:r>
          </w:p>
        </w:tc>
      </w:tr>
    </w:tbl>
    <w:p w:rsidR="000F1B93" w:rsidRPr="00C50DE8" w:rsidRDefault="000F1B93" w:rsidP="00C50DE8">
      <w:pPr>
        <w:spacing w:after="0" w:line="240" w:lineRule="auto"/>
        <w:jc w:val="both"/>
        <w:rPr>
          <w:rFonts w:ascii="Times New Roman" w:eastAsia="Calibri" w:hAnsi="Times New Roman" w:cs="Times New Roman"/>
          <w:sz w:val="28"/>
          <w:szCs w:val="28"/>
        </w:rPr>
      </w:pPr>
    </w:p>
    <w:p w:rsidR="000F1B93" w:rsidRPr="00C50DE8" w:rsidRDefault="000F1B93" w:rsidP="00055CEF">
      <w:pPr>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Согласно таблице</w:t>
      </w:r>
      <w:r w:rsidR="00055CEF">
        <w:rPr>
          <w:rFonts w:ascii="Times New Roman" w:eastAsia="Calibri" w:hAnsi="Times New Roman" w:cs="Times New Roman"/>
          <w:sz w:val="28"/>
          <w:szCs w:val="28"/>
        </w:rPr>
        <w:t xml:space="preserve"> 15</w:t>
      </w:r>
      <w:r w:rsidRPr="00C50DE8">
        <w:rPr>
          <w:rFonts w:ascii="Times New Roman" w:eastAsia="Calibri" w:hAnsi="Times New Roman" w:cs="Times New Roman"/>
          <w:sz w:val="28"/>
          <w:szCs w:val="28"/>
        </w:rPr>
        <w:t>, результативность и эффективность исполнения бюджетных программ в 2020 году снизилась (на 3% МИО, на 1% ЦГО). Доля бюджетных программ, достигнутых на 100%, не достигает даже 80%. Доля бюджетных программ МИО с недостигнутыми результатами в 2020 года выросла и составила 9,8%. Количество фактов перевыполнения плана на более чем 5% у ЦГО и МИО растет.</w:t>
      </w:r>
    </w:p>
    <w:p w:rsidR="000F1B93" w:rsidRPr="00C50DE8" w:rsidRDefault="000F1B93" w:rsidP="00055CEF">
      <w:pPr>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Рассмотрим стратегический компонент блока оц</w:t>
      </w:r>
      <w:r w:rsidR="000D6128" w:rsidRPr="00C50DE8">
        <w:rPr>
          <w:rFonts w:ascii="Times New Roman" w:eastAsia="Calibri" w:hAnsi="Times New Roman" w:cs="Times New Roman"/>
          <w:sz w:val="28"/>
          <w:szCs w:val="28"/>
        </w:rPr>
        <w:t>енки «Достижение цели» (табл</w:t>
      </w:r>
      <w:r w:rsidR="00055CEF">
        <w:rPr>
          <w:rFonts w:ascii="Times New Roman" w:eastAsia="Calibri" w:hAnsi="Times New Roman" w:cs="Times New Roman"/>
          <w:sz w:val="28"/>
          <w:szCs w:val="28"/>
        </w:rPr>
        <w:t>ица</w:t>
      </w:r>
      <w:r w:rsidR="000D6128" w:rsidRPr="00C50DE8">
        <w:rPr>
          <w:rFonts w:ascii="Times New Roman" w:eastAsia="Calibri" w:hAnsi="Times New Roman" w:cs="Times New Roman"/>
          <w:sz w:val="28"/>
          <w:szCs w:val="28"/>
        </w:rPr>
        <w:t xml:space="preserve"> 16</w:t>
      </w:r>
      <w:r w:rsidRPr="00C50DE8">
        <w:rPr>
          <w:rFonts w:ascii="Times New Roman" w:eastAsia="Calibri" w:hAnsi="Times New Roman" w:cs="Times New Roman"/>
          <w:sz w:val="28"/>
          <w:szCs w:val="28"/>
        </w:rPr>
        <w:t>).</w:t>
      </w:r>
    </w:p>
    <w:p w:rsidR="000F1B93" w:rsidRPr="00C50DE8" w:rsidRDefault="000F1B93" w:rsidP="00C50DE8">
      <w:pPr>
        <w:spacing w:after="0" w:line="240" w:lineRule="auto"/>
        <w:jc w:val="both"/>
        <w:rPr>
          <w:rFonts w:ascii="Times New Roman" w:eastAsia="Calibri" w:hAnsi="Times New Roman" w:cs="Times New Roman"/>
          <w:sz w:val="28"/>
          <w:szCs w:val="28"/>
        </w:rPr>
      </w:pPr>
    </w:p>
    <w:p w:rsidR="000F1B93" w:rsidRPr="00C50DE8" w:rsidRDefault="000D6128" w:rsidP="00C50DE8">
      <w:pPr>
        <w:widowControl w:val="0"/>
        <w:spacing w:after="0" w:line="240" w:lineRule="auto"/>
        <w:rPr>
          <w:rFonts w:ascii="Times New Roman" w:eastAsia="Calibri" w:hAnsi="Times New Roman" w:cs="Times New Roman"/>
          <w:sz w:val="28"/>
          <w:szCs w:val="28"/>
          <w:lang w:val="en-US"/>
        </w:rPr>
      </w:pPr>
      <w:r w:rsidRPr="00C50DE8">
        <w:rPr>
          <w:rFonts w:ascii="Times New Roman" w:eastAsia="Calibri" w:hAnsi="Times New Roman" w:cs="Times New Roman"/>
          <w:sz w:val="28"/>
          <w:szCs w:val="28"/>
        </w:rPr>
        <w:t>Таблица 16</w:t>
      </w:r>
      <w:r w:rsidR="000F1B93" w:rsidRPr="00C50DE8">
        <w:rPr>
          <w:rFonts w:ascii="Times New Roman" w:eastAsia="Calibri" w:hAnsi="Times New Roman" w:cs="Times New Roman"/>
          <w:sz w:val="28"/>
          <w:szCs w:val="28"/>
        </w:rPr>
        <w:t xml:space="preserve"> – Результативность целевых индикаторов </w:t>
      </w:r>
    </w:p>
    <w:p w:rsidR="000F1B93" w:rsidRPr="00055CEF" w:rsidRDefault="000F1B93" w:rsidP="00055CEF">
      <w:pPr>
        <w:widowControl w:val="0"/>
        <w:spacing w:after="0" w:line="240" w:lineRule="auto"/>
        <w:jc w:val="right"/>
        <w:rPr>
          <w:rFonts w:ascii="Times New Roman" w:eastAsia="Calibri" w:hAnsi="Times New Roman" w:cs="Times New Roman"/>
          <w:sz w:val="16"/>
          <w:szCs w:val="16"/>
        </w:rPr>
      </w:pPr>
    </w:p>
    <w:tbl>
      <w:tblPr>
        <w:tblStyle w:val="21"/>
        <w:tblW w:w="9603" w:type="dxa"/>
        <w:tblInd w:w="164" w:type="dxa"/>
        <w:tblLook w:val="04A0" w:firstRow="1" w:lastRow="0" w:firstColumn="1" w:lastColumn="0" w:noHBand="0" w:noVBand="1"/>
      </w:tblPr>
      <w:tblGrid>
        <w:gridCol w:w="5935"/>
        <w:gridCol w:w="868"/>
        <w:gridCol w:w="854"/>
        <w:gridCol w:w="882"/>
        <w:gridCol w:w="1064"/>
      </w:tblGrid>
      <w:tr w:rsidR="000F1B93" w:rsidRPr="00C50DE8" w:rsidTr="00055CEF">
        <w:trPr>
          <w:trHeight w:val="310"/>
        </w:trPr>
        <w:tc>
          <w:tcPr>
            <w:tcW w:w="5935" w:type="dxa"/>
            <w:vMerge w:val="restart"/>
            <w:noWrap/>
            <w:vAlign w:val="center"/>
            <w:hideMark/>
          </w:tcPr>
          <w:p w:rsidR="000F1B93" w:rsidRPr="00C50DE8" w:rsidRDefault="000F1B93" w:rsidP="00C50DE8">
            <w:pPr>
              <w:jc w:val="center"/>
              <w:rPr>
                <w:rFonts w:ascii="Times New Roman" w:hAnsi="Times New Roman"/>
                <w:sz w:val="24"/>
                <w:szCs w:val="24"/>
              </w:rPr>
            </w:pPr>
            <w:r w:rsidRPr="00C50DE8">
              <w:rPr>
                <w:rFonts w:ascii="Times New Roman" w:hAnsi="Times New Roman"/>
                <w:sz w:val="24"/>
                <w:szCs w:val="24"/>
              </w:rPr>
              <w:t>Показатель</w:t>
            </w:r>
          </w:p>
        </w:tc>
        <w:tc>
          <w:tcPr>
            <w:tcW w:w="1722" w:type="dxa"/>
            <w:gridSpan w:val="2"/>
            <w:noWrap/>
            <w:hideMark/>
          </w:tcPr>
          <w:p w:rsidR="000F1B93" w:rsidRPr="00C50DE8" w:rsidRDefault="000F1B93" w:rsidP="00C50DE8">
            <w:pPr>
              <w:jc w:val="center"/>
              <w:rPr>
                <w:rFonts w:ascii="Times New Roman" w:hAnsi="Times New Roman"/>
                <w:sz w:val="24"/>
                <w:szCs w:val="24"/>
              </w:rPr>
            </w:pPr>
            <w:r w:rsidRPr="00C50DE8">
              <w:rPr>
                <w:rFonts w:ascii="Times New Roman" w:hAnsi="Times New Roman"/>
                <w:sz w:val="24"/>
                <w:szCs w:val="24"/>
              </w:rPr>
              <w:t>МИО</w:t>
            </w:r>
            <w:r w:rsidR="00055CEF">
              <w:rPr>
                <w:rFonts w:ascii="Times New Roman" w:hAnsi="Times New Roman"/>
                <w:sz w:val="24"/>
                <w:szCs w:val="24"/>
              </w:rPr>
              <w:t>, год</w:t>
            </w:r>
          </w:p>
        </w:tc>
        <w:tc>
          <w:tcPr>
            <w:tcW w:w="1946" w:type="dxa"/>
            <w:gridSpan w:val="2"/>
            <w:noWrap/>
            <w:hideMark/>
          </w:tcPr>
          <w:p w:rsidR="000F1B93" w:rsidRPr="00C50DE8" w:rsidRDefault="000F1B93" w:rsidP="00C50DE8">
            <w:pPr>
              <w:jc w:val="center"/>
              <w:rPr>
                <w:rFonts w:ascii="Times New Roman" w:hAnsi="Times New Roman"/>
                <w:sz w:val="24"/>
                <w:szCs w:val="24"/>
              </w:rPr>
            </w:pPr>
            <w:r w:rsidRPr="00C50DE8">
              <w:rPr>
                <w:rFonts w:ascii="Times New Roman" w:hAnsi="Times New Roman"/>
                <w:sz w:val="24"/>
                <w:szCs w:val="24"/>
              </w:rPr>
              <w:t>ЦГО</w:t>
            </w:r>
            <w:r w:rsidR="00055CEF">
              <w:rPr>
                <w:rFonts w:ascii="Times New Roman" w:hAnsi="Times New Roman"/>
                <w:sz w:val="24"/>
                <w:szCs w:val="24"/>
              </w:rPr>
              <w:t>, год</w:t>
            </w:r>
          </w:p>
        </w:tc>
      </w:tr>
      <w:tr w:rsidR="000F1B93" w:rsidRPr="00C50DE8" w:rsidTr="00055CEF">
        <w:trPr>
          <w:trHeight w:val="310"/>
        </w:trPr>
        <w:tc>
          <w:tcPr>
            <w:tcW w:w="5935" w:type="dxa"/>
            <w:vMerge/>
            <w:hideMark/>
          </w:tcPr>
          <w:p w:rsidR="000F1B93" w:rsidRPr="00C50DE8" w:rsidRDefault="000F1B93" w:rsidP="00C50DE8">
            <w:pPr>
              <w:jc w:val="center"/>
              <w:rPr>
                <w:rFonts w:ascii="Times New Roman" w:hAnsi="Times New Roman"/>
                <w:sz w:val="24"/>
                <w:szCs w:val="24"/>
              </w:rPr>
            </w:pPr>
          </w:p>
        </w:tc>
        <w:tc>
          <w:tcPr>
            <w:tcW w:w="868" w:type="dxa"/>
            <w:noWrap/>
            <w:hideMark/>
          </w:tcPr>
          <w:p w:rsidR="000F1B93" w:rsidRPr="00C50DE8" w:rsidRDefault="000F1B93" w:rsidP="00C50DE8">
            <w:pPr>
              <w:jc w:val="center"/>
              <w:rPr>
                <w:rFonts w:ascii="Times New Roman" w:hAnsi="Times New Roman"/>
                <w:sz w:val="24"/>
                <w:szCs w:val="24"/>
              </w:rPr>
            </w:pPr>
            <w:r w:rsidRPr="00C50DE8">
              <w:rPr>
                <w:rFonts w:ascii="Times New Roman" w:hAnsi="Times New Roman"/>
                <w:sz w:val="24"/>
                <w:szCs w:val="24"/>
              </w:rPr>
              <w:t>2019</w:t>
            </w:r>
          </w:p>
        </w:tc>
        <w:tc>
          <w:tcPr>
            <w:tcW w:w="854" w:type="dxa"/>
            <w:noWrap/>
            <w:hideMark/>
          </w:tcPr>
          <w:p w:rsidR="000F1B93" w:rsidRPr="00C50DE8" w:rsidRDefault="000F1B93" w:rsidP="00C50DE8">
            <w:pPr>
              <w:jc w:val="center"/>
              <w:rPr>
                <w:rFonts w:ascii="Times New Roman" w:hAnsi="Times New Roman"/>
                <w:sz w:val="24"/>
                <w:szCs w:val="24"/>
              </w:rPr>
            </w:pPr>
            <w:r w:rsidRPr="00C50DE8">
              <w:rPr>
                <w:rFonts w:ascii="Times New Roman" w:hAnsi="Times New Roman"/>
                <w:sz w:val="24"/>
                <w:szCs w:val="24"/>
              </w:rPr>
              <w:t>2020</w:t>
            </w:r>
          </w:p>
        </w:tc>
        <w:tc>
          <w:tcPr>
            <w:tcW w:w="882" w:type="dxa"/>
            <w:noWrap/>
            <w:hideMark/>
          </w:tcPr>
          <w:p w:rsidR="000F1B93" w:rsidRPr="00C50DE8" w:rsidRDefault="000F1B93" w:rsidP="00C50DE8">
            <w:pPr>
              <w:jc w:val="center"/>
              <w:rPr>
                <w:rFonts w:ascii="Times New Roman" w:hAnsi="Times New Roman"/>
                <w:sz w:val="24"/>
                <w:szCs w:val="24"/>
              </w:rPr>
            </w:pPr>
            <w:r w:rsidRPr="00C50DE8">
              <w:rPr>
                <w:rFonts w:ascii="Times New Roman" w:hAnsi="Times New Roman"/>
                <w:sz w:val="24"/>
                <w:szCs w:val="24"/>
              </w:rPr>
              <w:t>2019</w:t>
            </w:r>
          </w:p>
        </w:tc>
        <w:tc>
          <w:tcPr>
            <w:tcW w:w="1064" w:type="dxa"/>
            <w:noWrap/>
            <w:hideMark/>
          </w:tcPr>
          <w:p w:rsidR="000F1B93" w:rsidRPr="00C50DE8" w:rsidRDefault="000F1B93" w:rsidP="00C50DE8">
            <w:pPr>
              <w:jc w:val="center"/>
              <w:rPr>
                <w:rFonts w:ascii="Times New Roman" w:hAnsi="Times New Roman"/>
                <w:sz w:val="24"/>
                <w:szCs w:val="24"/>
              </w:rPr>
            </w:pPr>
            <w:r w:rsidRPr="00C50DE8">
              <w:rPr>
                <w:rFonts w:ascii="Times New Roman" w:hAnsi="Times New Roman"/>
                <w:sz w:val="24"/>
                <w:szCs w:val="24"/>
              </w:rPr>
              <w:t>2020</w:t>
            </w:r>
          </w:p>
        </w:tc>
      </w:tr>
      <w:tr w:rsidR="000F1B93" w:rsidRPr="00C50DE8" w:rsidTr="00055CEF">
        <w:trPr>
          <w:trHeight w:val="310"/>
        </w:trPr>
        <w:tc>
          <w:tcPr>
            <w:tcW w:w="5935" w:type="dxa"/>
            <w:noWrap/>
            <w:hideMark/>
          </w:tcPr>
          <w:p w:rsidR="000F1B93" w:rsidRPr="00C50DE8" w:rsidRDefault="000F1B93" w:rsidP="00C50DE8">
            <w:pPr>
              <w:jc w:val="both"/>
              <w:rPr>
                <w:rFonts w:ascii="Times New Roman" w:hAnsi="Times New Roman"/>
                <w:sz w:val="24"/>
                <w:szCs w:val="24"/>
              </w:rPr>
            </w:pPr>
            <w:r w:rsidRPr="00C50DE8">
              <w:rPr>
                <w:rFonts w:ascii="Times New Roman" w:hAnsi="Times New Roman"/>
                <w:sz w:val="24"/>
                <w:szCs w:val="24"/>
              </w:rPr>
              <w:t>Всего целевых индикаторов</w:t>
            </w:r>
          </w:p>
        </w:tc>
        <w:tc>
          <w:tcPr>
            <w:tcW w:w="868" w:type="dxa"/>
            <w:noWrap/>
            <w:hideMark/>
          </w:tcPr>
          <w:p w:rsidR="000F1B93" w:rsidRPr="00C50DE8" w:rsidRDefault="000F1B93" w:rsidP="00C50DE8">
            <w:pPr>
              <w:jc w:val="center"/>
              <w:rPr>
                <w:rFonts w:ascii="Times New Roman" w:hAnsi="Times New Roman"/>
                <w:sz w:val="24"/>
                <w:szCs w:val="24"/>
              </w:rPr>
            </w:pPr>
            <w:r w:rsidRPr="00C50DE8">
              <w:rPr>
                <w:rFonts w:ascii="Times New Roman" w:hAnsi="Times New Roman"/>
                <w:sz w:val="24"/>
                <w:szCs w:val="24"/>
              </w:rPr>
              <w:t>801</w:t>
            </w:r>
          </w:p>
        </w:tc>
        <w:tc>
          <w:tcPr>
            <w:tcW w:w="854" w:type="dxa"/>
            <w:noWrap/>
            <w:hideMark/>
          </w:tcPr>
          <w:p w:rsidR="000F1B93" w:rsidRPr="00C50DE8" w:rsidRDefault="000F1B93" w:rsidP="00C50DE8">
            <w:pPr>
              <w:jc w:val="center"/>
              <w:rPr>
                <w:rFonts w:ascii="Times New Roman" w:hAnsi="Times New Roman"/>
                <w:sz w:val="24"/>
                <w:szCs w:val="24"/>
              </w:rPr>
            </w:pPr>
            <w:r w:rsidRPr="00C50DE8">
              <w:rPr>
                <w:rFonts w:ascii="Times New Roman" w:hAnsi="Times New Roman"/>
                <w:sz w:val="24"/>
                <w:szCs w:val="24"/>
              </w:rPr>
              <w:t>802</w:t>
            </w:r>
          </w:p>
        </w:tc>
        <w:tc>
          <w:tcPr>
            <w:tcW w:w="882" w:type="dxa"/>
            <w:noWrap/>
            <w:hideMark/>
          </w:tcPr>
          <w:p w:rsidR="000F1B93" w:rsidRPr="00C50DE8" w:rsidRDefault="000F1B93" w:rsidP="00C50DE8">
            <w:pPr>
              <w:jc w:val="center"/>
              <w:rPr>
                <w:rFonts w:ascii="Times New Roman" w:hAnsi="Times New Roman"/>
                <w:sz w:val="24"/>
                <w:szCs w:val="24"/>
              </w:rPr>
            </w:pPr>
            <w:r w:rsidRPr="00C50DE8">
              <w:rPr>
                <w:rFonts w:ascii="Times New Roman" w:hAnsi="Times New Roman"/>
                <w:sz w:val="24"/>
                <w:szCs w:val="24"/>
              </w:rPr>
              <w:t>342</w:t>
            </w:r>
          </w:p>
        </w:tc>
        <w:tc>
          <w:tcPr>
            <w:tcW w:w="1064" w:type="dxa"/>
            <w:noWrap/>
            <w:hideMark/>
          </w:tcPr>
          <w:p w:rsidR="000F1B93" w:rsidRPr="00C50DE8" w:rsidRDefault="000F1B93" w:rsidP="00C50DE8">
            <w:pPr>
              <w:jc w:val="center"/>
              <w:rPr>
                <w:rFonts w:ascii="Times New Roman" w:hAnsi="Times New Roman"/>
                <w:sz w:val="24"/>
                <w:szCs w:val="24"/>
              </w:rPr>
            </w:pPr>
            <w:r w:rsidRPr="00C50DE8">
              <w:rPr>
                <w:rFonts w:ascii="Times New Roman" w:hAnsi="Times New Roman"/>
                <w:sz w:val="24"/>
                <w:szCs w:val="24"/>
              </w:rPr>
              <w:t>337</w:t>
            </w:r>
          </w:p>
        </w:tc>
      </w:tr>
      <w:tr w:rsidR="000F1B93" w:rsidRPr="00C50DE8" w:rsidTr="00055CEF">
        <w:trPr>
          <w:trHeight w:val="310"/>
        </w:trPr>
        <w:tc>
          <w:tcPr>
            <w:tcW w:w="5935" w:type="dxa"/>
            <w:noWrap/>
            <w:hideMark/>
          </w:tcPr>
          <w:p w:rsidR="000F1B93" w:rsidRPr="00C50DE8" w:rsidRDefault="000F1B93" w:rsidP="00C50DE8">
            <w:pPr>
              <w:jc w:val="both"/>
              <w:rPr>
                <w:rFonts w:ascii="Times New Roman" w:hAnsi="Times New Roman"/>
                <w:sz w:val="24"/>
                <w:szCs w:val="24"/>
              </w:rPr>
            </w:pPr>
            <w:r w:rsidRPr="00C50DE8">
              <w:rPr>
                <w:rFonts w:ascii="Times New Roman" w:hAnsi="Times New Roman"/>
                <w:sz w:val="24"/>
                <w:szCs w:val="24"/>
              </w:rPr>
              <w:t>Количество достигнутых ЦИ</w:t>
            </w:r>
          </w:p>
        </w:tc>
        <w:tc>
          <w:tcPr>
            <w:tcW w:w="868" w:type="dxa"/>
            <w:noWrap/>
            <w:hideMark/>
          </w:tcPr>
          <w:p w:rsidR="000F1B93" w:rsidRPr="00C50DE8" w:rsidRDefault="000F1B93" w:rsidP="00C50DE8">
            <w:pPr>
              <w:jc w:val="center"/>
              <w:rPr>
                <w:rFonts w:ascii="Times New Roman" w:hAnsi="Times New Roman"/>
                <w:sz w:val="24"/>
                <w:szCs w:val="24"/>
              </w:rPr>
            </w:pPr>
            <w:r w:rsidRPr="00C50DE8">
              <w:rPr>
                <w:rFonts w:ascii="Times New Roman" w:hAnsi="Times New Roman"/>
                <w:sz w:val="24"/>
                <w:szCs w:val="24"/>
              </w:rPr>
              <w:t>526</w:t>
            </w:r>
          </w:p>
        </w:tc>
        <w:tc>
          <w:tcPr>
            <w:tcW w:w="854" w:type="dxa"/>
            <w:noWrap/>
            <w:hideMark/>
          </w:tcPr>
          <w:p w:rsidR="000F1B93" w:rsidRPr="00C50DE8" w:rsidRDefault="000F1B93" w:rsidP="00C50DE8">
            <w:pPr>
              <w:jc w:val="center"/>
              <w:rPr>
                <w:rFonts w:ascii="Times New Roman" w:hAnsi="Times New Roman"/>
                <w:sz w:val="24"/>
                <w:szCs w:val="24"/>
              </w:rPr>
            </w:pPr>
            <w:r w:rsidRPr="00C50DE8">
              <w:rPr>
                <w:rFonts w:ascii="Times New Roman" w:hAnsi="Times New Roman"/>
                <w:sz w:val="24"/>
                <w:szCs w:val="24"/>
              </w:rPr>
              <w:t>504</w:t>
            </w:r>
          </w:p>
        </w:tc>
        <w:tc>
          <w:tcPr>
            <w:tcW w:w="882" w:type="dxa"/>
            <w:noWrap/>
            <w:hideMark/>
          </w:tcPr>
          <w:p w:rsidR="000F1B93" w:rsidRPr="00C50DE8" w:rsidRDefault="000F1B93" w:rsidP="00C50DE8">
            <w:pPr>
              <w:jc w:val="center"/>
              <w:rPr>
                <w:rFonts w:ascii="Times New Roman" w:hAnsi="Times New Roman"/>
                <w:sz w:val="24"/>
                <w:szCs w:val="24"/>
              </w:rPr>
            </w:pPr>
            <w:r w:rsidRPr="00C50DE8">
              <w:rPr>
                <w:rFonts w:ascii="Times New Roman" w:hAnsi="Times New Roman"/>
                <w:sz w:val="24"/>
                <w:szCs w:val="24"/>
              </w:rPr>
              <w:t>256</w:t>
            </w:r>
          </w:p>
        </w:tc>
        <w:tc>
          <w:tcPr>
            <w:tcW w:w="1064" w:type="dxa"/>
            <w:noWrap/>
            <w:hideMark/>
          </w:tcPr>
          <w:p w:rsidR="000F1B93" w:rsidRPr="00C50DE8" w:rsidRDefault="000F1B93" w:rsidP="00C50DE8">
            <w:pPr>
              <w:jc w:val="center"/>
              <w:rPr>
                <w:rFonts w:ascii="Times New Roman" w:hAnsi="Times New Roman"/>
                <w:sz w:val="24"/>
                <w:szCs w:val="24"/>
              </w:rPr>
            </w:pPr>
            <w:r w:rsidRPr="00C50DE8">
              <w:rPr>
                <w:rFonts w:ascii="Times New Roman" w:hAnsi="Times New Roman"/>
                <w:sz w:val="24"/>
                <w:szCs w:val="24"/>
              </w:rPr>
              <w:t>256</w:t>
            </w:r>
          </w:p>
        </w:tc>
      </w:tr>
      <w:tr w:rsidR="000F1B93" w:rsidRPr="00C50DE8" w:rsidTr="00055CEF">
        <w:trPr>
          <w:trHeight w:val="310"/>
        </w:trPr>
        <w:tc>
          <w:tcPr>
            <w:tcW w:w="5935" w:type="dxa"/>
            <w:noWrap/>
            <w:hideMark/>
          </w:tcPr>
          <w:p w:rsidR="000F1B93" w:rsidRPr="00C50DE8" w:rsidRDefault="000F1B93" w:rsidP="00C50DE8">
            <w:pPr>
              <w:jc w:val="both"/>
              <w:rPr>
                <w:rFonts w:ascii="Times New Roman" w:hAnsi="Times New Roman"/>
                <w:sz w:val="24"/>
                <w:szCs w:val="24"/>
              </w:rPr>
            </w:pPr>
            <w:r w:rsidRPr="00C50DE8">
              <w:rPr>
                <w:rFonts w:ascii="Times New Roman" w:hAnsi="Times New Roman"/>
                <w:sz w:val="24"/>
                <w:szCs w:val="24"/>
              </w:rPr>
              <w:t>Количество частично достигнутых ЦИ</w:t>
            </w:r>
          </w:p>
        </w:tc>
        <w:tc>
          <w:tcPr>
            <w:tcW w:w="868" w:type="dxa"/>
            <w:noWrap/>
            <w:hideMark/>
          </w:tcPr>
          <w:p w:rsidR="000F1B93" w:rsidRPr="00C50DE8" w:rsidRDefault="000F1B93" w:rsidP="00C50DE8">
            <w:pPr>
              <w:jc w:val="center"/>
              <w:rPr>
                <w:rFonts w:ascii="Times New Roman" w:hAnsi="Times New Roman"/>
                <w:sz w:val="24"/>
                <w:szCs w:val="24"/>
              </w:rPr>
            </w:pPr>
            <w:r w:rsidRPr="00C50DE8">
              <w:rPr>
                <w:rFonts w:ascii="Times New Roman" w:hAnsi="Times New Roman"/>
                <w:sz w:val="24"/>
                <w:szCs w:val="24"/>
              </w:rPr>
              <w:t>197</w:t>
            </w:r>
          </w:p>
        </w:tc>
        <w:tc>
          <w:tcPr>
            <w:tcW w:w="854" w:type="dxa"/>
            <w:noWrap/>
            <w:hideMark/>
          </w:tcPr>
          <w:p w:rsidR="000F1B93" w:rsidRPr="00C50DE8" w:rsidRDefault="000F1B93" w:rsidP="00C50DE8">
            <w:pPr>
              <w:jc w:val="center"/>
              <w:rPr>
                <w:rFonts w:ascii="Times New Roman" w:hAnsi="Times New Roman"/>
                <w:sz w:val="24"/>
                <w:szCs w:val="24"/>
              </w:rPr>
            </w:pPr>
            <w:r w:rsidRPr="00C50DE8">
              <w:rPr>
                <w:rFonts w:ascii="Times New Roman" w:hAnsi="Times New Roman"/>
                <w:sz w:val="24"/>
                <w:szCs w:val="24"/>
              </w:rPr>
              <w:t>210</w:t>
            </w:r>
          </w:p>
        </w:tc>
        <w:tc>
          <w:tcPr>
            <w:tcW w:w="882" w:type="dxa"/>
            <w:noWrap/>
            <w:hideMark/>
          </w:tcPr>
          <w:p w:rsidR="000F1B93" w:rsidRPr="00C50DE8" w:rsidRDefault="000F1B93" w:rsidP="00C50DE8">
            <w:pPr>
              <w:jc w:val="center"/>
              <w:rPr>
                <w:rFonts w:ascii="Times New Roman" w:hAnsi="Times New Roman"/>
                <w:sz w:val="24"/>
                <w:szCs w:val="24"/>
              </w:rPr>
            </w:pPr>
            <w:r w:rsidRPr="00C50DE8">
              <w:rPr>
                <w:rFonts w:ascii="Times New Roman" w:hAnsi="Times New Roman"/>
                <w:sz w:val="24"/>
                <w:szCs w:val="24"/>
              </w:rPr>
              <w:t>41</w:t>
            </w:r>
          </w:p>
        </w:tc>
        <w:tc>
          <w:tcPr>
            <w:tcW w:w="1064" w:type="dxa"/>
            <w:noWrap/>
            <w:hideMark/>
          </w:tcPr>
          <w:p w:rsidR="000F1B93" w:rsidRPr="00C50DE8" w:rsidRDefault="000F1B93" w:rsidP="00C50DE8">
            <w:pPr>
              <w:jc w:val="center"/>
              <w:rPr>
                <w:rFonts w:ascii="Times New Roman" w:hAnsi="Times New Roman"/>
                <w:sz w:val="24"/>
                <w:szCs w:val="24"/>
              </w:rPr>
            </w:pPr>
            <w:r w:rsidRPr="00C50DE8">
              <w:rPr>
                <w:rFonts w:ascii="Times New Roman" w:hAnsi="Times New Roman"/>
                <w:sz w:val="24"/>
                <w:szCs w:val="24"/>
              </w:rPr>
              <w:t>41</w:t>
            </w:r>
          </w:p>
        </w:tc>
      </w:tr>
      <w:tr w:rsidR="000F1B93" w:rsidRPr="00C50DE8" w:rsidTr="00055CEF">
        <w:trPr>
          <w:trHeight w:val="310"/>
        </w:trPr>
        <w:tc>
          <w:tcPr>
            <w:tcW w:w="5935" w:type="dxa"/>
            <w:noWrap/>
            <w:hideMark/>
          </w:tcPr>
          <w:p w:rsidR="000F1B93" w:rsidRPr="00C50DE8" w:rsidRDefault="000F1B93" w:rsidP="00C50DE8">
            <w:pPr>
              <w:jc w:val="both"/>
              <w:rPr>
                <w:rFonts w:ascii="Times New Roman" w:hAnsi="Times New Roman"/>
                <w:sz w:val="24"/>
                <w:szCs w:val="24"/>
              </w:rPr>
            </w:pPr>
            <w:r w:rsidRPr="00C50DE8">
              <w:rPr>
                <w:rFonts w:ascii="Times New Roman" w:hAnsi="Times New Roman"/>
                <w:sz w:val="24"/>
                <w:szCs w:val="24"/>
              </w:rPr>
              <w:t>Количество недостигнутых ЦИ</w:t>
            </w:r>
          </w:p>
        </w:tc>
        <w:tc>
          <w:tcPr>
            <w:tcW w:w="868" w:type="dxa"/>
            <w:noWrap/>
            <w:hideMark/>
          </w:tcPr>
          <w:p w:rsidR="000F1B93" w:rsidRPr="00C50DE8" w:rsidRDefault="000F1B93" w:rsidP="00C50DE8">
            <w:pPr>
              <w:jc w:val="center"/>
              <w:rPr>
                <w:rFonts w:ascii="Times New Roman" w:hAnsi="Times New Roman"/>
                <w:sz w:val="24"/>
                <w:szCs w:val="24"/>
              </w:rPr>
            </w:pPr>
            <w:r w:rsidRPr="00C50DE8">
              <w:rPr>
                <w:rFonts w:ascii="Times New Roman" w:hAnsi="Times New Roman"/>
                <w:sz w:val="24"/>
                <w:szCs w:val="24"/>
              </w:rPr>
              <w:t>1</w:t>
            </w:r>
          </w:p>
        </w:tc>
        <w:tc>
          <w:tcPr>
            <w:tcW w:w="854" w:type="dxa"/>
            <w:noWrap/>
            <w:hideMark/>
          </w:tcPr>
          <w:p w:rsidR="000F1B93" w:rsidRPr="00C50DE8" w:rsidRDefault="000F1B93" w:rsidP="00C50DE8">
            <w:pPr>
              <w:jc w:val="center"/>
              <w:rPr>
                <w:rFonts w:ascii="Times New Roman" w:hAnsi="Times New Roman"/>
                <w:sz w:val="24"/>
                <w:szCs w:val="24"/>
              </w:rPr>
            </w:pPr>
            <w:r w:rsidRPr="00C50DE8">
              <w:rPr>
                <w:rFonts w:ascii="Times New Roman" w:hAnsi="Times New Roman"/>
                <w:sz w:val="24"/>
                <w:szCs w:val="24"/>
              </w:rPr>
              <w:t>11</w:t>
            </w:r>
          </w:p>
        </w:tc>
        <w:tc>
          <w:tcPr>
            <w:tcW w:w="882" w:type="dxa"/>
            <w:noWrap/>
            <w:hideMark/>
          </w:tcPr>
          <w:p w:rsidR="000F1B93" w:rsidRPr="00C50DE8" w:rsidRDefault="000F1B93" w:rsidP="00C50DE8">
            <w:pPr>
              <w:jc w:val="center"/>
              <w:rPr>
                <w:rFonts w:ascii="Times New Roman" w:hAnsi="Times New Roman"/>
                <w:sz w:val="24"/>
                <w:szCs w:val="24"/>
              </w:rPr>
            </w:pPr>
            <w:r w:rsidRPr="00C50DE8">
              <w:rPr>
                <w:rFonts w:ascii="Times New Roman" w:hAnsi="Times New Roman"/>
                <w:sz w:val="24"/>
                <w:szCs w:val="24"/>
              </w:rPr>
              <w:t>2</w:t>
            </w:r>
          </w:p>
        </w:tc>
        <w:tc>
          <w:tcPr>
            <w:tcW w:w="1064" w:type="dxa"/>
            <w:noWrap/>
            <w:hideMark/>
          </w:tcPr>
          <w:p w:rsidR="000F1B93" w:rsidRPr="00C50DE8" w:rsidRDefault="000F1B93" w:rsidP="00C50DE8">
            <w:pPr>
              <w:jc w:val="center"/>
              <w:rPr>
                <w:rFonts w:ascii="Times New Roman" w:hAnsi="Times New Roman"/>
                <w:sz w:val="24"/>
                <w:szCs w:val="24"/>
              </w:rPr>
            </w:pPr>
            <w:r w:rsidRPr="00C50DE8">
              <w:rPr>
                <w:rFonts w:ascii="Times New Roman" w:hAnsi="Times New Roman"/>
                <w:sz w:val="24"/>
                <w:szCs w:val="24"/>
              </w:rPr>
              <w:t>3</w:t>
            </w:r>
          </w:p>
        </w:tc>
      </w:tr>
      <w:tr w:rsidR="000F1B93" w:rsidRPr="00C50DE8" w:rsidTr="00055CEF">
        <w:trPr>
          <w:trHeight w:val="310"/>
        </w:trPr>
        <w:tc>
          <w:tcPr>
            <w:tcW w:w="5935" w:type="dxa"/>
            <w:noWrap/>
            <w:hideMark/>
          </w:tcPr>
          <w:p w:rsidR="000F1B93" w:rsidRPr="00C50DE8" w:rsidRDefault="000F1B93" w:rsidP="00C50DE8">
            <w:pPr>
              <w:jc w:val="both"/>
              <w:rPr>
                <w:rFonts w:ascii="Times New Roman" w:hAnsi="Times New Roman"/>
                <w:sz w:val="24"/>
                <w:szCs w:val="24"/>
              </w:rPr>
            </w:pPr>
            <w:r w:rsidRPr="00C50DE8">
              <w:rPr>
                <w:rFonts w:ascii="Times New Roman" w:hAnsi="Times New Roman"/>
                <w:sz w:val="24"/>
                <w:szCs w:val="24"/>
              </w:rPr>
              <w:t>Количество ЦИ, не взятых в расчет (в связи с отсутствием статистики)</w:t>
            </w:r>
          </w:p>
        </w:tc>
        <w:tc>
          <w:tcPr>
            <w:tcW w:w="868" w:type="dxa"/>
            <w:noWrap/>
            <w:hideMark/>
          </w:tcPr>
          <w:p w:rsidR="000F1B93" w:rsidRPr="00C50DE8" w:rsidRDefault="000F1B93" w:rsidP="00C50DE8">
            <w:pPr>
              <w:jc w:val="center"/>
              <w:rPr>
                <w:rFonts w:ascii="Times New Roman" w:hAnsi="Times New Roman"/>
                <w:sz w:val="24"/>
                <w:szCs w:val="24"/>
              </w:rPr>
            </w:pPr>
            <w:r w:rsidRPr="00C50DE8">
              <w:rPr>
                <w:rFonts w:ascii="Times New Roman" w:hAnsi="Times New Roman"/>
                <w:sz w:val="24"/>
                <w:szCs w:val="24"/>
              </w:rPr>
              <w:t>77</w:t>
            </w:r>
          </w:p>
        </w:tc>
        <w:tc>
          <w:tcPr>
            <w:tcW w:w="854" w:type="dxa"/>
            <w:noWrap/>
            <w:hideMark/>
          </w:tcPr>
          <w:p w:rsidR="000F1B93" w:rsidRPr="00C50DE8" w:rsidRDefault="000F1B93" w:rsidP="00C50DE8">
            <w:pPr>
              <w:jc w:val="center"/>
              <w:rPr>
                <w:rFonts w:ascii="Times New Roman" w:hAnsi="Times New Roman"/>
                <w:sz w:val="24"/>
                <w:szCs w:val="24"/>
              </w:rPr>
            </w:pPr>
            <w:r w:rsidRPr="00C50DE8">
              <w:rPr>
                <w:rFonts w:ascii="Times New Roman" w:hAnsi="Times New Roman"/>
                <w:sz w:val="24"/>
                <w:szCs w:val="24"/>
              </w:rPr>
              <w:t>77</w:t>
            </w:r>
          </w:p>
        </w:tc>
        <w:tc>
          <w:tcPr>
            <w:tcW w:w="882" w:type="dxa"/>
            <w:noWrap/>
            <w:hideMark/>
          </w:tcPr>
          <w:p w:rsidR="000F1B93" w:rsidRPr="00C50DE8" w:rsidRDefault="000F1B93" w:rsidP="00C50DE8">
            <w:pPr>
              <w:jc w:val="center"/>
              <w:rPr>
                <w:rFonts w:ascii="Times New Roman" w:hAnsi="Times New Roman"/>
                <w:sz w:val="24"/>
                <w:szCs w:val="24"/>
              </w:rPr>
            </w:pPr>
            <w:r w:rsidRPr="00C50DE8">
              <w:rPr>
                <w:rFonts w:ascii="Times New Roman" w:hAnsi="Times New Roman"/>
                <w:sz w:val="24"/>
                <w:szCs w:val="24"/>
              </w:rPr>
              <w:t>43</w:t>
            </w:r>
          </w:p>
        </w:tc>
        <w:tc>
          <w:tcPr>
            <w:tcW w:w="1064" w:type="dxa"/>
            <w:noWrap/>
            <w:hideMark/>
          </w:tcPr>
          <w:p w:rsidR="000F1B93" w:rsidRPr="00C50DE8" w:rsidRDefault="000F1B93" w:rsidP="00C50DE8">
            <w:pPr>
              <w:jc w:val="center"/>
              <w:rPr>
                <w:rFonts w:ascii="Times New Roman" w:hAnsi="Times New Roman"/>
                <w:sz w:val="24"/>
                <w:szCs w:val="24"/>
              </w:rPr>
            </w:pPr>
            <w:r w:rsidRPr="00C50DE8">
              <w:rPr>
                <w:rFonts w:ascii="Times New Roman" w:hAnsi="Times New Roman"/>
                <w:sz w:val="24"/>
                <w:szCs w:val="24"/>
              </w:rPr>
              <w:t>37</w:t>
            </w:r>
          </w:p>
        </w:tc>
      </w:tr>
      <w:tr w:rsidR="000F1B93" w:rsidRPr="00C50DE8" w:rsidTr="00055CEF">
        <w:trPr>
          <w:trHeight w:val="310"/>
        </w:trPr>
        <w:tc>
          <w:tcPr>
            <w:tcW w:w="5935" w:type="dxa"/>
            <w:noWrap/>
            <w:hideMark/>
          </w:tcPr>
          <w:p w:rsidR="000F1B93" w:rsidRPr="00C50DE8" w:rsidRDefault="000F1B93" w:rsidP="00C50DE8">
            <w:pPr>
              <w:jc w:val="both"/>
              <w:rPr>
                <w:rFonts w:ascii="Times New Roman" w:hAnsi="Times New Roman"/>
                <w:sz w:val="24"/>
                <w:szCs w:val="24"/>
              </w:rPr>
            </w:pPr>
            <w:r w:rsidRPr="00C50DE8">
              <w:rPr>
                <w:rFonts w:ascii="Times New Roman" w:hAnsi="Times New Roman"/>
                <w:sz w:val="24"/>
                <w:szCs w:val="24"/>
              </w:rPr>
              <w:t>Количество перевыполненных ЦИ на более 25%</w:t>
            </w:r>
          </w:p>
        </w:tc>
        <w:tc>
          <w:tcPr>
            <w:tcW w:w="868" w:type="dxa"/>
            <w:noWrap/>
            <w:hideMark/>
          </w:tcPr>
          <w:p w:rsidR="000F1B93" w:rsidRPr="00C50DE8" w:rsidRDefault="000F1B93" w:rsidP="00C50DE8">
            <w:pPr>
              <w:jc w:val="center"/>
              <w:rPr>
                <w:rFonts w:ascii="Times New Roman" w:hAnsi="Times New Roman"/>
                <w:sz w:val="24"/>
                <w:szCs w:val="24"/>
              </w:rPr>
            </w:pPr>
            <w:r w:rsidRPr="00C50DE8">
              <w:rPr>
                <w:rFonts w:ascii="Times New Roman" w:hAnsi="Times New Roman"/>
                <w:sz w:val="24"/>
                <w:szCs w:val="24"/>
              </w:rPr>
              <w:t>40</w:t>
            </w:r>
          </w:p>
        </w:tc>
        <w:tc>
          <w:tcPr>
            <w:tcW w:w="854" w:type="dxa"/>
            <w:noWrap/>
            <w:hideMark/>
          </w:tcPr>
          <w:p w:rsidR="000F1B93" w:rsidRPr="00C50DE8" w:rsidRDefault="000F1B93" w:rsidP="00C50DE8">
            <w:pPr>
              <w:jc w:val="center"/>
              <w:rPr>
                <w:rFonts w:ascii="Times New Roman" w:hAnsi="Times New Roman"/>
                <w:sz w:val="24"/>
                <w:szCs w:val="24"/>
              </w:rPr>
            </w:pPr>
            <w:r w:rsidRPr="00C50DE8">
              <w:rPr>
                <w:rFonts w:ascii="Times New Roman" w:hAnsi="Times New Roman"/>
                <w:sz w:val="24"/>
                <w:szCs w:val="24"/>
              </w:rPr>
              <w:t>17</w:t>
            </w:r>
          </w:p>
        </w:tc>
        <w:tc>
          <w:tcPr>
            <w:tcW w:w="882" w:type="dxa"/>
            <w:noWrap/>
            <w:hideMark/>
          </w:tcPr>
          <w:p w:rsidR="000F1B93" w:rsidRPr="00C50DE8" w:rsidRDefault="000F1B93" w:rsidP="00C50DE8">
            <w:pPr>
              <w:jc w:val="center"/>
              <w:rPr>
                <w:rFonts w:ascii="Times New Roman" w:hAnsi="Times New Roman"/>
                <w:sz w:val="24"/>
                <w:szCs w:val="24"/>
              </w:rPr>
            </w:pPr>
            <w:r w:rsidRPr="00C50DE8">
              <w:rPr>
                <w:rFonts w:ascii="Times New Roman" w:hAnsi="Times New Roman"/>
                <w:sz w:val="24"/>
                <w:szCs w:val="24"/>
              </w:rPr>
              <w:t>22</w:t>
            </w:r>
          </w:p>
        </w:tc>
        <w:tc>
          <w:tcPr>
            <w:tcW w:w="1064" w:type="dxa"/>
            <w:noWrap/>
            <w:hideMark/>
          </w:tcPr>
          <w:p w:rsidR="000F1B93" w:rsidRPr="00C50DE8" w:rsidRDefault="000F1B93" w:rsidP="00C50DE8">
            <w:pPr>
              <w:jc w:val="center"/>
              <w:rPr>
                <w:rFonts w:ascii="Times New Roman" w:hAnsi="Times New Roman"/>
                <w:sz w:val="24"/>
                <w:szCs w:val="24"/>
              </w:rPr>
            </w:pPr>
            <w:r w:rsidRPr="00C50DE8">
              <w:rPr>
                <w:rFonts w:ascii="Times New Roman" w:hAnsi="Times New Roman"/>
                <w:sz w:val="24"/>
                <w:szCs w:val="24"/>
              </w:rPr>
              <w:t>27</w:t>
            </w:r>
          </w:p>
        </w:tc>
      </w:tr>
      <w:tr w:rsidR="007B68F5" w:rsidRPr="00C50DE8" w:rsidTr="00055CEF">
        <w:trPr>
          <w:trHeight w:val="310"/>
        </w:trPr>
        <w:tc>
          <w:tcPr>
            <w:tcW w:w="9603" w:type="dxa"/>
            <w:gridSpan w:val="5"/>
            <w:noWrap/>
            <w:hideMark/>
          </w:tcPr>
          <w:p w:rsidR="007B68F5" w:rsidRPr="00C50DE8" w:rsidRDefault="007B68F5" w:rsidP="00793FA7">
            <w:pPr>
              <w:ind w:firstLine="545"/>
              <w:rPr>
                <w:rFonts w:ascii="Times New Roman" w:hAnsi="Times New Roman"/>
                <w:sz w:val="24"/>
                <w:szCs w:val="24"/>
              </w:rPr>
            </w:pPr>
            <w:r w:rsidRPr="00C50DE8">
              <w:rPr>
                <w:rFonts w:ascii="Times New Roman" w:hAnsi="Times New Roman"/>
                <w:sz w:val="24"/>
                <w:szCs w:val="24"/>
              </w:rPr>
              <w:t xml:space="preserve">Примечание – </w:t>
            </w:r>
            <w:r w:rsidR="00793FA7">
              <w:rPr>
                <w:rFonts w:ascii="Times New Roman" w:hAnsi="Times New Roman"/>
                <w:sz w:val="24"/>
                <w:szCs w:val="24"/>
              </w:rPr>
              <w:t xml:space="preserve">Составлено </w:t>
            </w:r>
            <w:r w:rsidRPr="00C50DE8">
              <w:rPr>
                <w:rFonts w:ascii="Times New Roman" w:hAnsi="Times New Roman"/>
                <w:sz w:val="24"/>
                <w:szCs w:val="24"/>
              </w:rPr>
              <w:t>автором на основе исследования</w:t>
            </w:r>
            <w:r w:rsidR="00632183">
              <w:rPr>
                <w:rFonts w:ascii="Times New Roman" w:hAnsi="Times New Roman"/>
                <w:sz w:val="24"/>
                <w:szCs w:val="24"/>
              </w:rPr>
              <w:t xml:space="preserve"> </w:t>
            </w:r>
            <w:r w:rsidR="00523080">
              <w:rPr>
                <w:rFonts w:ascii="Times New Roman" w:hAnsi="Times New Roman"/>
                <w:sz w:val="24"/>
                <w:szCs w:val="24"/>
              </w:rPr>
              <w:t>[117</w:t>
            </w:r>
            <w:r w:rsidR="00632183" w:rsidRPr="00163B2A">
              <w:rPr>
                <w:rFonts w:ascii="Times New Roman" w:hAnsi="Times New Roman"/>
                <w:sz w:val="24"/>
                <w:szCs w:val="24"/>
              </w:rPr>
              <w:t>]</w:t>
            </w:r>
          </w:p>
        </w:tc>
      </w:tr>
    </w:tbl>
    <w:p w:rsidR="000F1B93" w:rsidRDefault="000F1B93" w:rsidP="00C50DE8">
      <w:pPr>
        <w:widowControl w:val="0"/>
        <w:spacing w:after="0" w:line="240" w:lineRule="auto"/>
        <w:jc w:val="both"/>
        <w:rPr>
          <w:rFonts w:ascii="Times New Roman" w:eastAsia="Calibri" w:hAnsi="Times New Roman" w:cs="Times New Roman"/>
          <w:sz w:val="28"/>
          <w:szCs w:val="28"/>
        </w:rPr>
      </w:pPr>
    </w:p>
    <w:p w:rsidR="00055CEF" w:rsidRPr="00C50DE8" w:rsidRDefault="00055CEF" w:rsidP="00C50DE8">
      <w:pPr>
        <w:widowControl w:val="0"/>
        <w:spacing w:after="0" w:line="240" w:lineRule="auto"/>
        <w:jc w:val="both"/>
        <w:rPr>
          <w:rFonts w:ascii="Times New Roman" w:eastAsia="Calibri" w:hAnsi="Times New Roman" w:cs="Times New Roman"/>
          <w:sz w:val="28"/>
          <w:szCs w:val="28"/>
        </w:rPr>
      </w:pPr>
    </w:p>
    <w:p w:rsidR="000F1B93" w:rsidRPr="00C50DE8" w:rsidRDefault="000F1B93" w:rsidP="00055CEF">
      <w:pPr>
        <w:widowControl w:val="0"/>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lastRenderedPageBreak/>
        <w:t>Количество достигнутых целевых индикаторов МИО составляет в среднем 65%, ЦГО – 76%. Количество недостигнутых целевых индикаторов МИО и ЦГО в среднем составляет 1%. Однако, по причине отсутствия статистики на момент оценки в среднем 11% индикаторов не оценивается. В среднем не более 25% перевыполняется ЦГО 7% индикаторов, МИО – 3,5%.</w:t>
      </w:r>
    </w:p>
    <w:p w:rsidR="000F1B93" w:rsidRPr="00C50DE8" w:rsidRDefault="000F1B93" w:rsidP="00055CEF">
      <w:pPr>
        <w:widowControl w:val="0"/>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 xml:space="preserve">Таким образом, нами </w:t>
      </w:r>
      <w:r w:rsidR="003E6922" w:rsidRPr="00C50DE8">
        <w:rPr>
          <w:rFonts w:ascii="Times New Roman" w:eastAsia="Calibri" w:hAnsi="Times New Roman" w:cs="Times New Roman"/>
          <w:sz w:val="28"/>
          <w:szCs w:val="28"/>
        </w:rPr>
        <w:t>научно обосновано</w:t>
      </w:r>
      <w:r w:rsidR="009843AD" w:rsidRPr="00C50DE8">
        <w:rPr>
          <w:rFonts w:ascii="Times New Roman" w:eastAsia="Calibri" w:hAnsi="Times New Roman" w:cs="Times New Roman"/>
          <w:sz w:val="28"/>
          <w:szCs w:val="28"/>
        </w:rPr>
        <w:t xml:space="preserve"> </w:t>
      </w:r>
      <w:r w:rsidR="003E6922" w:rsidRPr="00C50DE8">
        <w:rPr>
          <w:rFonts w:ascii="Times New Roman" w:eastAsia="Calibri" w:hAnsi="Times New Roman" w:cs="Times New Roman"/>
          <w:sz w:val="28"/>
          <w:szCs w:val="28"/>
        </w:rPr>
        <w:t>прямое влияние</w:t>
      </w:r>
      <w:r w:rsidR="009843AD" w:rsidRPr="00C50DE8">
        <w:rPr>
          <w:rFonts w:ascii="Times New Roman" w:eastAsia="Calibri" w:hAnsi="Times New Roman" w:cs="Times New Roman"/>
          <w:sz w:val="28"/>
          <w:szCs w:val="28"/>
        </w:rPr>
        <w:t xml:space="preserve"> </w:t>
      </w:r>
      <w:r w:rsidR="003E6922" w:rsidRPr="00C50DE8">
        <w:rPr>
          <w:rFonts w:ascii="Times New Roman" w:eastAsia="Calibri" w:hAnsi="Times New Roman" w:cs="Times New Roman"/>
          <w:sz w:val="28"/>
          <w:szCs w:val="28"/>
        </w:rPr>
        <w:t xml:space="preserve">показателей эффективности деятельности администраторов бюджетных программ, достижения ими годовых результатов деятельности, установленных в планах развития, эффективности исполнения бюджетных программ, а также результативности целевых индикаторов на </w:t>
      </w:r>
      <w:r w:rsidR="009843AD" w:rsidRPr="00C50DE8">
        <w:rPr>
          <w:rFonts w:ascii="Times New Roman" w:eastAsia="Calibri" w:hAnsi="Times New Roman" w:cs="Times New Roman"/>
          <w:sz w:val="28"/>
          <w:szCs w:val="28"/>
        </w:rPr>
        <w:t>эффективност</w:t>
      </w:r>
      <w:r w:rsidR="003E6922" w:rsidRPr="00C50DE8">
        <w:rPr>
          <w:rFonts w:ascii="Times New Roman" w:eastAsia="Calibri" w:hAnsi="Times New Roman" w:cs="Times New Roman"/>
          <w:sz w:val="28"/>
          <w:szCs w:val="28"/>
        </w:rPr>
        <w:t>ь</w:t>
      </w:r>
      <w:r w:rsidR="009843AD" w:rsidRPr="00C50DE8">
        <w:rPr>
          <w:rFonts w:ascii="Times New Roman" w:eastAsia="Calibri" w:hAnsi="Times New Roman" w:cs="Times New Roman"/>
          <w:sz w:val="28"/>
          <w:szCs w:val="28"/>
        </w:rPr>
        <w:t xml:space="preserve"> использовани</w:t>
      </w:r>
      <w:r w:rsidR="003E6922" w:rsidRPr="00C50DE8">
        <w:rPr>
          <w:rFonts w:ascii="Times New Roman" w:eastAsia="Calibri" w:hAnsi="Times New Roman" w:cs="Times New Roman"/>
          <w:sz w:val="28"/>
          <w:szCs w:val="28"/>
        </w:rPr>
        <w:t>я</w:t>
      </w:r>
      <w:r w:rsidR="009843AD" w:rsidRPr="00C50DE8">
        <w:rPr>
          <w:rFonts w:ascii="Times New Roman" w:eastAsia="Calibri" w:hAnsi="Times New Roman" w:cs="Times New Roman"/>
          <w:sz w:val="28"/>
          <w:szCs w:val="28"/>
        </w:rPr>
        <w:t xml:space="preserve"> государственных ресурсов</w:t>
      </w:r>
      <w:r w:rsidR="003E6922" w:rsidRPr="00C50DE8">
        <w:rPr>
          <w:rFonts w:ascii="Times New Roman" w:eastAsia="Calibri" w:hAnsi="Times New Roman" w:cs="Times New Roman"/>
          <w:sz w:val="28"/>
          <w:szCs w:val="28"/>
        </w:rPr>
        <w:t>.</w:t>
      </w:r>
      <w:r w:rsidR="009843AD" w:rsidRPr="00C50DE8">
        <w:rPr>
          <w:rFonts w:ascii="Times New Roman" w:eastAsia="Calibri" w:hAnsi="Times New Roman" w:cs="Times New Roman"/>
          <w:sz w:val="28"/>
          <w:szCs w:val="28"/>
        </w:rPr>
        <w:t xml:space="preserve"> </w:t>
      </w:r>
      <w:r w:rsidR="003E6922" w:rsidRPr="00C50DE8">
        <w:rPr>
          <w:rFonts w:ascii="Times New Roman" w:eastAsia="Calibri" w:hAnsi="Times New Roman" w:cs="Times New Roman"/>
          <w:sz w:val="28"/>
          <w:szCs w:val="28"/>
        </w:rPr>
        <w:t>Исходя из которого возникает необходимость</w:t>
      </w:r>
      <w:r w:rsidR="00027EDD" w:rsidRPr="00C50DE8">
        <w:rPr>
          <w:rFonts w:ascii="Times New Roman" w:eastAsia="Calibri" w:hAnsi="Times New Roman" w:cs="Times New Roman"/>
          <w:sz w:val="28"/>
          <w:szCs w:val="28"/>
        </w:rPr>
        <w:t xml:space="preserve"> </w:t>
      </w:r>
      <w:r w:rsidR="003E6922" w:rsidRPr="00C50DE8">
        <w:rPr>
          <w:rFonts w:ascii="Times New Roman" w:eastAsia="Calibri" w:hAnsi="Times New Roman" w:cs="Times New Roman"/>
          <w:sz w:val="28"/>
          <w:szCs w:val="28"/>
        </w:rPr>
        <w:t xml:space="preserve"> разработка </w:t>
      </w:r>
      <w:r w:rsidR="00A1299D" w:rsidRPr="00C50DE8">
        <w:rPr>
          <w:rFonts w:ascii="Times New Roman" w:eastAsia="Calibri" w:hAnsi="Times New Roman" w:cs="Times New Roman"/>
          <w:sz w:val="28"/>
          <w:szCs w:val="28"/>
        </w:rPr>
        <w:t xml:space="preserve">механизма по </w:t>
      </w:r>
      <w:r w:rsidR="003E6922" w:rsidRPr="00C50DE8">
        <w:rPr>
          <w:rFonts w:ascii="Times New Roman" w:eastAsia="Calibri" w:hAnsi="Times New Roman" w:cs="Times New Roman"/>
          <w:sz w:val="28"/>
          <w:szCs w:val="28"/>
        </w:rPr>
        <w:t>управлени</w:t>
      </w:r>
      <w:r w:rsidR="00A1299D" w:rsidRPr="00C50DE8">
        <w:rPr>
          <w:rFonts w:ascii="Times New Roman" w:eastAsia="Calibri" w:hAnsi="Times New Roman" w:cs="Times New Roman"/>
          <w:sz w:val="28"/>
          <w:szCs w:val="28"/>
        </w:rPr>
        <w:t>ю</w:t>
      </w:r>
      <w:r w:rsidR="003E6922" w:rsidRPr="00C50DE8">
        <w:rPr>
          <w:rFonts w:ascii="Times New Roman" w:eastAsia="Calibri" w:hAnsi="Times New Roman" w:cs="Times New Roman"/>
          <w:sz w:val="28"/>
          <w:szCs w:val="28"/>
        </w:rPr>
        <w:t xml:space="preserve"> показател</w:t>
      </w:r>
      <w:r w:rsidR="00A1299D" w:rsidRPr="00C50DE8">
        <w:rPr>
          <w:rFonts w:ascii="Times New Roman" w:eastAsia="Calibri" w:hAnsi="Times New Roman" w:cs="Times New Roman"/>
          <w:sz w:val="28"/>
          <w:szCs w:val="28"/>
        </w:rPr>
        <w:t>ями</w:t>
      </w:r>
      <w:r w:rsidR="003E6922" w:rsidRPr="00C50DE8">
        <w:rPr>
          <w:rFonts w:ascii="Times New Roman" w:eastAsia="Calibri" w:hAnsi="Times New Roman" w:cs="Times New Roman"/>
          <w:sz w:val="28"/>
          <w:szCs w:val="28"/>
        </w:rPr>
        <w:t xml:space="preserve"> эффективности деятельности администраторов бюджетных программ</w:t>
      </w:r>
      <w:r w:rsidR="00A1299D" w:rsidRPr="00C50DE8">
        <w:rPr>
          <w:rFonts w:ascii="Times New Roman" w:eastAsia="Calibri" w:hAnsi="Times New Roman" w:cs="Times New Roman"/>
          <w:sz w:val="28"/>
          <w:szCs w:val="28"/>
        </w:rPr>
        <w:t xml:space="preserve"> через органы внутреннего государственного аудита</w:t>
      </w:r>
      <w:r w:rsidR="00027EDD" w:rsidRPr="00C50DE8">
        <w:rPr>
          <w:rFonts w:ascii="Times New Roman" w:eastAsia="Calibri" w:hAnsi="Times New Roman" w:cs="Times New Roman"/>
          <w:sz w:val="28"/>
          <w:szCs w:val="28"/>
        </w:rPr>
        <w:t xml:space="preserve"> </w:t>
      </w:r>
      <w:r w:rsidR="00A1299D" w:rsidRPr="00C50DE8">
        <w:rPr>
          <w:rFonts w:ascii="Times New Roman" w:eastAsia="Calibri" w:hAnsi="Times New Roman" w:cs="Times New Roman"/>
          <w:sz w:val="28"/>
          <w:szCs w:val="28"/>
        </w:rPr>
        <w:t>.</w:t>
      </w:r>
      <w:r w:rsidRPr="00C50DE8">
        <w:rPr>
          <w:rFonts w:ascii="Times New Roman" w:eastAsia="Calibri" w:hAnsi="Times New Roman" w:cs="Times New Roman"/>
          <w:sz w:val="28"/>
          <w:szCs w:val="28"/>
        </w:rPr>
        <w:t xml:space="preserve"> </w:t>
      </w:r>
    </w:p>
    <w:p w:rsidR="004233A6" w:rsidRPr="00C50DE8" w:rsidRDefault="004233A6" w:rsidP="00055CEF">
      <w:pPr>
        <w:widowControl w:val="0"/>
        <w:spacing w:after="0" w:line="240" w:lineRule="auto"/>
        <w:ind w:firstLine="709"/>
        <w:jc w:val="both"/>
        <w:rPr>
          <w:rFonts w:ascii="Times New Roman" w:eastAsia="Calibri" w:hAnsi="Times New Roman" w:cs="Times New Roman"/>
          <w:sz w:val="28"/>
          <w:szCs w:val="28"/>
        </w:rPr>
      </w:pPr>
    </w:p>
    <w:p w:rsidR="009F374C" w:rsidRPr="00C50DE8" w:rsidRDefault="00756CFF" w:rsidP="00055CEF">
      <w:pPr>
        <w:spacing w:after="0" w:line="240" w:lineRule="auto"/>
        <w:ind w:firstLine="709"/>
        <w:jc w:val="both"/>
        <w:rPr>
          <w:rFonts w:ascii="Times New Roman" w:hAnsi="Times New Roman" w:cs="Times New Roman"/>
          <w:b/>
          <w:sz w:val="28"/>
          <w:szCs w:val="28"/>
        </w:rPr>
      </w:pPr>
      <w:r w:rsidRPr="00C50DE8">
        <w:rPr>
          <w:rFonts w:ascii="Times New Roman" w:eastAsia="Times New Roman" w:hAnsi="Times New Roman" w:cs="Times New Roman"/>
          <w:b/>
          <w:sz w:val="28"/>
          <w:szCs w:val="28"/>
        </w:rPr>
        <w:t>2.</w:t>
      </w:r>
      <w:r w:rsidR="000F1B93" w:rsidRPr="00C50DE8">
        <w:rPr>
          <w:rFonts w:ascii="Times New Roman" w:eastAsia="Times New Roman" w:hAnsi="Times New Roman" w:cs="Times New Roman"/>
          <w:b/>
          <w:sz w:val="28"/>
          <w:szCs w:val="28"/>
        </w:rPr>
        <w:t>3</w:t>
      </w:r>
      <w:r w:rsidRPr="00C50DE8">
        <w:rPr>
          <w:rFonts w:ascii="Times New Roman" w:eastAsia="Times New Roman" w:hAnsi="Times New Roman" w:cs="Times New Roman"/>
          <w:b/>
          <w:sz w:val="28"/>
          <w:szCs w:val="28"/>
        </w:rPr>
        <w:t xml:space="preserve"> </w:t>
      </w:r>
      <w:bookmarkStart w:id="39" w:name="_Hlk95116975"/>
      <w:r w:rsidR="00C023F8" w:rsidRPr="00C50DE8">
        <w:rPr>
          <w:rFonts w:ascii="Times New Roman" w:hAnsi="Times New Roman" w:cs="Times New Roman"/>
          <w:b/>
          <w:sz w:val="28"/>
          <w:szCs w:val="28"/>
        </w:rPr>
        <w:t>Оценка эффективности</w:t>
      </w:r>
      <w:r w:rsidR="00C023F8" w:rsidRPr="00C50DE8">
        <w:rPr>
          <w:rFonts w:ascii="Times New Roman" w:eastAsia="Times New Roman" w:hAnsi="Times New Roman" w:cs="Times New Roman"/>
          <w:b/>
          <w:sz w:val="28"/>
          <w:szCs w:val="28"/>
        </w:rPr>
        <w:t xml:space="preserve"> </w:t>
      </w:r>
      <w:r w:rsidR="00C023F8" w:rsidRPr="00C50DE8">
        <w:rPr>
          <w:rFonts w:ascii="Times New Roman" w:hAnsi="Times New Roman" w:cs="Times New Roman"/>
          <w:b/>
          <w:sz w:val="28"/>
          <w:szCs w:val="28"/>
        </w:rPr>
        <w:t>деятельности органов внутреннего государственного аудита в</w:t>
      </w:r>
      <w:r w:rsidR="00D95CFF" w:rsidRPr="00C50DE8">
        <w:rPr>
          <w:rFonts w:ascii="Times New Roman" w:hAnsi="Times New Roman" w:cs="Times New Roman"/>
          <w:b/>
          <w:sz w:val="28"/>
          <w:szCs w:val="28"/>
        </w:rPr>
        <w:t xml:space="preserve"> </w:t>
      </w:r>
      <w:bookmarkStart w:id="40" w:name="_Hlk101430023"/>
      <w:r w:rsidR="00C023F8" w:rsidRPr="00C50DE8">
        <w:rPr>
          <w:rFonts w:ascii="Times New Roman" w:hAnsi="Times New Roman" w:cs="Times New Roman"/>
          <w:b/>
          <w:sz w:val="28"/>
          <w:szCs w:val="28"/>
        </w:rPr>
        <w:t>повышении эффективности использовании государственных ресурсов</w:t>
      </w:r>
      <w:bookmarkEnd w:id="40"/>
    </w:p>
    <w:bookmarkEnd w:id="39"/>
    <w:p w:rsidR="00D95CFF" w:rsidRPr="00837C86" w:rsidRDefault="00D95CFF" w:rsidP="00055CEF">
      <w:pPr>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Для выявления </w:t>
      </w:r>
      <w:r w:rsidR="00492114" w:rsidRPr="00C50DE8">
        <w:rPr>
          <w:rFonts w:ascii="Times New Roman" w:eastAsia="Times New Roman" w:hAnsi="Times New Roman" w:cs="Times New Roman"/>
          <w:sz w:val="28"/>
          <w:szCs w:val="28"/>
        </w:rPr>
        <w:t>влияния</w:t>
      </w:r>
      <w:r w:rsidRPr="00C50DE8">
        <w:rPr>
          <w:rFonts w:ascii="Times New Roman" w:eastAsia="Times New Roman" w:hAnsi="Times New Roman" w:cs="Times New Roman"/>
          <w:sz w:val="28"/>
          <w:szCs w:val="28"/>
        </w:rPr>
        <w:t xml:space="preserve"> внутреннего государственного аудита </w:t>
      </w:r>
      <w:r w:rsidR="00492114" w:rsidRPr="00C50DE8">
        <w:rPr>
          <w:rFonts w:ascii="Times New Roman" w:eastAsia="Times New Roman" w:hAnsi="Times New Roman" w:cs="Times New Roman"/>
          <w:sz w:val="28"/>
          <w:szCs w:val="28"/>
        </w:rPr>
        <w:t xml:space="preserve">на эффективное </w:t>
      </w:r>
      <w:r w:rsidRPr="00C50DE8">
        <w:rPr>
          <w:rFonts w:ascii="Times New Roman" w:eastAsia="Times New Roman" w:hAnsi="Times New Roman" w:cs="Times New Roman"/>
          <w:sz w:val="28"/>
          <w:szCs w:val="28"/>
        </w:rPr>
        <w:t>использовани</w:t>
      </w:r>
      <w:r w:rsidR="00492114" w:rsidRPr="00C50DE8">
        <w:rPr>
          <w:rFonts w:ascii="Times New Roman" w:eastAsia="Times New Roman" w:hAnsi="Times New Roman" w:cs="Times New Roman"/>
          <w:sz w:val="28"/>
          <w:szCs w:val="28"/>
        </w:rPr>
        <w:t>е</w:t>
      </w:r>
      <w:r w:rsidRPr="00C50DE8">
        <w:rPr>
          <w:rFonts w:ascii="Times New Roman" w:eastAsia="Times New Roman" w:hAnsi="Times New Roman" w:cs="Times New Roman"/>
          <w:sz w:val="28"/>
          <w:szCs w:val="28"/>
        </w:rPr>
        <w:t xml:space="preserve"> государственных ресурсов важным инструментом является оценка </w:t>
      </w:r>
      <w:r w:rsidRPr="00837C86">
        <w:rPr>
          <w:rFonts w:ascii="Times New Roman" w:eastAsia="Times New Roman" w:hAnsi="Times New Roman" w:cs="Times New Roman"/>
          <w:sz w:val="28"/>
          <w:szCs w:val="28"/>
        </w:rPr>
        <w:t>деятельности</w:t>
      </w:r>
      <w:r w:rsidR="00492114" w:rsidRPr="00837C86">
        <w:rPr>
          <w:rFonts w:ascii="Times New Roman" w:eastAsia="Times New Roman" w:hAnsi="Times New Roman" w:cs="Times New Roman"/>
          <w:sz w:val="28"/>
          <w:szCs w:val="28"/>
        </w:rPr>
        <w:t xml:space="preserve"> органов внутреннего</w:t>
      </w:r>
      <w:r w:rsidR="00027EDD" w:rsidRPr="00837C86">
        <w:rPr>
          <w:rFonts w:ascii="Times New Roman" w:eastAsia="Times New Roman" w:hAnsi="Times New Roman" w:cs="Times New Roman"/>
          <w:sz w:val="28"/>
          <w:szCs w:val="28"/>
        </w:rPr>
        <w:t xml:space="preserve"> </w:t>
      </w:r>
      <w:r w:rsidR="00492114" w:rsidRPr="00837C86">
        <w:rPr>
          <w:rFonts w:ascii="Times New Roman" w:eastAsia="Times New Roman" w:hAnsi="Times New Roman" w:cs="Times New Roman"/>
          <w:sz w:val="28"/>
          <w:szCs w:val="28"/>
        </w:rPr>
        <w:t xml:space="preserve"> государственного аудита</w:t>
      </w:r>
      <w:r w:rsidRPr="00837C86">
        <w:rPr>
          <w:rFonts w:ascii="Times New Roman" w:eastAsia="Times New Roman" w:hAnsi="Times New Roman" w:cs="Times New Roman"/>
          <w:sz w:val="28"/>
          <w:szCs w:val="28"/>
        </w:rPr>
        <w:t>. </w:t>
      </w:r>
    </w:p>
    <w:p w:rsidR="009F374C" w:rsidRPr="00837C86" w:rsidRDefault="009F374C" w:rsidP="00055CEF">
      <w:pPr>
        <w:spacing w:after="0" w:line="240" w:lineRule="auto"/>
        <w:ind w:firstLine="709"/>
        <w:jc w:val="both"/>
        <w:rPr>
          <w:rFonts w:ascii="Times New Roman" w:eastAsia="Times New Roman" w:hAnsi="Times New Roman" w:cs="Times New Roman"/>
          <w:sz w:val="28"/>
          <w:szCs w:val="28"/>
        </w:rPr>
      </w:pPr>
      <w:r w:rsidRPr="00837C86">
        <w:rPr>
          <w:rFonts w:ascii="Times New Roman" w:eastAsia="Times New Roman" w:hAnsi="Times New Roman" w:cs="Times New Roman"/>
          <w:sz w:val="28"/>
          <w:szCs w:val="28"/>
        </w:rPr>
        <w:t xml:space="preserve">Оценка </w:t>
      </w:r>
      <w:r w:rsidR="00B67037" w:rsidRPr="00837C86">
        <w:rPr>
          <w:rFonts w:ascii="Times New Roman" w:eastAsia="Times New Roman" w:hAnsi="Times New Roman" w:cs="Times New Roman"/>
          <w:sz w:val="28"/>
          <w:szCs w:val="28"/>
        </w:rPr>
        <w:t xml:space="preserve">эффективности </w:t>
      </w:r>
      <w:r w:rsidRPr="00837C86">
        <w:rPr>
          <w:rFonts w:ascii="Times New Roman" w:eastAsia="Times New Roman" w:hAnsi="Times New Roman" w:cs="Times New Roman"/>
          <w:sz w:val="28"/>
          <w:szCs w:val="28"/>
        </w:rPr>
        <w:t>деятельности органов государственного аудита регламентируется Процедурным стандартом 1001 внешнего государственного аудита, определяющим цель, задачи, направления и критерии</w:t>
      </w:r>
      <w:r w:rsidR="00027EDD" w:rsidRPr="00837C86">
        <w:rPr>
          <w:rFonts w:ascii="Times New Roman" w:eastAsia="Times New Roman" w:hAnsi="Times New Roman" w:cs="Times New Roman"/>
          <w:sz w:val="28"/>
          <w:szCs w:val="28"/>
        </w:rPr>
        <w:t xml:space="preserve"> </w:t>
      </w:r>
      <w:r w:rsidRPr="00837C86">
        <w:rPr>
          <w:rFonts w:ascii="Times New Roman" w:eastAsia="Times New Roman" w:hAnsi="Times New Roman" w:cs="Times New Roman"/>
          <w:sz w:val="28"/>
          <w:szCs w:val="28"/>
        </w:rPr>
        <w:t>, способы, требования к проведению данного вида оценки.</w:t>
      </w:r>
    </w:p>
    <w:p w:rsidR="00492114" w:rsidRPr="00837C86" w:rsidRDefault="00492114" w:rsidP="00055CEF">
      <w:pPr>
        <w:spacing w:after="0" w:line="240" w:lineRule="auto"/>
        <w:ind w:firstLine="709"/>
        <w:jc w:val="both"/>
        <w:rPr>
          <w:rFonts w:ascii="Times New Roman" w:eastAsia="Times New Roman" w:hAnsi="Times New Roman" w:cs="Times New Roman"/>
          <w:sz w:val="28"/>
          <w:szCs w:val="28"/>
        </w:rPr>
      </w:pPr>
      <w:r w:rsidRPr="00837C86">
        <w:rPr>
          <w:rFonts w:ascii="Times New Roman" w:eastAsia="Times New Roman" w:hAnsi="Times New Roman" w:cs="Times New Roman"/>
          <w:sz w:val="28"/>
          <w:szCs w:val="28"/>
        </w:rPr>
        <w:t>Целью Процедурного стандарта является измерение уровня достигнутых результатов, повышение качества, результативности органов государственного аудита, оценка соответствия деятельности органов государственного аудита законодательству Республики Казахстан о государственном аудите и финансовом контроле.</w:t>
      </w:r>
    </w:p>
    <w:p w:rsidR="00492114" w:rsidRPr="00837C86" w:rsidRDefault="00492114" w:rsidP="00C50DE8">
      <w:pPr>
        <w:spacing w:after="0" w:line="240" w:lineRule="auto"/>
        <w:ind w:firstLine="709"/>
        <w:jc w:val="both"/>
        <w:rPr>
          <w:rFonts w:ascii="Times New Roman" w:eastAsia="Times New Roman" w:hAnsi="Times New Roman" w:cs="Times New Roman"/>
          <w:sz w:val="28"/>
          <w:szCs w:val="28"/>
        </w:rPr>
      </w:pPr>
      <w:r w:rsidRPr="00837C86">
        <w:rPr>
          <w:rFonts w:ascii="Times New Roman" w:eastAsia="Times New Roman" w:hAnsi="Times New Roman" w:cs="Times New Roman"/>
          <w:sz w:val="28"/>
          <w:szCs w:val="28"/>
        </w:rPr>
        <w:t>Задачей Процедурного стандарта является установление единого подхода к процедурным требованиям к осуществлению и оформлению результатов проведенной оценки деятельности органов государственного аудита</w:t>
      </w:r>
      <w:r w:rsidR="00027EDD" w:rsidRPr="00837C86">
        <w:rPr>
          <w:rFonts w:ascii="Times New Roman" w:eastAsia="Times New Roman" w:hAnsi="Times New Roman" w:cs="Times New Roman"/>
          <w:sz w:val="28"/>
          <w:szCs w:val="28"/>
        </w:rPr>
        <w:t xml:space="preserve"> </w:t>
      </w:r>
      <w:r w:rsidR="005F6E93" w:rsidRPr="00837C86">
        <w:rPr>
          <w:rFonts w:ascii="Times New Roman" w:hAnsi="Times New Roman" w:cs="Times New Roman"/>
          <w:sz w:val="28"/>
          <w:szCs w:val="28"/>
        </w:rPr>
        <w:t>[6, 1стр]</w:t>
      </w:r>
      <w:r w:rsidR="00DF2304" w:rsidRPr="00837C86">
        <w:rPr>
          <w:rFonts w:ascii="Times New Roman" w:eastAsia="Times New Roman" w:hAnsi="Times New Roman" w:cs="Times New Roman"/>
          <w:sz w:val="28"/>
          <w:szCs w:val="28"/>
        </w:rPr>
        <w:t xml:space="preserve"> [</w:t>
      </w:r>
      <w:r w:rsidR="00523080" w:rsidRPr="00837C86">
        <w:rPr>
          <w:rFonts w:ascii="Times New Roman" w:eastAsia="Times New Roman" w:hAnsi="Times New Roman" w:cs="Times New Roman"/>
          <w:sz w:val="28"/>
          <w:szCs w:val="28"/>
        </w:rPr>
        <w:t>120</w:t>
      </w:r>
      <w:r w:rsidR="00457001" w:rsidRPr="00837C86">
        <w:rPr>
          <w:rFonts w:ascii="Times New Roman" w:eastAsia="Times New Roman" w:hAnsi="Times New Roman" w:cs="Times New Roman"/>
          <w:sz w:val="28"/>
          <w:szCs w:val="28"/>
        </w:rPr>
        <w:t>]</w:t>
      </w:r>
      <w:r w:rsidRPr="00837C86">
        <w:rPr>
          <w:rFonts w:ascii="Times New Roman" w:eastAsia="Times New Roman" w:hAnsi="Times New Roman" w:cs="Times New Roman"/>
          <w:sz w:val="28"/>
          <w:szCs w:val="28"/>
        </w:rPr>
        <w:t>.</w:t>
      </w:r>
    </w:p>
    <w:p w:rsidR="009F374C" w:rsidRPr="00837C86" w:rsidRDefault="009F374C" w:rsidP="00C50DE8">
      <w:pPr>
        <w:spacing w:after="0" w:line="240" w:lineRule="auto"/>
        <w:ind w:firstLine="709"/>
        <w:jc w:val="both"/>
        <w:rPr>
          <w:rFonts w:ascii="Times New Roman" w:eastAsia="Times New Roman" w:hAnsi="Times New Roman" w:cs="Times New Roman"/>
          <w:sz w:val="28"/>
          <w:szCs w:val="28"/>
        </w:rPr>
      </w:pPr>
      <w:bookmarkStart w:id="41" w:name="_Hlk101430787"/>
      <w:r w:rsidRPr="00837C86">
        <w:rPr>
          <w:rFonts w:ascii="Times New Roman" w:eastAsia="Times New Roman" w:hAnsi="Times New Roman" w:cs="Times New Roman"/>
          <w:sz w:val="28"/>
          <w:szCs w:val="28"/>
        </w:rPr>
        <w:t xml:space="preserve">Оценка </w:t>
      </w:r>
      <w:r w:rsidR="005C22D1" w:rsidRPr="00837C86">
        <w:rPr>
          <w:rFonts w:ascii="Times New Roman" w:eastAsia="Times New Roman" w:hAnsi="Times New Roman" w:cs="Times New Roman"/>
          <w:sz w:val="28"/>
          <w:szCs w:val="28"/>
        </w:rPr>
        <w:t xml:space="preserve">эффективности деятельности органов внутреннего государственного аудита </w:t>
      </w:r>
      <w:r w:rsidRPr="00837C86">
        <w:rPr>
          <w:rFonts w:ascii="Times New Roman" w:eastAsia="Times New Roman" w:hAnsi="Times New Roman" w:cs="Times New Roman"/>
          <w:sz w:val="28"/>
          <w:szCs w:val="28"/>
        </w:rPr>
        <w:t xml:space="preserve">осуществляется </w:t>
      </w:r>
      <w:r w:rsidR="008D0ACC" w:rsidRPr="00837C86">
        <w:rPr>
          <w:rFonts w:ascii="Times New Roman" w:eastAsia="Times New Roman" w:hAnsi="Times New Roman" w:cs="Times New Roman"/>
          <w:sz w:val="28"/>
          <w:szCs w:val="28"/>
        </w:rPr>
        <w:t>двумя способами</w:t>
      </w:r>
      <w:r w:rsidR="00BA1FAE" w:rsidRPr="00837C86">
        <w:rPr>
          <w:rFonts w:ascii="Times New Roman" w:eastAsia="Times New Roman" w:hAnsi="Times New Roman" w:cs="Times New Roman"/>
          <w:sz w:val="28"/>
          <w:szCs w:val="28"/>
        </w:rPr>
        <w:t xml:space="preserve"> </w:t>
      </w:r>
      <w:r w:rsidR="008D0ACC" w:rsidRPr="00837C86">
        <w:rPr>
          <w:rFonts w:ascii="Times New Roman" w:eastAsia="Times New Roman" w:hAnsi="Times New Roman" w:cs="Times New Roman"/>
          <w:sz w:val="28"/>
          <w:szCs w:val="28"/>
        </w:rPr>
        <w:t xml:space="preserve">(рисунок </w:t>
      </w:r>
      <w:r w:rsidR="00DF2304" w:rsidRPr="00837C86">
        <w:rPr>
          <w:rFonts w:ascii="Times New Roman" w:eastAsia="Times New Roman" w:hAnsi="Times New Roman" w:cs="Times New Roman"/>
          <w:sz w:val="28"/>
          <w:szCs w:val="28"/>
        </w:rPr>
        <w:t>20</w:t>
      </w:r>
      <w:r w:rsidR="008D0ACC" w:rsidRPr="00837C86">
        <w:rPr>
          <w:rFonts w:ascii="Times New Roman" w:eastAsia="Times New Roman" w:hAnsi="Times New Roman" w:cs="Times New Roman"/>
          <w:sz w:val="28"/>
          <w:szCs w:val="28"/>
        </w:rPr>
        <w:t>)</w:t>
      </w:r>
      <w:r w:rsidRPr="00837C86">
        <w:rPr>
          <w:rFonts w:ascii="Times New Roman" w:eastAsia="Times New Roman" w:hAnsi="Times New Roman" w:cs="Times New Roman"/>
          <w:sz w:val="28"/>
          <w:szCs w:val="28"/>
        </w:rPr>
        <w:t>.</w:t>
      </w:r>
    </w:p>
    <w:p w:rsidR="00C91EC6" w:rsidRPr="00C50DE8" w:rsidRDefault="00C91EC6" w:rsidP="00C50DE8">
      <w:pPr>
        <w:spacing w:after="0" w:line="240" w:lineRule="auto"/>
        <w:ind w:firstLine="709"/>
        <w:jc w:val="both"/>
        <w:rPr>
          <w:rFonts w:ascii="Times New Roman" w:eastAsia="Times New Roman" w:hAnsi="Times New Roman" w:cs="Times New Roman"/>
          <w:sz w:val="28"/>
          <w:szCs w:val="28"/>
        </w:rPr>
      </w:pPr>
      <w:r w:rsidRPr="00837C86">
        <w:rPr>
          <w:rFonts w:ascii="Times New Roman" w:eastAsia="Times New Roman" w:hAnsi="Times New Roman" w:cs="Times New Roman"/>
          <w:sz w:val="28"/>
          <w:szCs w:val="28"/>
        </w:rPr>
        <w:t>В камеральном порядке оценка деятельности органов государственного аудита осуществляется в соответствии с 7 направлениями и критериями оценки деятельности уполномоченного органа по внутреннему государственному аудиту.</w:t>
      </w:r>
    </w:p>
    <w:bookmarkEnd w:id="41"/>
    <w:p w:rsidR="00492114" w:rsidRPr="00C50DE8" w:rsidRDefault="00492114" w:rsidP="00C50DE8">
      <w:pPr>
        <w:spacing w:after="0" w:line="240" w:lineRule="auto"/>
        <w:ind w:firstLine="709"/>
        <w:jc w:val="both"/>
        <w:rPr>
          <w:rFonts w:ascii="Times New Roman" w:eastAsia="Times New Roman" w:hAnsi="Times New Roman" w:cs="Times New Roman"/>
          <w:sz w:val="28"/>
          <w:szCs w:val="28"/>
        </w:rPr>
      </w:pPr>
    </w:p>
    <w:p w:rsidR="007D3937" w:rsidRPr="00C50DE8" w:rsidRDefault="007D3937" w:rsidP="00C50DE8">
      <w:pPr>
        <w:spacing w:after="0" w:line="240" w:lineRule="auto"/>
        <w:ind w:firstLine="709"/>
        <w:jc w:val="both"/>
        <w:rPr>
          <w:rFonts w:ascii="Times New Roman" w:eastAsia="Times New Roman" w:hAnsi="Times New Roman" w:cs="Times New Roman"/>
          <w:sz w:val="28"/>
          <w:szCs w:val="28"/>
        </w:rPr>
        <w:sectPr w:rsidR="007D3937" w:rsidRPr="00C50DE8" w:rsidSect="005613A5">
          <w:pgSz w:w="11906" w:h="16838" w:code="9"/>
          <w:pgMar w:top="1134" w:right="567" w:bottom="1134" w:left="1701" w:header="709" w:footer="709" w:gutter="0"/>
          <w:cols w:space="708"/>
          <w:docGrid w:linePitch="360"/>
        </w:sectPr>
      </w:pPr>
    </w:p>
    <w:p w:rsidR="009F374C" w:rsidRPr="00C50DE8" w:rsidRDefault="00B76187" w:rsidP="00C50DE8">
      <w:pPr>
        <w:spacing w:after="0" w:line="240" w:lineRule="auto"/>
        <w:jc w:val="center"/>
        <w:rPr>
          <w:rFonts w:ascii="Times New Roman" w:hAnsi="Times New Roman" w:cs="Times New Roman"/>
          <w:sz w:val="28"/>
          <w:szCs w:val="28"/>
        </w:rPr>
      </w:pPr>
      <w:r w:rsidRPr="00C50DE8">
        <w:rPr>
          <w:rFonts w:ascii="Times New Roman" w:hAnsi="Times New Roman" w:cs="Times New Roman"/>
          <w:noProof/>
        </w:rPr>
        <w:lastRenderedPageBreak/>
        <mc:AlternateContent>
          <mc:Choice Requires="wps">
            <w:drawing>
              <wp:anchor distT="0" distB="0" distL="114300" distR="114300" simplePos="0" relativeHeight="251695104" behindDoc="0" locked="0" layoutInCell="1" allowOverlap="1" wp14:anchorId="347799EC" wp14:editId="6B58B86A">
                <wp:simplePos x="0" y="0"/>
                <wp:positionH relativeFrom="column">
                  <wp:posOffset>-15240</wp:posOffset>
                </wp:positionH>
                <wp:positionV relativeFrom="paragraph">
                  <wp:posOffset>1367790</wp:posOffset>
                </wp:positionV>
                <wp:extent cx="304800" cy="3743325"/>
                <wp:effectExtent l="0" t="0" r="19050" b="28575"/>
                <wp:wrapNone/>
                <wp:docPr id="55"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37433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776F" w:rsidRPr="007D3937" w:rsidRDefault="00DD776F" w:rsidP="007D3937">
                            <w:pPr>
                              <w:spacing w:line="480" w:lineRule="auto"/>
                              <w:jc w:val="center"/>
                              <w:rPr>
                                <w:color w:val="000000" w:themeColor="text1"/>
                              </w:rPr>
                            </w:pPr>
                            <w:r w:rsidRPr="007D3937">
                              <w:rPr>
                                <w:color w:val="000000" w:themeColor="text1"/>
                              </w:rPr>
                              <w:t>Критерии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7799EC" id="Прямоугольник 37" o:spid="_x0000_s1050" style="position:absolute;left:0;text-align:left;margin-left:-1.2pt;margin-top:107.7pt;width:24pt;height:29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" filled="f" strokecolor="#bfbfbf [2412]" strokeweight="2pt">
                <v:path arrowok="t"/>
                <v:textbox>
                  <w:txbxContent>
                    <w:p w:rsidR="00DD776F" w:rsidRPr="007D3937" w:rsidRDefault="00DD776F" w:rsidP="007D3937">
                      <w:pPr>
                        <w:spacing w:line="480" w:lineRule="auto"/>
                        <w:jc w:val="center"/>
                        <w:rPr>
                          <w:color w:val="000000" w:themeColor="text1"/>
                        </w:rPr>
                      </w:pPr>
                      <w:r w:rsidRPr="007D3937">
                        <w:rPr>
                          <w:color w:val="000000" w:themeColor="text1"/>
                        </w:rPr>
                        <w:t>Критерии</w:t>
                      </w:r>
                    </w:p>
                  </w:txbxContent>
                </v:textbox>
              </v:rect>
            </w:pict>
          </mc:Fallback>
        </mc:AlternateContent>
      </w:r>
      <w:r w:rsidR="004D4533" w:rsidRPr="00C50DE8">
        <w:rPr>
          <w:rFonts w:ascii="Times New Roman" w:hAnsi="Times New Roman" w:cs="Times New Roman"/>
          <w:noProof/>
        </w:rPr>
        <w:drawing>
          <wp:inline distT="0" distB="0" distL="0" distR="0" wp14:anchorId="45A7B7DD" wp14:editId="4E456EC7">
            <wp:extent cx="9202522" cy="5193792"/>
            <wp:effectExtent l="0" t="57150" r="0" b="83185"/>
            <wp:docPr id="36" name="Схема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r w:rsidR="005713E0" w:rsidRPr="00D94EBD">
        <w:rPr>
          <w:rFonts w:ascii="Times New Roman" w:eastAsia="Times New Roman" w:hAnsi="Times New Roman" w:cs="Times New Roman"/>
          <w:sz w:val="28"/>
          <w:szCs w:val="28"/>
        </w:rPr>
        <w:t>Рисунок 20</w:t>
      </w:r>
      <w:r w:rsidR="009F374C" w:rsidRPr="00D94EBD">
        <w:rPr>
          <w:rFonts w:ascii="Times New Roman" w:eastAsia="Times New Roman" w:hAnsi="Times New Roman" w:cs="Times New Roman"/>
          <w:sz w:val="28"/>
          <w:szCs w:val="28"/>
        </w:rPr>
        <w:t xml:space="preserve"> - Способы оценки </w:t>
      </w:r>
      <w:r w:rsidR="008D0ACC" w:rsidRPr="00D94EBD">
        <w:rPr>
          <w:rFonts w:ascii="Times New Roman" w:eastAsia="Times New Roman" w:hAnsi="Times New Roman" w:cs="Times New Roman"/>
          <w:sz w:val="28"/>
          <w:szCs w:val="28"/>
        </w:rPr>
        <w:t xml:space="preserve">эффективности </w:t>
      </w:r>
      <w:r w:rsidR="009F374C" w:rsidRPr="00D94EBD">
        <w:rPr>
          <w:rFonts w:ascii="Times New Roman" w:eastAsia="Times New Roman" w:hAnsi="Times New Roman" w:cs="Times New Roman"/>
          <w:sz w:val="28"/>
          <w:szCs w:val="28"/>
        </w:rPr>
        <w:t>деятельности органов государственного аудита</w:t>
      </w:r>
    </w:p>
    <w:p w:rsidR="00055CEF" w:rsidRPr="00055CEF" w:rsidRDefault="00055CEF" w:rsidP="00055CEF">
      <w:pPr>
        <w:spacing w:after="0" w:line="240" w:lineRule="auto"/>
        <w:ind w:firstLine="709"/>
        <w:rPr>
          <w:rFonts w:ascii="Times New Roman" w:hAnsi="Times New Roman" w:cs="Times New Roman"/>
          <w:sz w:val="16"/>
          <w:szCs w:val="16"/>
        </w:rPr>
      </w:pPr>
    </w:p>
    <w:p w:rsidR="007B68F5" w:rsidRPr="00632183" w:rsidRDefault="007B68F5" w:rsidP="00632183">
      <w:pPr>
        <w:spacing w:after="0" w:line="240" w:lineRule="auto"/>
        <w:ind w:firstLine="709"/>
        <w:rPr>
          <w:rFonts w:ascii="Times New Roman" w:hAnsi="Times New Roman" w:cs="Times New Roman"/>
          <w:sz w:val="24"/>
          <w:szCs w:val="24"/>
        </w:rPr>
        <w:sectPr w:rsidR="007B68F5" w:rsidRPr="00632183" w:rsidSect="00055CEF">
          <w:pgSz w:w="16838" w:h="11906" w:orient="landscape" w:code="9"/>
          <w:pgMar w:top="1701" w:right="1134" w:bottom="567" w:left="1134" w:header="709" w:footer="709" w:gutter="0"/>
          <w:cols w:space="708"/>
          <w:docGrid w:linePitch="360"/>
        </w:sectPr>
      </w:pPr>
      <w:r w:rsidRPr="00C50DE8">
        <w:rPr>
          <w:rFonts w:ascii="Times New Roman" w:hAnsi="Times New Roman" w:cs="Times New Roman"/>
          <w:sz w:val="24"/>
          <w:szCs w:val="24"/>
        </w:rPr>
        <w:t>Примечание – Разработан</w:t>
      </w:r>
      <w:r w:rsidR="00632183">
        <w:rPr>
          <w:rFonts w:ascii="Times New Roman" w:hAnsi="Times New Roman" w:cs="Times New Roman"/>
          <w:sz w:val="24"/>
          <w:szCs w:val="24"/>
        </w:rPr>
        <w:t>о автором на основе исследовани</w:t>
      </w:r>
      <w:r w:rsidR="00D94EBD">
        <w:rPr>
          <w:rFonts w:ascii="Times New Roman" w:hAnsi="Times New Roman" w:cs="Times New Roman"/>
          <w:sz w:val="24"/>
          <w:szCs w:val="24"/>
        </w:rPr>
        <w:t>я</w:t>
      </w:r>
      <w:r w:rsidR="00632183">
        <w:rPr>
          <w:rFonts w:ascii="Times New Roman" w:hAnsi="Times New Roman" w:cs="Times New Roman"/>
          <w:sz w:val="24"/>
          <w:szCs w:val="24"/>
        </w:rPr>
        <w:t xml:space="preserve"> </w:t>
      </w:r>
      <w:r w:rsidR="003A348C">
        <w:rPr>
          <w:rFonts w:ascii="Times New Roman" w:eastAsia="Calibri" w:hAnsi="Times New Roman" w:cs="Times New Roman"/>
          <w:sz w:val="24"/>
          <w:szCs w:val="24"/>
        </w:rPr>
        <w:t>[120</w:t>
      </w:r>
      <w:r w:rsidR="00632183" w:rsidRPr="00163B2A">
        <w:rPr>
          <w:rFonts w:ascii="Times New Roman" w:eastAsia="Calibri" w:hAnsi="Times New Roman" w:cs="Times New Roman"/>
          <w:sz w:val="24"/>
          <w:szCs w:val="24"/>
        </w:rPr>
        <w:t>]</w:t>
      </w:r>
    </w:p>
    <w:p w:rsidR="00D70D91" w:rsidRPr="00C50DE8" w:rsidRDefault="00BD40AE" w:rsidP="00C50DE8">
      <w:pPr>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lastRenderedPageBreak/>
        <w:t>Нами проведен анализ результатов деятельности КВГА по направлению «Формирование и исполнение Перечня объектов государственного аудита на соответствующий год»</w:t>
      </w:r>
      <w:r w:rsidR="00027EDD"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 (таблица 1</w:t>
      </w:r>
      <w:r w:rsidR="000D6128" w:rsidRPr="00C50DE8">
        <w:rPr>
          <w:rFonts w:ascii="Times New Roman" w:eastAsia="Times New Roman" w:hAnsi="Times New Roman" w:cs="Times New Roman"/>
          <w:sz w:val="28"/>
          <w:szCs w:val="28"/>
        </w:rPr>
        <w:t>7</w:t>
      </w:r>
      <w:r w:rsidRPr="00C50DE8">
        <w:rPr>
          <w:rFonts w:ascii="Times New Roman" w:eastAsia="Times New Roman" w:hAnsi="Times New Roman" w:cs="Times New Roman"/>
          <w:sz w:val="28"/>
          <w:szCs w:val="28"/>
        </w:rPr>
        <w:t>).</w:t>
      </w:r>
    </w:p>
    <w:p w:rsidR="00BD40AE" w:rsidRPr="00C50DE8" w:rsidRDefault="00BD40AE" w:rsidP="00C50DE8">
      <w:pPr>
        <w:spacing w:after="0" w:line="240" w:lineRule="auto"/>
        <w:ind w:firstLine="709"/>
        <w:jc w:val="both"/>
        <w:rPr>
          <w:rFonts w:ascii="Times New Roman" w:eastAsia="Times New Roman" w:hAnsi="Times New Roman" w:cs="Times New Roman"/>
          <w:sz w:val="28"/>
          <w:szCs w:val="28"/>
        </w:rPr>
      </w:pPr>
    </w:p>
    <w:p w:rsidR="00D70D91" w:rsidRPr="00C50DE8" w:rsidRDefault="00BD40AE" w:rsidP="00055CEF">
      <w:pPr>
        <w:spacing w:after="0" w:line="240" w:lineRule="auto"/>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Таблица 1</w:t>
      </w:r>
      <w:r w:rsidR="000D6128" w:rsidRPr="00C50DE8">
        <w:rPr>
          <w:rFonts w:ascii="Times New Roman" w:eastAsia="Times New Roman" w:hAnsi="Times New Roman" w:cs="Times New Roman"/>
          <w:sz w:val="28"/>
          <w:szCs w:val="28"/>
        </w:rPr>
        <w:t>7</w:t>
      </w:r>
      <w:r w:rsidRPr="00C50DE8">
        <w:rPr>
          <w:rFonts w:ascii="Times New Roman" w:eastAsia="Times New Roman" w:hAnsi="Times New Roman" w:cs="Times New Roman"/>
          <w:sz w:val="28"/>
          <w:szCs w:val="28"/>
        </w:rPr>
        <w:t xml:space="preserve"> </w:t>
      </w:r>
      <w:r w:rsidR="00055CEF">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Критерии оценки эффективности деятельности КВГА по направлению «Формирование и исполнение Перечня объектов государственного аудита на соответствующий год»</w:t>
      </w:r>
    </w:p>
    <w:p w:rsidR="00E92E43" w:rsidRPr="00055CEF" w:rsidRDefault="00E92E43" w:rsidP="00055CEF">
      <w:pPr>
        <w:spacing w:after="0" w:line="240" w:lineRule="auto"/>
        <w:ind w:firstLine="709"/>
        <w:jc w:val="right"/>
        <w:rPr>
          <w:rFonts w:ascii="Times New Roman" w:eastAsia="Times New Roman" w:hAnsi="Times New Roman" w:cs="Times New Roman"/>
          <w:sz w:val="16"/>
          <w:szCs w:val="16"/>
        </w:rPr>
      </w:pPr>
    </w:p>
    <w:tbl>
      <w:tblPr>
        <w:tblStyle w:val="a7"/>
        <w:tblW w:w="0" w:type="auto"/>
        <w:tblInd w:w="122" w:type="dxa"/>
        <w:tblLook w:val="04A0" w:firstRow="1" w:lastRow="0" w:firstColumn="1" w:lastColumn="0" w:noHBand="0" w:noVBand="1"/>
      </w:tblPr>
      <w:tblGrid>
        <w:gridCol w:w="6719"/>
        <w:gridCol w:w="1974"/>
        <w:gridCol w:w="882"/>
      </w:tblGrid>
      <w:tr w:rsidR="00D70D91" w:rsidRPr="00C50DE8" w:rsidTr="00055CEF">
        <w:tc>
          <w:tcPr>
            <w:tcW w:w="6719" w:type="dxa"/>
          </w:tcPr>
          <w:p w:rsidR="00D70D91" w:rsidRPr="00C50DE8" w:rsidRDefault="00BD40AE" w:rsidP="00C50DE8">
            <w:pPr>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Наименование</w:t>
            </w:r>
          </w:p>
        </w:tc>
        <w:tc>
          <w:tcPr>
            <w:tcW w:w="1974" w:type="dxa"/>
            <w:vAlign w:val="center"/>
          </w:tcPr>
          <w:p w:rsidR="00D70D91" w:rsidRPr="00C50DE8" w:rsidRDefault="00D70D91" w:rsidP="00C50DE8">
            <w:pPr>
              <w:jc w:val="center"/>
              <w:rPr>
                <w:rFonts w:ascii="Times New Roman" w:eastAsia="Times New Roman" w:hAnsi="Times New Roman" w:cs="Times New Roman"/>
                <w:sz w:val="24"/>
                <w:szCs w:val="24"/>
              </w:rPr>
            </w:pPr>
            <w:r w:rsidRPr="00C50DE8">
              <w:rPr>
                <w:rFonts w:ascii="Times New Roman" w:hAnsi="Times New Roman" w:cs="Times New Roman"/>
                <w:sz w:val="24"/>
                <w:szCs w:val="24"/>
              </w:rPr>
              <w:t>Показатели</w:t>
            </w:r>
          </w:p>
        </w:tc>
        <w:tc>
          <w:tcPr>
            <w:tcW w:w="882" w:type="dxa"/>
            <w:vAlign w:val="center"/>
          </w:tcPr>
          <w:p w:rsidR="00D70D91" w:rsidRPr="00C50DE8" w:rsidRDefault="00D70D91" w:rsidP="00C50DE8">
            <w:pPr>
              <w:jc w:val="center"/>
              <w:rPr>
                <w:rFonts w:ascii="Times New Roman" w:eastAsia="Times New Roman" w:hAnsi="Times New Roman" w:cs="Times New Roman"/>
                <w:sz w:val="24"/>
                <w:szCs w:val="24"/>
              </w:rPr>
            </w:pPr>
            <w:r w:rsidRPr="00C50DE8">
              <w:rPr>
                <w:rFonts w:ascii="Times New Roman" w:hAnsi="Times New Roman" w:cs="Times New Roman"/>
                <w:sz w:val="24"/>
                <w:szCs w:val="24"/>
              </w:rPr>
              <w:t>Баллы</w:t>
            </w:r>
          </w:p>
        </w:tc>
      </w:tr>
      <w:tr w:rsidR="00D70D91" w:rsidRPr="00C50DE8" w:rsidTr="00055CEF">
        <w:tc>
          <w:tcPr>
            <w:tcW w:w="9575" w:type="dxa"/>
            <w:gridSpan w:val="3"/>
          </w:tcPr>
          <w:p w:rsidR="00D70D91" w:rsidRPr="00055CEF" w:rsidRDefault="00BD40AE" w:rsidP="00C50DE8">
            <w:pPr>
              <w:jc w:val="center"/>
              <w:rPr>
                <w:rFonts w:ascii="Times New Roman" w:hAnsi="Times New Roman" w:cs="Times New Roman"/>
                <w:bCs/>
                <w:i/>
                <w:sz w:val="24"/>
                <w:szCs w:val="24"/>
              </w:rPr>
            </w:pPr>
            <w:r w:rsidRPr="00055CEF">
              <w:rPr>
                <w:rFonts w:ascii="Times New Roman" w:hAnsi="Times New Roman" w:cs="Times New Roman"/>
                <w:bCs/>
                <w:i/>
                <w:sz w:val="24"/>
                <w:szCs w:val="24"/>
              </w:rPr>
              <w:t xml:space="preserve">Критерий 1. </w:t>
            </w:r>
            <w:r w:rsidR="00D70D91" w:rsidRPr="00055CEF">
              <w:rPr>
                <w:rFonts w:ascii="Times New Roman" w:hAnsi="Times New Roman" w:cs="Times New Roman"/>
                <w:bCs/>
                <w:i/>
                <w:sz w:val="24"/>
                <w:szCs w:val="24"/>
              </w:rPr>
              <w:t>Формирование проекта Перечня объектов государственного аудита на соответствующий год</w:t>
            </w:r>
          </w:p>
        </w:tc>
      </w:tr>
      <w:tr w:rsidR="00D70D91" w:rsidRPr="00C50DE8" w:rsidTr="00055CEF">
        <w:tc>
          <w:tcPr>
            <w:tcW w:w="6719" w:type="dxa"/>
            <w:vMerge w:val="restart"/>
            <w:vAlign w:val="center"/>
          </w:tcPr>
          <w:p w:rsidR="00D70D91" w:rsidRPr="00C50DE8" w:rsidRDefault="00D70D91" w:rsidP="00055CEF">
            <w:pPr>
              <w:jc w:val="both"/>
              <w:rPr>
                <w:rFonts w:ascii="Times New Roman" w:hAnsi="Times New Roman" w:cs="Times New Roman"/>
                <w:sz w:val="24"/>
                <w:szCs w:val="24"/>
              </w:rPr>
            </w:pPr>
            <w:r w:rsidRPr="00C50DE8">
              <w:rPr>
                <w:rFonts w:ascii="Times New Roman" w:hAnsi="Times New Roman" w:cs="Times New Roman"/>
                <w:sz w:val="24"/>
                <w:szCs w:val="24"/>
              </w:rPr>
              <w:t>Наличие фактов дублирования в проекте Перечня объектов государственного аудита уполномоченного органа по внутреннему государственному аудиту после обмена проектами перечней объектов государственного аудита со</w:t>
            </w:r>
            <w:r w:rsidR="00027EDD" w:rsidRPr="00C50DE8">
              <w:rPr>
                <w:rFonts w:ascii="Times New Roman" w:hAnsi="Times New Roman" w:cs="Times New Roman"/>
                <w:sz w:val="24"/>
                <w:szCs w:val="24"/>
              </w:rPr>
              <w:t xml:space="preserve"> </w:t>
            </w:r>
            <w:r w:rsidRPr="00C50DE8">
              <w:rPr>
                <w:rFonts w:ascii="Times New Roman" w:hAnsi="Times New Roman" w:cs="Times New Roman"/>
                <w:sz w:val="24"/>
                <w:szCs w:val="24"/>
              </w:rPr>
              <w:t>Счетным комитетом</w:t>
            </w:r>
          </w:p>
        </w:tc>
        <w:tc>
          <w:tcPr>
            <w:tcW w:w="1974" w:type="dxa"/>
            <w:vAlign w:val="center"/>
          </w:tcPr>
          <w:p w:rsidR="00D70D91" w:rsidRPr="00C50DE8" w:rsidRDefault="00D70D91" w:rsidP="00C50DE8">
            <w:pPr>
              <w:jc w:val="center"/>
              <w:rPr>
                <w:rFonts w:ascii="Times New Roman" w:hAnsi="Times New Roman" w:cs="Times New Roman"/>
                <w:sz w:val="24"/>
                <w:szCs w:val="24"/>
              </w:rPr>
            </w:pPr>
            <w:r w:rsidRPr="00C50DE8">
              <w:rPr>
                <w:rFonts w:ascii="Times New Roman" w:hAnsi="Times New Roman" w:cs="Times New Roman"/>
                <w:sz w:val="24"/>
                <w:szCs w:val="24"/>
              </w:rPr>
              <w:t>1-2 факта</w:t>
            </w:r>
          </w:p>
        </w:tc>
        <w:tc>
          <w:tcPr>
            <w:tcW w:w="882" w:type="dxa"/>
            <w:vAlign w:val="center"/>
          </w:tcPr>
          <w:p w:rsidR="00D70D91" w:rsidRPr="00C50DE8" w:rsidRDefault="00D70D91" w:rsidP="00C50DE8">
            <w:pPr>
              <w:jc w:val="center"/>
              <w:rPr>
                <w:rFonts w:ascii="Times New Roman" w:hAnsi="Times New Roman" w:cs="Times New Roman"/>
                <w:sz w:val="24"/>
                <w:szCs w:val="24"/>
              </w:rPr>
            </w:pPr>
            <w:r w:rsidRPr="00C50DE8">
              <w:rPr>
                <w:rFonts w:ascii="Times New Roman" w:hAnsi="Times New Roman" w:cs="Times New Roman"/>
                <w:sz w:val="24"/>
                <w:szCs w:val="24"/>
              </w:rPr>
              <w:t>-1</w:t>
            </w:r>
          </w:p>
        </w:tc>
      </w:tr>
      <w:tr w:rsidR="00D70D91" w:rsidRPr="00C50DE8" w:rsidTr="00055CEF">
        <w:tc>
          <w:tcPr>
            <w:tcW w:w="6719" w:type="dxa"/>
            <w:vMerge/>
          </w:tcPr>
          <w:p w:rsidR="00D70D91" w:rsidRPr="00C50DE8" w:rsidRDefault="00D70D91" w:rsidP="00C50DE8">
            <w:pPr>
              <w:jc w:val="both"/>
              <w:rPr>
                <w:rFonts w:ascii="Times New Roman" w:hAnsi="Times New Roman" w:cs="Times New Roman"/>
                <w:sz w:val="24"/>
                <w:szCs w:val="24"/>
              </w:rPr>
            </w:pPr>
          </w:p>
        </w:tc>
        <w:tc>
          <w:tcPr>
            <w:tcW w:w="1974" w:type="dxa"/>
            <w:vAlign w:val="center"/>
          </w:tcPr>
          <w:p w:rsidR="00D70D91" w:rsidRPr="00C50DE8" w:rsidRDefault="00D70D91" w:rsidP="00C50DE8">
            <w:pPr>
              <w:jc w:val="center"/>
              <w:rPr>
                <w:rFonts w:ascii="Times New Roman" w:hAnsi="Times New Roman" w:cs="Times New Roman"/>
                <w:sz w:val="24"/>
                <w:szCs w:val="24"/>
              </w:rPr>
            </w:pPr>
            <w:r w:rsidRPr="00C50DE8">
              <w:rPr>
                <w:rFonts w:ascii="Times New Roman" w:hAnsi="Times New Roman" w:cs="Times New Roman"/>
                <w:sz w:val="24"/>
                <w:szCs w:val="24"/>
              </w:rPr>
              <w:t>3-5 фактов</w:t>
            </w:r>
          </w:p>
        </w:tc>
        <w:tc>
          <w:tcPr>
            <w:tcW w:w="882" w:type="dxa"/>
            <w:vAlign w:val="center"/>
          </w:tcPr>
          <w:p w:rsidR="00D70D91" w:rsidRPr="00C50DE8" w:rsidRDefault="00D70D91" w:rsidP="00C50DE8">
            <w:pPr>
              <w:jc w:val="center"/>
              <w:rPr>
                <w:rFonts w:ascii="Times New Roman" w:hAnsi="Times New Roman" w:cs="Times New Roman"/>
                <w:sz w:val="24"/>
                <w:szCs w:val="24"/>
              </w:rPr>
            </w:pPr>
            <w:r w:rsidRPr="00C50DE8">
              <w:rPr>
                <w:rFonts w:ascii="Times New Roman" w:hAnsi="Times New Roman" w:cs="Times New Roman"/>
                <w:sz w:val="24"/>
                <w:szCs w:val="24"/>
              </w:rPr>
              <w:t>-3</w:t>
            </w:r>
          </w:p>
        </w:tc>
      </w:tr>
      <w:tr w:rsidR="00D70D91" w:rsidRPr="00C50DE8" w:rsidTr="00055CEF">
        <w:tc>
          <w:tcPr>
            <w:tcW w:w="6719" w:type="dxa"/>
            <w:vMerge/>
          </w:tcPr>
          <w:p w:rsidR="00D70D91" w:rsidRPr="00C50DE8" w:rsidRDefault="00D70D91" w:rsidP="00C50DE8">
            <w:pPr>
              <w:jc w:val="both"/>
              <w:rPr>
                <w:rFonts w:ascii="Times New Roman" w:hAnsi="Times New Roman" w:cs="Times New Roman"/>
                <w:sz w:val="24"/>
                <w:szCs w:val="24"/>
              </w:rPr>
            </w:pPr>
          </w:p>
        </w:tc>
        <w:tc>
          <w:tcPr>
            <w:tcW w:w="1974" w:type="dxa"/>
            <w:vAlign w:val="center"/>
          </w:tcPr>
          <w:p w:rsidR="00D70D91" w:rsidRPr="00C50DE8" w:rsidRDefault="00D70D91" w:rsidP="00055CEF">
            <w:pPr>
              <w:jc w:val="center"/>
              <w:rPr>
                <w:rFonts w:ascii="Times New Roman" w:hAnsi="Times New Roman" w:cs="Times New Roman"/>
                <w:sz w:val="24"/>
                <w:szCs w:val="24"/>
              </w:rPr>
            </w:pPr>
            <w:r w:rsidRPr="00C50DE8">
              <w:rPr>
                <w:rFonts w:ascii="Times New Roman" w:hAnsi="Times New Roman" w:cs="Times New Roman"/>
                <w:sz w:val="24"/>
                <w:szCs w:val="24"/>
              </w:rPr>
              <w:t>более 5 фактов</w:t>
            </w:r>
          </w:p>
        </w:tc>
        <w:tc>
          <w:tcPr>
            <w:tcW w:w="882" w:type="dxa"/>
            <w:vAlign w:val="center"/>
          </w:tcPr>
          <w:p w:rsidR="00D70D91" w:rsidRPr="00C50DE8" w:rsidRDefault="00D70D91" w:rsidP="00C50DE8">
            <w:pPr>
              <w:jc w:val="center"/>
              <w:rPr>
                <w:rFonts w:ascii="Times New Roman" w:hAnsi="Times New Roman" w:cs="Times New Roman"/>
                <w:sz w:val="24"/>
                <w:szCs w:val="24"/>
              </w:rPr>
            </w:pPr>
            <w:r w:rsidRPr="00C50DE8">
              <w:rPr>
                <w:rFonts w:ascii="Times New Roman" w:hAnsi="Times New Roman" w:cs="Times New Roman"/>
                <w:sz w:val="24"/>
                <w:szCs w:val="24"/>
              </w:rPr>
              <w:t>-5</w:t>
            </w:r>
          </w:p>
        </w:tc>
      </w:tr>
      <w:tr w:rsidR="00D70D91" w:rsidRPr="00C50DE8" w:rsidTr="00055CEF">
        <w:tc>
          <w:tcPr>
            <w:tcW w:w="9575" w:type="dxa"/>
            <w:gridSpan w:val="3"/>
            <w:vAlign w:val="center"/>
          </w:tcPr>
          <w:p w:rsidR="00D70D91" w:rsidRPr="00C50DE8" w:rsidRDefault="00BD40AE" w:rsidP="00C50DE8">
            <w:pPr>
              <w:jc w:val="center"/>
              <w:rPr>
                <w:rFonts w:ascii="Times New Roman" w:hAnsi="Times New Roman" w:cs="Times New Roman"/>
                <w:sz w:val="24"/>
                <w:szCs w:val="24"/>
              </w:rPr>
            </w:pPr>
            <w:r w:rsidRPr="00C50DE8">
              <w:rPr>
                <w:rFonts w:ascii="Times New Roman" w:hAnsi="Times New Roman" w:cs="Times New Roman"/>
                <w:sz w:val="24"/>
                <w:szCs w:val="24"/>
              </w:rPr>
              <w:t xml:space="preserve">Критерий 2. </w:t>
            </w:r>
            <w:r w:rsidR="00D70D91" w:rsidRPr="00C50DE8">
              <w:rPr>
                <w:rFonts w:ascii="Times New Roman" w:hAnsi="Times New Roman" w:cs="Times New Roman"/>
                <w:sz w:val="24"/>
                <w:szCs w:val="24"/>
              </w:rPr>
              <w:t>Направление уведомлений о проведении внепланового аудита</w:t>
            </w:r>
          </w:p>
        </w:tc>
      </w:tr>
      <w:tr w:rsidR="00BD40AE" w:rsidRPr="00C50DE8" w:rsidTr="00055CEF">
        <w:tc>
          <w:tcPr>
            <w:tcW w:w="6719" w:type="dxa"/>
            <w:vAlign w:val="center"/>
          </w:tcPr>
          <w:p w:rsidR="00BD40AE" w:rsidRPr="00C50DE8" w:rsidRDefault="00BD40AE" w:rsidP="00C50DE8">
            <w:pPr>
              <w:jc w:val="both"/>
              <w:rPr>
                <w:rFonts w:ascii="Times New Roman" w:hAnsi="Times New Roman" w:cs="Times New Roman"/>
                <w:sz w:val="24"/>
                <w:szCs w:val="24"/>
              </w:rPr>
            </w:pPr>
            <w:r w:rsidRPr="00C50DE8">
              <w:rPr>
                <w:rFonts w:ascii="Times New Roman" w:hAnsi="Times New Roman" w:cs="Times New Roman"/>
                <w:sz w:val="24"/>
                <w:szCs w:val="24"/>
              </w:rPr>
              <w:t>Своевременность направления уведомлений</w:t>
            </w:r>
          </w:p>
        </w:tc>
        <w:tc>
          <w:tcPr>
            <w:tcW w:w="1974" w:type="dxa"/>
            <w:vAlign w:val="center"/>
          </w:tcPr>
          <w:p w:rsidR="00BD40AE" w:rsidRPr="00C50DE8" w:rsidRDefault="00BD40AE" w:rsidP="00C50DE8">
            <w:pPr>
              <w:jc w:val="center"/>
              <w:rPr>
                <w:rFonts w:ascii="Times New Roman" w:hAnsi="Times New Roman" w:cs="Times New Roman"/>
                <w:sz w:val="24"/>
                <w:szCs w:val="24"/>
              </w:rPr>
            </w:pPr>
          </w:p>
        </w:tc>
        <w:tc>
          <w:tcPr>
            <w:tcW w:w="882" w:type="dxa"/>
            <w:vAlign w:val="center"/>
          </w:tcPr>
          <w:p w:rsidR="00BD40AE" w:rsidRPr="00C50DE8" w:rsidRDefault="00BD40AE" w:rsidP="00C50DE8">
            <w:pPr>
              <w:jc w:val="center"/>
              <w:rPr>
                <w:rFonts w:ascii="Times New Roman" w:hAnsi="Times New Roman" w:cs="Times New Roman"/>
                <w:sz w:val="24"/>
                <w:szCs w:val="24"/>
              </w:rPr>
            </w:pPr>
            <w:r w:rsidRPr="00C50DE8">
              <w:rPr>
                <w:rFonts w:ascii="Times New Roman" w:hAnsi="Times New Roman" w:cs="Times New Roman"/>
                <w:sz w:val="24"/>
                <w:szCs w:val="24"/>
              </w:rPr>
              <w:t>5</w:t>
            </w:r>
          </w:p>
        </w:tc>
      </w:tr>
      <w:tr w:rsidR="00D70D91" w:rsidRPr="00C50DE8" w:rsidTr="00055CEF">
        <w:tc>
          <w:tcPr>
            <w:tcW w:w="6719" w:type="dxa"/>
            <w:vMerge w:val="restart"/>
          </w:tcPr>
          <w:p w:rsidR="00D70D91" w:rsidRPr="00C50DE8" w:rsidRDefault="00D70D91" w:rsidP="00C50DE8">
            <w:pPr>
              <w:jc w:val="both"/>
              <w:rPr>
                <w:rFonts w:ascii="Times New Roman" w:hAnsi="Times New Roman" w:cs="Times New Roman"/>
                <w:sz w:val="24"/>
                <w:szCs w:val="24"/>
              </w:rPr>
            </w:pPr>
            <w:r w:rsidRPr="00C50DE8">
              <w:rPr>
                <w:rFonts w:ascii="Times New Roman" w:hAnsi="Times New Roman" w:cs="Times New Roman"/>
                <w:sz w:val="24"/>
                <w:szCs w:val="24"/>
              </w:rPr>
              <w:t>Ненаправление либо несвоевременное направление уведомления о проведении внепланового аудита</w:t>
            </w:r>
          </w:p>
        </w:tc>
        <w:tc>
          <w:tcPr>
            <w:tcW w:w="1974" w:type="dxa"/>
            <w:vAlign w:val="center"/>
          </w:tcPr>
          <w:p w:rsidR="00D70D91" w:rsidRPr="00C50DE8" w:rsidRDefault="00D70D91" w:rsidP="00C50DE8">
            <w:pPr>
              <w:jc w:val="center"/>
              <w:rPr>
                <w:rFonts w:ascii="Times New Roman" w:hAnsi="Times New Roman" w:cs="Times New Roman"/>
                <w:sz w:val="24"/>
                <w:szCs w:val="24"/>
              </w:rPr>
            </w:pPr>
            <w:r w:rsidRPr="00C50DE8">
              <w:rPr>
                <w:rFonts w:ascii="Times New Roman" w:hAnsi="Times New Roman" w:cs="Times New Roman"/>
                <w:sz w:val="24"/>
                <w:szCs w:val="24"/>
              </w:rPr>
              <w:t>от 1 до 2 фактов</w:t>
            </w:r>
          </w:p>
        </w:tc>
        <w:tc>
          <w:tcPr>
            <w:tcW w:w="882" w:type="dxa"/>
            <w:vAlign w:val="center"/>
          </w:tcPr>
          <w:p w:rsidR="00D70D91" w:rsidRPr="00C50DE8" w:rsidRDefault="00D70D91" w:rsidP="00C50DE8">
            <w:pPr>
              <w:jc w:val="center"/>
              <w:rPr>
                <w:rFonts w:ascii="Times New Roman" w:hAnsi="Times New Roman" w:cs="Times New Roman"/>
                <w:sz w:val="24"/>
                <w:szCs w:val="24"/>
              </w:rPr>
            </w:pPr>
            <w:r w:rsidRPr="00C50DE8">
              <w:rPr>
                <w:rFonts w:ascii="Times New Roman" w:hAnsi="Times New Roman" w:cs="Times New Roman"/>
                <w:sz w:val="24"/>
                <w:szCs w:val="24"/>
              </w:rPr>
              <w:t>-1</w:t>
            </w:r>
          </w:p>
        </w:tc>
      </w:tr>
      <w:tr w:rsidR="00D70D91" w:rsidRPr="00C50DE8" w:rsidTr="00055CEF">
        <w:tc>
          <w:tcPr>
            <w:tcW w:w="6719" w:type="dxa"/>
            <w:vMerge/>
          </w:tcPr>
          <w:p w:rsidR="00D70D91" w:rsidRPr="00C50DE8" w:rsidRDefault="00D70D91" w:rsidP="00C50DE8">
            <w:pPr>
              <w:jc w:val="both"/>
              <w:rPr>
                <w:rFonts w:ascii="Times New Roman" w:hAnsi="Times New Roman" w:cs="Times New Roman"/>
                <w:sz w:val="24"/>
                <w:szCs w:val="24"/>
              </w:rPr>
            </w:pPr>
          </w:p>
        </w:tc>
        <w:tc>
          <w:tcPr>
            <w:tcW w:w="1974" w:type="dxa"/>
            <w:vAlign w:val="center"/>
          </w:tcPr>
          <w:p w:rsidR="00D70D91" w:rsidRPr="00C50DE8" w:rsidRDefault="00D70D91" w:rsidP="00C50DE8">
            <w:pPr>
              <w:jc w:val="center"/>
              <w:rPr>
                <w:rFonts w:ascii="Times New Roman" w:hAnsi="Times New Roman" w:cs="Times New Roman"/>
                <w:sz w:val="24"/>
                <w:szCs w:val="24"/>
              </w:rPr>
            </w:pPr>
            <w:r w:rsidRPr="00C50DE8">
              <w:rPr>
                <w:rFonts w:ascii="Times New Roman" w:hAnsi="Times New Roman" w:cs="Times New Roman"/>
                <w:sz w:val="24"/>
                <w:szCs w:val="24"/>
              </w:rPr>
              <w:t>от 3 до 5 фактов</w:t>
            </w:r>
          </w:p>
        </w:tc>
        <w:tc>
          <w:tcPr>
            <w:tcW w:w="882" w:type="dxa"/>
            <w:vAlign w:val="center"/>
          </w:tcPr>
          <w:p w:rsidR="00D70D91" w:rsidRPr="00C50DE8" w:rsidRDefault="00D70D91" w:rsidP="00C50DE8">
            <w:pPr>
              <w:jc w:val="center"/>
              <w:rPr>
                <w:rFonts w:ascii="Times New Roman" w:hAnsi="Times New Roman" w:cs="Times New Roman"/>
                <w:sz w:val="24"/>
                <w:szCs w:val="24"/>
              </w:rPr>
            </w:pPr>
            <w:r w:rsidRPr="00C50DE8">
              <w:rPr>
                <w:rFonts w:ascii="Times New Roman" w:hAnsi="Times New Roman" w:cs="Times New Roman"/>
                <w:sz w:val="24"/>
                <w:szCs w:val="24"/>
              </w:rPr>
              <w:t>-3</w:t>
            </w:r>
          </w:p>
        </w:tc>
      </w:tr>
      <w:tr w:rsidR="00D70D91" w:rsidRPr="00C50DE8" w:rsidTr="00055CEF">
        <w:tc>
          <w:tcPr>
            <w:tcW w:w="6719" w:type="dxa"/>
            <w:vMerge/>
          </w:tcPr>
          <w:p w:rsidR="00D70D91" w:rsidRPr="00C50DE8" w:rsidRDefault="00D70D91" w:rsidP="00C50DE8">
            <w:pPr>
              <w:jc w:val="both"/>
              <w:rPr>
                <w:rFonts w:ascii="Times New Roman" w:hAnsi="Times New Roman" w:cs="Times New Roman"/>
                <w:sz w:val="24"/>
                <w:szCs w:val="24"/>
              </w:rPr>
            </w:pPr>
          </w:p>
        </w:tc>
        <w:tc>
          <w:tcPr>
            <w:tcW w:w="1974" w:type="dxa"/>
            <w:vAlign w:val="center"/>
          </w:tcPr>
          <w:p w:rsidR="00D70D91" w:rsidRPr="00C50DE8" w:rsidRDefault="00D70D91" w:rsidP="00055CEF">
            <w:pPr>
              <w:jc w:val="center"/>
              <w:rPr>
                <w:rFonts w:ascii="Times New Roman" w:hAnsi="Times New Roman" w:cs="Times New Roman"/>
                <w:sz w:val="24"/>
                <w:szCs w:val="24"/>
              </w:rPr>
            </w:pPr>
            <w:r w:rsidRPr="00C50DE8">
              <w:rPr>
                <w:rFonts w:ascii="Times New Roman" w:hAnsi="Times New Roman" w:cs="Times New Roman"/>
                <w:sz w:val="24"/>
                <w:szCs w:val="24"/>
              </w:rPr>
              <w:t>более 5 фактов</w:t>
            </w:r>
            <w:r w:rsidR="00027EDD" w:rsidRPr="00C50DE8">
              <w:rPr>
                <w:rFonts w:ascii="Times New Roman" w:hAnsi="Times New Roman" w:cs="Times New Roman"/>
                <w:sz w:val="24"/>
                <w:szCs w:val="24"/>
              </w:rPr>
              <w:t xml:space="preserve"> </w:t>
            </w:r>
          </w:p>
        </w:tc>
        <w:tc>
          <w:tcPr>
            <w:tcW w:w="882" w:type="dxa"/>
            <w:vAlign w:val="center"/>
          </w:tcPr>
          <w:p w:rsidR="00D70D91" w:rsidRPr="00C50DE8" w:rsidRDefault="00D70D91" w:rsidP="00C50DE8">
            <w:pPr>
              <w:jc w:val="center"/>
              <w:rPr>
                <w:rFonts w:ascii="Times New Roman" w:hAnsi="Times New Roman" w:cs="Times New Roman"/>
                <w:sz w:val="24"/>
                <w:szCs w:val="24"/>
              </w:rPr>
            </w:pPr>
            <w:r w:rsidRPr="00C50DE8">
              <w:rPr>
                <w:rFonts w:ascii="Times New Roman" w:hAnsi="Times New Roman" w:cs="Times New Roman"/>
                <w:sz w:val="24"/>
                <w:szCs w:val="24"/>
              </w:rPr>
              <w:t>-5</w:t>
            </w:r>
          </w:p>
        </w:tc>
      </w:tr>
      <w:tr w:rsidR="00BD40AE" w:rsidRPr="00C50DE8" w:rsidTr="00055CEF">
        <w:tc>
          <w:tcPr>
            <w:tcW w:w="9575" w:type="dxa"/>
            <w:gridSpan w:val="3"/>
          </w:tcPr>
          <w:p w:rsidR="00BD40AE" w:rsidRPr="00C50DE8" w:rsidRDefault="00BD40AE" w:rsidP="00C50DE8">
            <w:pPr>
              <w:jc w:val="center"/>
              <w:rPr>
                <w:rFonts w:ascii="Times New Roman" w:hAnsi="Times New Roman" w:cs="Times New Roman"/>
                <w:sz w:val="24"/>
                <w:szCs w:val="24"/>
              </w:rPr>
            </w:pPr>
            <w:r w:rsidRPr="00C50DE8">
              <w:rPr>
                <w:rFonts w:ascii="Times New Roman" w:hAnsi="Times New Roman" w:cs="Times New Roman"/>
                <w:sz w:val="24"/>
                <w:szCs w:val="24"/>
              </w:rPr>
              <w:t>Критерий 3. Внесение изменений в Перечень объектов государственного аудита на соответствующий год</w:t>
            </w:r>
          </w:p>
        </w:tc>
      </w:tr>
      <w:tr w:rsidR="00D70D91" w:rsidRPr="00C50DE8" w:rsidTr="00055CEF">
        <w:tc>
          <w:tcPr>
            <w:tcW w:w="6719" w:type="dxa"/>
            <w:vMerge w:val="restart"/>
            <w:vAlign w:val="center"/>
          </w:tcPr>
          <w:p w:rsidR="00D70D91" w:rsidRPr="00C50DE8" w:rsidRDefault="00D70D91" w:rsidP="00C50DE8">
            <w:pPr>
              <w:jc w:val="both"/>
              <w:rPr>
                <w:rFonts w:ascii="Times New Roman" w:hAnsi="Times New Roman" w:cs="Times New Roman"/>
                <w:sz w:val="24"/>
                <w:szCs w:val="24"/>
              </w:rPr>
            </w:pPr>
            <w:r w:rsidRPr="00C50DE8">
              <w:rPr>
                <w:rFonts w:ascii="Times New Roman" w:hAnsi="Times New Roman" w:cs="Times New Roman"/>
                <w:sz w:val="24"/>
                <w:szCs w:val="24"/>
              </w:rPr>
              <w:t>Количество внесенных изменений в Перечень объектов государственного аудита (наименование объектов государственного аудита, тип аудита, вид проверки, период охвата государственным аудитом объектов государственного аудита, уровень бюджета, сумма охвата государственным аудитом бюджетных средств, активов государства)</w:t>
            </w:r>
          </w:p>
        </w:tc>
        <w:tc>
          <w:tcPr>
            <w:tcW w:w="1974" w:type="dxa"/>
            <w:vAlign w:val="center"/>
          </w:tcPr>
          <w:p w:rsidR="00D70D91" w:rsidRPr="00C50DE8" w:rsidRDefault="00D70D91" w:rsidP="00C50DE8">
            <w:pPr>
              <w:jc w:val="center"/>
              <w:rPr>
                <w:rFonts w:ascii="Times New Roman" w:hAnsi="Times New Roman" w:cs="Times New Roman"/>
                <w:sz w:val="24"/>
                <w:szCs w:val="24"/>
              </w:rPr>
            </w:pPr>
            <w:r w:rsidRPr="00C50DE8">
              <w:rPr>
                <w:rFonts w:ascii="Times New Roman" w:hAnsi="Times New Roman" w:cs="Times New Roman"/>
                <w:sz w:val="24"/>
                <w:szCs w:val="24"/>
              </w:rPr>
              <w:t>от 1 до 5</w:t>
            </w:r>
          </w:p>
        </w:tc>
        <w:tc>
          <w:tcPr>
            <w:tcW w:w="882" w:type="dxa"/>
            <w:vAlign w:val="center"/>
          </w:tcPr>
          <w:p w:rsidR="00D70D91" w:rsidRPr="00C50DE8" w:rsidRDefault="00D70D91" w:rsidP="00C50DE8">
            <w:pPr>
              <w:jc w:val="center"/>
              <w:rPr>
                <w:rFonts w:ascii="Times New Roman" w:hAnsi="Times New Roman" w:cs="Times New Roman"/>
                <w:sz w:val="24"/>
                <w:szCs w:val="24"/>
              </w:rPr>
            </w:pPr>
            <w:r w:rsidRPr="00C50DE8">
              <w:rPr>
                <w:rFonts w:ascii="Times New Roman" w:hAnsi="Times New Roman" w:cs="Times New Roman"/>
                <w:sz w:val="24"/>
                <w:szCs w:val="24"/>
              </w:rPr>
              <w:t>-1</w:t>
            </w:r>
          </w:p>
        </w:tc>
      </w:tr>
      <w:tr w:rsidR="00D70D91" w:rsidRPr="00C50DE8" w:rsidTr="00055CEF">
        <w:tc>
          <w:tcPr>
            <w:tcW w:w="6719" w:type="dxa"/>
            <w:vMerge/>
          </w:tcPr>
          <w:p w:rsidR="00D70D91" w:rsidRPr="00C50DE8" w:rsidRDefault="00D70D91" w:rsidP="00C50DE8">
            <w:pPr>
              <w:jc w:val="both"/>
              <w:rPr>
                <w:rFonts w:ascii="Times New Roman" w:hAnsi="Times New Roman" w:cs="Times New Roman"/>
                <w:sz w:val="24"/>
                <w:szCs w:val="24"/>
              </w:rPr>
            </w:pPr>
          </w:p>
        </w:tc>
        <w:tc>
          <w:tcPr>
            <w:tcW w:w="1974" w:type="dxa"/>
            <w:vAlign w:val="center"/>
          </w:tcPr>
          <w:p w:rsidR="00D70D91" w:rsidRPr="00C50DE8" w:rsidRDefault="00D70D91" w:rsidP="00C50DE8">
            <w:pPr>
              <w:jc w:val="center"/>
              <w:rPr>
                <w:rFonts w:ascii="Times New Roman" w:hAnsi="Times New Roman" w:cs="Times New Roman"/>
                <w:sz w:val="24"/>
                <w:szCs w:val="24"/>
              </w:rPr>
            </w:pPr>
            <w:r w:rsidRPr="00C50DE8">
              <w:rPr>
                <w:rFonts w:ascii="Times New Roman" w:hAnsi="Times New Roman" w:cs="Times New Roman"/>
                <w:sz w:val="24"/>
                <w:szCs w:val="24"/>
              </w:rPr>
              <w:t>от 5 до 10</w:t>
            </w:r>
          </w:p>
        </w:tc>
        <w:tc>
          <w:tcPr>
            <w:tcW w:w="882" w:type="dxa"/>
            <w:vAlign w:val="center"/>
          </w:tcPr>
          <w:p w:rsidR="00D70D91" w:rsidRPr="00C50DE8" w:rsidRDefault="00D70D91" w:rsidP="00C50DE8">
            <w:pPr>
              <w:jc w:val="center"/>
              <w:rPr>
                <w:rFonts w:ascii="Times New Roman" w:hAnsi="Times New Roman" w:cs="Times New Roman"/>
                <w:sz w:val="24"/>
                <w:szCs w:val="24"/>
              </w:rPr>
            </w:pPr>
            <w:r w:rsidRPr="00C50DE8">
              <w:rPr>
                <w:rFonts w:ascii="Times New Roman" w:hAnsi="Times New Roman" w:cs="Times New Roman"/>
                <w:sz w:val="24"/>
                <w:szCs w:val="24"/>
              </w:rPr>
              <w:t>-3</w:t>
            </w:r>
          </w:p>
        </w:tc>
      </w:tr>
      <w:tr w:rsidR="00D70D91" w:rsidRPr="00C50DE8" w:rsidTr="00055CEF">
        <w:tc>
          <w:tcPr>
            <w:tcW w:w="6719" w:type="dxa"/>
            <w:vMerge/>
          </w:tcPr>
          <w:p w:rsidR="00D70D91" w:rsidRPr="00C50DE8" w:rsidRDefault="00D70D91" w:rsidP="00C50DE8">
            <w:pPr>
              <w:jc w:val="both"/>
              <w:rPr>
                <w:rFonts w:ascii="Times New Roman" w:hAnsi="Times New Roman" w:cs="Times New Roman"/>
                <w:sz w:val="24"/>
                <w:szCs w:val="24"/>
              </w:rPr>
            </w:pPr>
          </w:p>
        </w:tc>
        <w:tc>
          <w:tcPr>
            <w:tcW w:w="1974" w:type="dxa"/>
            <w:vAlign w:val="center"/>
          </w:tcPr>
          <w:p w:rsidR="00D70D91" w:rsidRPr="00C50DE8" w:rsidRDefault="00D70D91" w:rsidP="00055CEF">
            <w:pPr>
              <w:jc w:val="center"/>
              <w:rPr>
                <w:rFonts w:ascii="Times New Roman" w:hAnsi="Times New Roman" w:cs="Times New Roman"/>
                <w:sz w:val="24"/>
                <w:szCs w:val="24"/>
              </w:rPr>
            </w:pPr>
            <w:r w:rsidRPr="00C50DE8">
              <w:rPr>
                <w:rFonts w:ascii="Times New Roman" w:hAnsi="Times New Roman" w:cs="Times New Roman"/>
                <w:sz w:val="24"/>
                <w:szCs w:val="24"/>
              </w:rPr>
              <w:t>от 10 и более</w:t>
            </w:r>
            <w:r w:rsidR="00027EDD" w:rsidRPr="00C50DE8">
              <w:rPr>
                <w:rFonts w:ascii="Times New Roman" w:hAnsi="Times New Roman" w:cs="Times New Roman"/>
                <w:sz w:val="24"/>
                <w:szCs w:val="24"/>
              </w:rPr>
              <w:t xml:space="preserve"> </w:t>
            </w:r>
          </w:p>
        </w:tc>
        <w:tc>
          <w:tcPr>
            <w:tcW w:w="882" w:type="dxa"/>
            <w:vAlign w:val="center"/>
          </w:tcPr>
          <w:p w:rsidR="00D70D91" w:rsidRPr="00C50DE8" w:rsidRDefault="00D70D91" w:rsidP="00C50DE8">
            <w:pPr>
              <w:jc w:val="center"/>
              <w:rPr>
                <w:rFonts w:ascii="Times New Roman" w:hAnsi="Times New Roman" w:cs="Times New Roman"/>
                <w:sz w:val="24"/>
                <w:szCs w:val="24"/>
              </w:rPr>
            </w:pPr>
            <w:r w:rsidRPr="00C50DE8">
              <w:rPr>
                <w:rFonts w:ascii="Times New Roman" w:hAnsi="Times New Roman" w:cs="Times New Roman"/>
                <w:sz w:val="24"/>
                <w:szCs w:val="24"/>
              </w:rPr>
              <w:t>-5</w:t>
            </w:r>
          </w:p>
        </w:tc>
      </w:tr>
      <w:tr w:rsidR="00BD40AE" w:rsidRPr="00C50DE8" w:rsidTr="00055CEF">
        <w:tc>
          <w:tcPr>
            <w:tcW w:w="9575" w:type="dxa"/>
            <w:gridSpan w:val="3"/>
          </w:tcPr>
          <w:p w:rsidR="00BD40AE" w:rsidRPr="00C50DE8" w:rsidRDefault="00BD40AE" w:rsidP="00C50DE8">
            <w:pPr>
              <w:jc w:val="center"/>
              <w:rPr>
                <w:rFonts w:ascii="Times New Roman" w:hAnsi="Times New Roman" w:cs="Times New Roman"/>
                <w:sz w:val="24"/>
                <w:szCs w:val="24"/>
              </w:rPr>
            </w:pPr>
            <w:r w:rsidRPr="00C50DE8">
              <w:rPr>
                <w:rFonts w:ascii="Times New Roman" w:hAnsi="Times New Roman" w:cs="Times New Roman"/>
                <w:sz w:val="24"/>
                <w:szCs w:val="24"/>
              </w:rPr>
              <w:t>Критерий 4. Исполнение Перечня объектов государственного аудита на соответствующий год</w:t>
            </w:r>
          </w:p>
        </w:tc>
      </w:tr>
      <w:tr w:rsidR="00D70D91" w:rsidRPr="00C50DE8" w:rsidTr="00055CEF">
        <w:tc>
          <w:tcPr>
            <w:tcW w:w="6719" w:type="dxa"/>
            <w:vAlign w:val="center"/>
          </w:tcPr>
          <w:p w:rsidR="00D70D91" w:rsidRPr="00C50DE8" w:rsidRDefault="00D70D91" w:rsidP="00C50DE8">
            <w:pPr>
              <w:jc w:val="both"/>
              <w:rPr>
                <w:rFonts w:ascii="Times New Roman" w:hAnsi="Times New Roman" w:cs="Times New Roman"/>
                <w:sz w:val="24"/>
                <w:szCs w:val="24"/>
              </w:rPr>
            </w:pPr>
            <w:r w:rsidRPr="00C50DE8">
              <w:rPr>
                <w:rFonts w:ascii="Times New Roman" w:hAnsi="Times New Roman" w:cs="Times New Roman"/>
                <w:sz w:val="24"/>
                <w:szCs w:val="24"/>
              </w:rPr>
              <w:t>Отсутствие фактов дублирования при проведении государственного аудита в соответствии с Перечнем объектов государственного аудита</w:t>
            </w:r>
          </w:p>
        </w:tc>
        <w:tc>
          <w:tcPr>
            <w:tcW w:w="1974" w:type="dxa"/>
            <w:vAlign w:val="center"/>
          </w:tcPr>
          <w:p w:rsidR="00D70D91" w:rsidRPr="00C50DE8" w:rsidRDefault="00D70D91" w:rsidP="00C50DE8">
            <w:pPr>
              <w:jc w:val="center"/>
              <w:rPr>
                <w:rFonts w:ascii="Times New Roman" w:hAnsi="Times New Roman" w:cs="Times New Roman"/>
                <w:sz w:val="24"/>
                <w:szCs w:val="24"/>
              </w:rPr>
            </w:pPr>
          </w:p>
        </w:tc>
        <w:tc>
          <w:tcPr>
            <w:tcW w:w="882" w:type="dxa"/>
            <w:vAlign w:val="center"/>
          </w:tcPr>
          <w:p w:rsidR="00D70D91" w:rsidRPr="00C50DE8" w:rsidRDefault="00D70D91" w:rsidP="00C50DE8">
            <w:pPr>
              <w:jc w:val="center"/>
              <w:rPr>
                <w:rFonts w:ascii="Times New Roman" w:hAnsi="Times New Roman" w:cs="Times New Roman"/>
                <w:sz w:val="24"/>
                <w:szCs w:val="24"/>
              </w:rPr>
            </w:pPr>
            <w:r w:rsidRPr="00C50DE8">
              <w:rPr>
                <w:rFonts w:ascii="Times New Roman" w:hAnsi="Times New Roman" w:cs="Times New Roman"/>
                <w:sz w:val="24"/>
                <w:szCs w:val="24"/>
              </w:rPr>
              <w:t>5</w:t>
            </w:r>
          </w:p>
        </w:tc>
      </w:tr>
      <w:tr w:rsidR="00D70D91" w:rsidRPr="00C50DE8" w:rsidTr="00055CEF">
        <w:tc>
          <w:tcPr>
            <w:tcW w:w="6719" w:type="dxa"/>
            <w:vAlign w:val="center"/>
          </w:tcPr>
          <w:p w:rsidR="00D70D91" w:rsidRPr="00C50DE8" w:rsidRDefault="00D70D91" w:rsidP="00055CEF">
            <w:pPr>
              <w:jc w:val="both"/>
              <w:rPr>
                <w:rFonts w:ascii="Times New Roman" w:hAnsi="Times New Roman" w:cs="Times New Roman"/>
                <w:sz w:val="24"/>
                <w:szCs w:val="24"/>
              </w:rPr>
            </w:pPr>
            <w:r w:rsidRPr="00C50DE8">
              <w:rPr>
                <w:rFonts w:ascii="Times New Roman" w:hAnsi="Times New Roman" w:cs="Times New Roman"/>
                <w:sz w:val="24"/>
                <w:szCs w:val="24"/>
              </w:rPr>
              <w:t>наличие 1 факта дублирования проведения государственного аудита по объектам аудита</w:t>
            </w:r>
          </w:p>
        </w:tc>
        <w:tc>
          <w:tcPr>
            <w:tcW w:w="1974" w:type="dxa"/>
            <w:vAlign w:val="center"/>
          </w:tcPr>
          <w:p w:rsidR="00D70D91" w:rsidRPr="00C50DE8" w:rsidRDefault="00D70D91" w:rsidP="00C50DE8">
            <w:pPr>
              <w:jc w:val="center"/>
              <w:rPr>
                <w:rFonts w:ascii="Times New Roman" w:hAnsi="Times New Roman" w:cs="Times New Roman"/>
                <w:sz w:val="24"/>
                <w:szCs w:val="24"/>
              </w:rPr>
            </w:pPr>
          </w:p>
        </w:tc>
        <w:tc>
          <w:tcPr>
            <w:tcW w:w="882" w:type="dxa"/>
            <w:vAlign w:val="center"/>
          </w:tcPr>
          <w:p w:rsidR="00D70D91" w:rsidRPr="00C50DE8" w:rsidRDefault="00D70D91" w:rsidP="00C50DE8">
            <w:pPr>
              <w:jc w:val="center"/>
              <w:rPr>
                <w:rFonts w:ascii="Times New Roman" w:hAnsi="Times New Roman" w:cs="Times New Roman"/>
                <w:sz w:val="24"/>
                <w:szCs w:val="24"/>
              </w:rPr>
            </w:pPr>
            <w:r w:rsidRPr="00C50DE8">
              <w:rPr>
                <w:rFonts w:ascii="Times New Roman" w:hAnsi="Times New Roman" w:cs="Times New Roman"/>
                <w:sz w:val="24"/>
                <w:szCs w:val="24"/>
              </w:rPr>
              <w:t>-5</w:t>
            </w:r>
          </w:p>
        </w:tc>
      </w:tr>
      <w:tr w:rsidR="00D70D91" w:rsidRPr="00C50DE8" w:rsidTr="00055CEF">
        <w:tc>
          <w:tcPr>
            <w:tcW w:w="6719" w:type="dxa"/>
            <w:vAlign w:val="center"/>
          </w:tcPr>
          <w:p w:rsidR="00D70D91" w:rsidRPr="00C50DE8" w:rsidRDefault="00D70D91" w:rsidP="00C50DE8">
            <w:pPr>
              <w:jc w:val="both"/>
              <w:rPr>
                <w:rFonts w:ascii="Times New Roman" w:hAnsi="Times New Roman" w:cs="Times New Roman"/>
                <w:sz w:val="24"/>
                <w:szCs w:val="24"/>
              </w:rPr>
            </w:pPr>
            <w:r w:rsidRPr="00C50DE8">
              <w:rPr>
                <w:rFonts w:ascii="Times New Roman" w:hAnsi="Times New Roman" w:cs="Times New Roman"/>
                <w:sz w:val="24"/>
                <w:szCs w:val="24"/>
              </w:rPr>
              <w:t xml:space="preserve">наличие от 2-х до 3-х фактов дублирования проведения государственного аудита по объектам аудита </w:t>
            </w:r>
          </w:p>
        </w:tc>
        <w:tc>
          <w:tcPr>
            <w:tcW w:w="1974" w:type="dxa"/>
            <w:vAlign w:val="center"/>
          </w:tcPr>
          <w:p w:rsidR="00D70D91" w:rsidRPr="00C50DE8" w:rsidRDefault="00D70D91" w:rsidP="00C50DE8">
            <w:pPr>
              <w:jc w:val="center"/>
              <w:rPr>
                <w:rFonts w:ascii="Times New Roman" w:hAnsi="Times New Roman" w:cs="Times New Roman"/>
                <w:sz w:val="24"/>
                <w:szCs w:val="24"/>
              </w:rPr>
            </w:pPr>
          </w:p>
        </w:tc>
        <w:tc>
          <w:tcPr>
            <w:tcW w:w="882" w:type="dxa"/>
            <w:vAlign w:val="center"/>
          </w:tcPr>
          <w:p w:rsidR="00D70D91" w:rsidRPr="00C50DE8" w:rsidRDefault="00D70D91" w:rsidP="00C50DE8">
            <w:pPr>
              <w:jc w:val="center"/>
              <w:rPr>
                <w:rFonts w:ascii="Times New Roman" w:hAnsi="Times New Roman" w:cs="Times New Roman"/>
                <w:sz w:val="24"/>
                <w:szCs w:val="24"/>
              </w:rPr>
            </w:pPr>
            <w:r w:rsidRPr="00C50DE8">
              <w:rPr>
                <w:rFonts w:ascii="Times New Roman" w:hAnsi="Times New Roman" w:cs="Times New Roman"/>
                <w:sz w:val="24"/>
                <w:szCs w:val="24"/>
              </w:rPr>
              <w:t>-8</w:t>
            </w:r>
          </w:p>
        </w:tc>
      </w:tr>
      <w:tr w:rsidR="00D70D91" w:rsidRPr="00C50DE8" w:rsidTr="00055CEF">
        <w:tc>
          <w:tcPr>
            <w:tcW w:w="6719" w:type="dxa"/>
            <w:vAlign w:val="center"/>
          </w:tcPr>
          <w:p w:rsidR="00D70D91" w:rsidRPr="00C50DE8" w:rsidRDefault="00D70D91" w:rsidP="00055CEF">
            <w:pPr>
              <w:jc w:val="both"/>
              <w:rPr>
                <w:rFonts w:ascii="Times New Roman" w:hAnsi="Times New Roman" w:cs="Times New Roman"/>
                <w:sz w:val="24"/>
                <w:szCs w:val="24"/>
              </w:rPr>
            </w:pPr>
            <w:r w:rsidRPr="00C50DE8">
              <w:rPr>
                <w:rFonts w:ascii="Times New Roman" w:hAnsi="Times New Roman" w:cs="Times New Roman"/>
                <w:sz w:val="24"/>
                <w:szCs w:val="24"/>
              </w:rPr>
              <w:t>наличие более 3-х фактов дублирования проведения государственного аудита по объектам аудита</w:t>
            </w:r>
            <w:r w:rsidR="00027EDD" w:rsidRPr="00C50DE8">
              <w:rPr>
                <w:rFonts w:ascii="Times New Roman" w:hAnsi="Times New Roman" w:cs="Times New Roman"/>
                <w:sz w:val="24"/>
                <w:szCs w:val="24"/>
              </w:rPr>
              <w:t xml:space="preserve"> </w:t>
            </w:r>
          </w:p>
        </w:tc>
        <w:tc>
          <w:tcPr>
            <w:tcW w:w="1974" w:type="dxa"/>
            <w:vAlign w:val="center"/>
          </w:tcPr>
          <w:p w:rsidR="00D70D91" w:rsidRPr="00C50DE8" w:rsidRDefault="00D70D91" w:rsidP="00C50DE8">
            <w:pPr>
              <w:jc w:val="center"/>
              <w:rPr>
                <w:rFonts w:ascii="Times New Roman" w:hAnsi="Times New Roman" w:cs="Times New Roman"/>
                <w:sz w:val="24"/>
                <w:szCs w:val="24"/>
              </w:rPr>
            </w:pPr>
          </w:p>
        </w:tc>
        <w:tc>
          <w:tcPr>
            <w:tcW w:w="882" w:type="dxa"/>
            <w:vAlign w:val="center"/>
          </w:tcPr>
          <w:p w:rsidR="00D70D91" w:rsidRPr="00C50DE8" w:rsidRDefault="00D70D91" w:rsidP="00C50DE8">
            <w:pPr>
              <w:jc w:val="center"/>
              <w:rPr>
                <w:rFonts w:ascii="Times New Roman" w:hAnsi="Times New Roman" w:cs="Times New Roman"/>
                <w:sz w:val="24"/>
                <w:szCs w:val="24"/>
              </w:rPr>
            </w:pPr>
            <w:r w:rsidRPr="00C50DE8">
              <w:rPr>
                <w:rFonts w:ascii="Times New Roman" w:hAnsi="Times New Roman" w:cs="Times New Roman"/>
                <w:sz w:val="24"/>
                <w:szCs w:val="24"/>
              </w:rPr>
              <w:t>-10</w:t>
            </w:r>
          </w:p>
        </w:tc>
      </w:tr>
      <w:tr w:rsidR="007B68F5" w:rsidRPr="00C50DE8" w:rsidTr="00055CEF">
        <w:tc>
          <w:tcPr>
            <w:tcW w:w="9575" w:type="dxa"/>
            <w:gridSpan w:val="3"/>
            <w:vAlign w:val="center"/>
          </w:tcPr>
          <w:p w:rsidR="007B68F5" w:rsidRPr="00C50DE8" w:rsidRDefault="007B68F5" w:rsidP="00793FA7">
            <w:pPr>
              <w:ind w:firstLine="545"/>
              <w:rPr>
                <w:rFonts w:ascii="Times New Roman" w:hAnsi="Times New Roman" w:cs="Times New Roman"/>
                <w:sz w:val="24"/>
                <w:szCs w:val="24"/>
              </w:rPr>
            </w:pPr>
            <w:r w:rsidRPr="00C50DE8">
              <w:rPr>
                <w:rFonts w:ascii="Times New Roman" w:hAnsi="Times New Roman" w:cs="Times New Roman"/>
                <w:sz w:val="24"/>
                <w:szCs w:val="24"/>
              </w:rPr>
              <w:t xml:space="preserve">Примечание – </w:t>
            </w:r>
            <w:r w:rsidR="00793FA7">
              <w:rPr>
                <w:rFonts w:ascii="Times New Roman" w:hAnsi="Times New Roman" w:cs="Times New Roman"/>
                <w:sz w:val="24"/>
                <w:szCs w:val="24"/>
              </w:rPr>
              <w:t xml:space="preserve">Составлено </w:t>
            </w:r>
            <w:r w:rsidRPr="00C50DE8">
              <w:rPr>
                <w:rFonts w:ascii="Times New Roman" w:hAnsi="Times New Roman" w:cs="Times New Roman"/>
                <w:sz w:val="24"/>
                <w:szCs w:val="24"/>
              </w:rPr>
              <w:t>автором на основе ис</w:t>
            </w:r>
            <w:r w:rsidR="00793FA7">
              <w:rPr>
                <w:rFonts w:ascii="Times New Roman" w:hAnsi="Times New Roman" w:cs="Times New Roman"/>
                <w:sz w:val="24"/>
                <w:szCs w:val="24"/>
              </w:rPr>
              <w:t>точников</w:t>
            </w:r>
            <w:r w:rsidR="00055CEF">
              <w:rPr>
                <w:rFonts w:ascii="Times New Roman" w:hAnsi="Times New Roman" w:cs="Times New Roman"/>
                <w:sz w:val="24"/>
                <w:szCs w:val="24"/>
              </w:rPr>
              <w:t xml:space="preserve"> </w:t>
            </w:r>
            <w:r w:rsidR="003A348C">
              <w:rPr>
                <w:rFonts w:ascii="Times New Roman" w:hAnsi="Times New Roman" w:cs="Times New Roman"/>
                <w:sz w:val="24"/>
                <w:szCs w:val="24"/>
              </w:rPr>
              <w:t>[26</w:t>
            </w:r>
            <w:r w:rsidR="00055CEF" w:rsidRPr="00C50DE8">
              <w:rPr>
                <w:rFonts w:ascii="Times New Roman" w:hAnsi="Times New Roman" w:cs="Times New Roman"/>
                <w:sz w:val="24"/>
                <w:szCs w:val="24"/>
              </w:rPr>
              <w:t>]</w:t>
            </w:r>
          </w:p>
        </w:tc>
      </w:tr>
    </w:tbl>
    <w:p w:rsidR="00191B47" w:rsidRPr="00C50DE8" w:rsidRDefault="00191B47" w:rsidP="00C50DE8">
      <w:pPr>
        <w:spacing w:after="0" w:line="240" w:lineRule="auto"/>
        <w:ind w:firstLine="709"/>
        <w:jc w:val="both"/>
        <w:rPr>
          <w:rFonts w:ascii="Times New Roman" w:eastAsia="Times New Roman" w:hAnsi="Times New Roman" w:cs="Times New Roman"/>
          <w:sz w:val="28"/>
          <w:szCs w:val="28"/>
        </w:rPr>
      </w:pPr>
    </w:p>
    <w:p w:rsidR="00D70D91" w:rsidRPr="00C50DE8" w:rsidRDefault="00D70D91" w:rsidP="00C50DE8">
      <w:pPr>
        <w:spacing w:after="0" w:line="240" w:lineRule="auto"/>
        <w:ind w:firstLine="709"/>
        <w:jc w:val="both"/>
        <w:rPr>
          <w:rFonts w:ascii="Times New Roman" w:eastAsia="Times New Roman" w:hAnsi="Times New Roman" w:cs="Times New Roman"/>
          <w:sz w:val="28"/>
          <w:szCs w:val="28"/>
        </w:rPr>
      </w:pPr>
    </w:p>
    <w:p w:rsidR="00D70D91" w:rsidRPr="00C50DE8" w:rsidRDefault="00D70D91" w:rsidP="00C50DE8">
      <w:pPr>
        <w:spacing w:after="0" w:line="240" w:lineRule="auto"/>
        <w:ind w:firstLine="709"/>
        <w:jc w:val="both"/>
        <w:rPr>
          <w:rFonts w:ascii="Times New Roman" w:eastAsia="Times New Roman" w:hAnsi="Times New Roman" w:cs="Times New Roman"/>
          <w:sz w:val="28"/>
          <w:szCs w:val="28"/>
        </w:rPr>
      </w:pPr>
    </w:p>
    <w:p w:rsidR="00191B47" w:rsidRPr="00C50DE8" w:rsidRDefault="00191B47" w:rsidP="00C50DE8">
      <w:pPr>
        <w:spacing w:after="0" w:line="240" w:lineRule="auto"/>
        <w:ind w:firstLine="709"/>
        <w:jc w:val="both"/>
        <w:rPr>
          <w:rFonts w:ascii="Times New Roman" w:eastAsia="Times New Roman" w:hAnsi="Times New Roman" w:cs="Times New Roman"/>
          <w:sz w:val="28"/>
          <w:szCs w:val="28"/>
        </w:rPr>
      </w:pPr>
    </w:p>
    <w:p w:rsidR="00191B47" w:rsidRPr="00C50DE8" w:rsidRDefault="00191B47" w:rsidP="00C50DE8">
      <w:pPr>
        <w:spacing w:after="0" w:line="240" w:lineRule="auto"/>
        <w:ind w:firstLine="709"/>
        <w:jc w:val="both"/>
        <w:rPr>
          <w:rFonts w:ascii="Times New Roman" w:eastAsia="Times New Roman" w:hAnsi="Times New Roman" w:cs="Times New Roman"/>
          <w:sz w:val="28"/>
          <w:szCs w:val="28"/>
        </w:rPr>
      </w:pPr>
    </w:p>
    <w:p w:rsidR="00191B47" w:rsidRPr="00C50DE8" w:rsidRDefault="00593077" w:rsidP="00055CEF">
      <w:pPr>
        <w:spacing w:after="0" w:line="240" w:lineRule="auto"/>
        <w:jc w:val="center"/>
        <w:rPr>
          <w:rFonts w:ascii="Times New Roman" w:eastAsia="Times New Roman" w:hAnsi="Times New Roman" w:cs="Times New Roman"/>
          <w:sz w:val="28"/>
          <w:szCs w:val="28"/>
        </w:rPr>
      </w:pPr>
      <w:r w:rsidRPr="00C50DE8">
        <w:rPr>
          <w:rFonts w:ascii="Times New Roman" w:hAnsi="Times New Roman" w:cs="Times New Roman"/>
          <w:noProof/>
        </w:rPr>
        <w:lastRenderedPageBreak/>
        <w:drawing>
          <wp:inline distT="0" distB="0" distL="0" distR="0" wp14:anchorId="58B7ABCC" wp14:editId="19469358">
            <wp:extent cx="5705475" cy="2743200"/>
            <wp:effectExtent l="0" t="0" r="0" b="0"/>
            <wp:docPr id="52" name="Диаграмма 52">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5E5F714D-CDCD-4FD7-B874-BBE8B8A9A1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422ECA" w:rsidRPr="00055CEF" w:rsidRDefault="00422ECA" w:rsidP="00C50DE8">
      <w:pPr>
        <w:pStyle w:val="af6"/>
        <w:widowControl w:val="0"/>
        <w:ind w:firstLine="709"/>
        <w:jc w:val="center"/>
        <w:rPr>
          <w:rFonts w:ascii="Times New Roman" w:hAnsi="Times New Roman"/>
          <w:sz w:val="16"/>
          <w:szCs w:val="16"/>
        </w:rPr>
      </w:pPr>
    </w:p>
    <w:p w:rsidR="00422ECA" w:rsidRPr="00C50DE8" w:rsidRDefault="00007AEF" w:rsidP="00055CEF">
      <w:pPr>
        <w:pStyle w:val="af6"/>
        <w:widowControl w:val="0"/>
        <w:jc w:val="center"/>
        <w:rPr>
          <w:rFonts w:ascii="Times New Roman" w:eastAsia="Times New Roman" w:hAnsi="Times New Roman"/>
          <w:sz w:val="28"/>
          <w:szCs w:val="28"/>
        </w:rPr>
      </w:pPr>
      <w:r w:rsidRPr="00C50DE8">
        <w:rPr>
          <w:rFonts w:ascii="Times New Roman" w:hAnsi="Times New Roman"/>
          <w:sz w:val="28"/>
          <w:szCs w:val="24"/>
        </w:rPr>
        <w:t>Рисунок</w:t>
      </w:r>
      <w:r w:rsidR="005713E0" w:rsidRPr="00C50DE8">
        <w:rPr>
          <w:rFonts w:ascii="Times New Roman" w:hAnsi="Times New Roman"/>
          <w:sz w:val="28"/>
          <w:szCs w:val="24"/>
        </w:rPr>
        <w:t xml:space="preserve"> 21</w:t>
      </w:r>
      <w:r w:rsidRPr="00C50DE8">
        <w:rPr>
          <w:rFonts w:ascii="Times New Roman" w:hAnsi="Times New Roman"/>
          <w:sz w:val="28"/>
          <w:szCs w:val="24"/>
        </w:rPr>
        <w:t xml:space="preserve"> </w:t>
      </w:r>
      <w:r w:rsidR="00055CEF">
        <w:rPr>
          <w:rFonts w:ascii="Times New Roman" w:hAnsi="Times New Roman"/>
          <w:sz w:val="28"/>
          <w:szCs w:val="24"/>
        </w:rPr>
        <w:t>–</w:t>
      </w:r>
      <w:r w:rsidR="00422ECA" w:rsidRPr="00C50DE8">
        <w:rPr>
          <w:rFonts w:ascii="Times New Roman" w:hAnsi="Times New Roman"/>
          <w:sz w:val="28"/>
          <w:szCs w:val="24"/>
        </w:rPr>
        <w:t xml:space="preserve"> </w:t>
      </w:r>
      <w:r w:rsidR="00422ECA" w:rsidRPr="00C50DE8">
        <w:rPr>
          <w:rFonts w:ascii="Times New Roman" w:eastAsia="Times New Roman" w:hAnsi="Times New Roman"/>
          <w:sz w:val="28"/>
          <w:szCs w:val="28"/>
        </w:rPr>
        <w:t>Оценка эффективности деятельности КВГА по направлению «Формирование и исполнение Перечня объектов государственного аудита на соответствующий год».</w:t>
      </w:r>
    </w:p>
    <w:p w:rsidR="00055CEF" w:rsidRPr="00055CEF" w:rsidRDefault="00055CEF" w:rsidP="00C50DE8">
      <w:pPr>
        <w:spacing w:after="0" w:line="240" w:lineRule="auto"/>
        <w:ind w:firstLine="545"/>
        <w:jc w:val="center"/>
        <w:rPr>
          <w:rFonts w:ascii="Times New Roman" w:hAnsi="Times New Roman" w:cs="Times New Roman"/>
          <w:sz w:val="16"/>
          <w:szCs w:val="16"/>
        </w:rPr>
      </w:pPr>
    </w:p>
    <w:p w:rsidR="007B68F5" w:rsidRPr="00C50DE8" w:rsidRDefault="007B68F5" w:rsidP="00055CEF">
      <w:pPr>
        <w:spacing w:after="0" w:line="240" w:lineRule="auto"/>
        <w:ind w:firstLine="709"/>
        <w:jc w:val="both"/>
        <w:rPr>
          <w:rFonts w:ascii="Times New Roman" w:hAnsi="Times New Roman" w:cs="Times New Roman"/>
          <w:sz w:val="24"/>
          <w:szCs w:val="24"/>
        </w:rPr>
      </w:pPr>
      <w:r w:rsidRPr="00C50DE8">
        <w:rPr>
          <w:rFonts w:ascii="Times New Roman" w:hAnsi="Times New Roman" w:cs="Times New Roman"/>
          <w:sz w:val="24"/>
          <w:szCs w:val="24"/>
        </w:rPr>
        <w:t xml:space="preserve">Примечание – </w:t>
      </w:r>
      <w:r w:rsidR="00793FA7">
        <w:rPr>
          <w:rFonts w:ascii="Times New Roman" w:hAnsi="Times New Roman" w:cs="Times New Roman"/>
          <w:sz w:val="24"/>
          <w:szCs w:val="24"/>
        </w:rPr>
        <w:t xml:space="preserve">Составлено </w:t>
      </w:r>
      <w:r w:rsidRPr="00C50DE8">
        <w:rPr>
          <w:rFonts w:ascii="Times New Roman" w:hAnsi="Times New Roman" w:cs="Times New Roman"/>
          <w:sz w:val="24"/>
          <w:szCs w:val="24"/>
        </w:rPr>
        <w:t>автором на основе исследования</w:t>
      </w:r>
    </w:p>
    <w:p w:rsidR="007B68F5" w:rsidRPr="00C50DE8" w:rsidRDefault="007B68F5" w:rsidP="00C50DE8">
      <w:pPr>
        <w:pStyle w:val="af6"/>
        <w:widowControl w:val="0"/>
        <w:ind w:firstLine="709"/>
        <w:rPr>
          <w:rFonts w:ascii="Times New Roman" w:hAnsi="Times New Roman"/>
          <w:sz w:val="28"/>
          <w:szCs w:val="24"/>
        </w:rPr>
      </w:pPr>
    </w:p>
    <w:p w:rsidR="000342F3" w:rsidRPr="00C50DE8" w:rsidRDefault="000342F3" w:rsidP="00C50DE8">
      <w:pPr>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По направлению «</w:t>
      </w:r>
      <w:r w:rsidR="00422ECA" w:rsidRPr="00C50DE8">
        <w:rPr>
          <w:rFonts w:ascii="Times New Roman" w:eastAsia="Times New Roman" w:hAnsi="Times New Roman" w:cs="Times New Roman"/>
          <w:sz w:val="28"/>
          <w:szCs w:val="28"/>
        </w:rPr>
        <w:t xml:space="preserve">Формирование </w:t>
      </w:r>
      <w:r w:rsidRPr="00C50DE8">
        <w:rPr>
          <w:rFonts w:ascii="Times New Roman" w:eastAsia="Times New Roman" w:hAnsi="Times New Roman" w:cs="Times New Roman"/>
          <w:sz w:val="28"/>
          <w:szCs w:val="28"/>
        </w:rPr>
        <w:t>и исполнение Перечня объектов государственного аудита на соответствующий год»</w:t>
      </w:r>
      <w:r w:rsidR="00027EDD"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 сказывается ежегодное внесение изменений в Перечень, а во втором полугодии 2020 года 3 балла были вычтены за несвоевременное направление 5 уведомлений о проведении внепланового аудита</w:t>
      </w:r>
      <w:r w:rsidR="00027EDD"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(1 ДВГА по ВКО, 2 ДВГА по Мангистауской области и 2 КВГА).</w:t>
      </w:r>
    </w:p>
    <w:p w:rsidR="000021DC" w:rsidRPr="00C50DE8" w:rsidRDefault="000021DC" w:rsidP="00C50DE8">
      <w:pPr>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Следующим направлением оценки эффективности деятельности КВГА является «Проведение государственного аудита и финансового контроля»</w:t>
      </w:r>
      <w:r w:rsidR="00027EDD"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 в таблице </w:t>
      </w:r>
      <w:r w:rsidR="00346040">
        <w:rPr>
          <w:rFonts w:ascii="Times New Roman" w:eastAsia="Times New Roman" w:hAnsi="Times New Roman" w:cs="Times New Roman"/>
          <w:sz w:val="28"/>
          <w:szCs w:val="28"/>
        </w:rPr>
        <w:t>18</w:t>
      </w:r>
      <w:r w:rsidRPr="00C50DE8">
        <w:rPr>
          <w:rFonts w:ascii="Times New Roman" w:eastAsia="Times New Roman" w:hAnsi="Times New Roman" w:cs="Times New Roman"/>
          <w:sz w:val="28"/>
          <w:szCs w:val="28"/>
        </w:rPr>
        <w:t xml:space="preserve"> приведены критерий оценки. </w:t>
      </w:r>
    </w:p>
    <w:p w:rsidR="00DD7904" w:rsidRPr="00C50DE8" w:rsidRDefault="00DD7904" w:rsidP="00C50DE8">
      <w:pPr>
        <w:spacing w:after="0" w:line="240" w:lineRule="auto"/>
        <w:ind w:firstLine="709"/>
        <w:jc w:val="both"/>
        <w:rPr>
          <w:rFonts w:ascii="Times New Roman" w:eastAsia="Times New Roman" w:hAnsi="Times New Roman" w:cs="Times New Roman"/>
          <w:sz w:val="28"/>
          <w:szCs w:val="28"/>
        </w:rPr>
      </w:pPr>
    </w:p>
    <w:p w:rsidR="00DD7904" w:rsidRDefault="00DD7904" w:rsidP="00055CEF">
      <w:pPr>
        <w:spacing w:after="0" w:line="240" w:lineRule="auto"/>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Таблица </w:t>
      </w:r>
      <w:r w:rsidR="000D6128" w:rsidRPr="00C50DE8">
        <w:rPr>
          <w:rFonts w:ascii="Times New Roman" w:eastAsia="Times New Roman" w:hAnsi="Times New Roman" w:cs="Times New Roman"/>
          <w:sz w:val="28"/>
          <w:szCs w:val="28"/>
        </w:rPr>
        <w:t>18</w:t>
      </w:r>
      <w:r w:rsidRPr="00C50DE8">
        <w:rPr>
          <w:rFonts w:ascii="Times New Roman" w:eastAsia="Times New Roman" w:hAnsi="Times New Roman" w:cs="Times New Roman"/>
          <w:sz w:val="28"/>
          <w:szCs w:val="28"/>
        </w:rPr>
        <w:t xml:space="preserve"> Критерии оценки эффективности деятельности КВГА по направлению «Проведение государственного аудита и финансового контроля»</w:t>
      </w:r>
      <w:r w:rsidR="00027EDD" w:rsidRPr="00C50DE8">
        <w:rPr>
          <w:rFonts w:ascii="Times New Roman" w:eastAsia="Times New Roman" w:hAnsi="Times New Roman" w:cs="Times New Roman"/>
          <w:sz w:val="28"/>
          <w:szCs w:val="28"/>
          <w:lang w:val="en-US"/>
        </w:rPr>
        <w:t xml:space="preserve"> </w:t>
      </w:r>
    </w:p>
    <w:p w:rsidR="009C351B" w:rsidRPr="009C351B" w:rsidRDefault="009C351B" w:rsidP="009C351B">
      <w:pPr>
        <w:spacing w:after="0" w:line="240" w:lineRule="auto"/>
        <w:jc w:val="right"/>
        <w:rPr>
          <w:rFonts w:ascii="Times New Roman" w:eastAsia="Times New Roman" w:hAnsi="Times New Roman" w:cs="Times New Roman"/>
          <w:sz w:val="16"/>
          <w:szCs w:val="16"/>
        </w:rPr>
      </w:pPr>
    </w:p>
    <w:tbl>
      <w:tblPr>
        <w:tblStyle w:val="a7"/>
        <w:tblW w:w="0" w:type="auto"/>
        <w:tblInd w:w="136" w:type="dxa"/>
        <w:tblLayout w:type="fixed"/>
        <w:tblLook w:val="04A0" w:firstRow="1" w:lastRow="0" w:firstColumn="1" w:lastColumn="0" w:noHBand="0" w:noVBand="1"/>
      </w:tblPr>
      <w:tblGrid>
        <w:gridCol w:w="6887"/>
        <w:gridCol w:w="1708"/>
        <w:gridCol w:w="938"/>
      </w:tblGrid>
      <w:tr w:rsidR="00DD7904" w:rsidRPr="00346040" w:rsidTr="00346040">
        <w:trPr>
          <w:trHeight w:val="461"/>
        </w:trPr>
        <w:tc>
          <w:tcPr>
            <w:tcW w:w="6887" w:type="dxa"/>
            <w:vAlign w:val="center"/>
          </w:tcPr>
          <w:p w:rsidR="00DD7904" w:rsidRPr="00346040" w:rsidRDefault="00DD7904" w:rsidP="00346040">
            <w:pPr>
              <w:jc w:val="center"/>
              <w:rPr>
                <w:rFonts w:ascii="Times New Roman" w:eastAsia="Times New Roman" w:hAnsi="Times New Roman" w:cs="Times New Roman"/>
                <w:sz w:val="24"/>
                <w:szCs w:val="24"/>
              </w:rPr>
            </w:pPr>
            <w:r w:rsidRPr="00346040">
              <w:rPr>
                <w:rFonts w:ascii="Times New Roman" w:eastAsia="Times New Roman" w:hAnsi="Times New Roman" w:cs="Times New Roman"/>
                <w:sz w:val="24"/>
                <w:szCs w:val="24"/>
              </w:rPr>
              <w:t>Наименование</w:t>
            </w:r>
          </w:p>
        </w:tc>
        <w:tc>
          <w:tcPr>
            <w:tcW w:w="1708" w:type="dxa"/>
            <w:vAlign w:val="center"/>
          </w:tcPr>
          <w:p w:rsidR="00DD7904" w:rsidRPr="00346040" w:rsidRDefault="00DD7904" w:rsidP="00346040">
            <w:pPr>
              <w:jc w:val="center"/>
              <w:rPr>
                <w:rFonts w:ascii="Times New Roman" w:eastAsia="Times New Roman" w:hAnsi="Times New Roman" w:cs="Times New Roman"/>
                <w:sz w:val="24"/>
                <w:szCs w:val="24"/>
              </w:rPr>
            </w:pPr>
            <w:r w:rsidRPr="00346040">
              <w:rPr>
                <w:rFonts w:ascii="Times New Roman" w:hAnsi="Times New Roman" w:cs="Times New Roman"/>
                <w:sz w:val="24"/>
                <w:szCs w:val="24"/>
              </w:rPr>
              <w:t>Показатели</w:t>
            </w:r>
          </w:p>
        </w:tc>
        <w:tc>
          <w:tcPr>
            <w:tcW w:w="938" w:type="dxa"/>
            <w:vAlign w:val="center"/>
          </w:tcPr>
          <w:p w:rsidR="00DD7904" w:rsidRPr="00346040" w:rsidRDefault="00DD7904" w:rsidP="00346040">
            <w:pPr>
              <w:jc w:val="center"/>
              <w:rPr>
                <w:rFonts w:ascii="Times New Roman" w:eastAsia="Times New Roman" w:hAnsi="Times New Roman" w:cs="Times New Roman"/>
                <w:sz w:val="24"/>
                <w:szCs w:val="24"/>
              </w:rPr>
            </w:pPr>
            <w:r w:rsidRPr="00346040">
              <w:rPr>
                <w:rFonts w:ascii="Times New Roman" w:hAnsi="Times New Roman" w:cs="Times New Roman"/>
                <w:sz w:val="24"/>
                <w:szCs w:val="24"/>
              </w:rPr>
              <w:t>Баллы</w:t>
            </w:r>
          </w:p>
        </w:tc>
      </w:tr>
      <w:tr w:rsidR="00346040" w:rsidRPr="00346040" w:rsidTr="009C351B">
        <w:tc>
          <w:tcPr>
            <w:tcW w:w="6887" w:type="dxa"/>
          </w:tcPr>
          <w:p w:rsidR="00346040" w:rsidRPr="00346040" w:rsidRDefault="00346040" w:rsidP="00C50DE8">
            <w:pPr>
              <w:jc w:val="center"/>
              <w:rPr>
                <w:rFonts w:ascii="Times New Roman" w:eastAsia="Times New Roman" w:hAnsi="Times New Roman" w:cs="Times New Roman"/>
                <w:sz w:val="24"/>
                <w:szCs w:val="24"/>
              </w:rPr>
            </w:pPr>
            <w:r w:rsidRPr="00346040">
              <w:rPr>
                <w:rFonts w:ascii="Times New Roman" w:eastAsia="Times New Roman" w:hAnsi="Times New Roman" w:cs="Times New Roman"/>
                <w:sz w:val="24"/>
                <w:szCs w:val="24"/>
              </w:rPr>
              <w:t>1</w:t>
            </w:r>
          </w:p>
        </w:tc>
        <w:tc>
          <w:tcPr>
            <w:tcW w:w="1708" w:type="dxa"/>
            <w:vAlign w:val="center"/>
          </w:tcPr>
          <w:p w:rsidR="00346040" w:rsidRPr="00346040" w:rsidRDefault="00346040" w:rsidP="00C50DE8">
            <w:pPr>
              <w:jc w:val="center"/>
              <w:rPr>
                <w:rFonts w:ascii="Times New Roman" w:hAnsi="Times New Roman" w:cs="Times New Roman"/>
                <w:sz w:val="24"/>
                <w:szCs w:val="24"/>
              </w:rPr>
            </w:pPr>
            <w:r w:rsidRPr="00346040">
              <w:rPr>
                <w:rFonts w:ascii="Times New Roman" w:hAnsi="Times New Roman" w:cs="Times New Roman"/>
                <w:sz w:val="24"/>
                <w:szCs w:val="24"/>
              </w:rPr>
              <w:t>2</w:t>
            </w:r>
          </w:p>
        </w:tc>
        <w:tc>
          <w:tcPr>
            <w:tcW w:w="938" w:type="dxa"/>
            <w:vAlign w:val="center"/>
          </w:tcPr>
          <w:p w:rsidR="00346040" w:rsidRPr="00346040" w:rsidRDefault="00346040" w:rsidP="00C50DE8">
            <w:pPr>
              <w:jc w:val="center"/>
              <w:rPr>
                <w:rFonts w:ascii="Times New Roman" w:hAnsi="Times New Roman" w:cs="Times New Roman"/>
                <w:sz w:val="24"/>
                <w:szCs w:val="24"/>
              </w:rPr>
            </w:pPr>
            <w:r w:rsidRPr="00346040">
              <w:rPr>
                <w:rFonts w:ascii="Times New Roman" w:hAnsi="Times New Roman" w:cs="Times New Roman"/>
                <w:sz w:val="24"/>
                <w:szCs w:val="24"/>
              </w:rPr>
              <w:t>3</w:t>
            </w:r>
          </w:p>
        </w:tc>
      </w:tr>
      <w:tr w:rsidR="00DD7904" w:rsidRPr="00346040" w:rsidTr="009C351B">
        <w:tc>
          <w:tcPr>
            <w:tcW w:w="9533" w:type="dxa"/>
            <w:gridSpan w:val="3"/>
          </w:tcPr>
          <w:p w:rsidR="00DD7904" w:rsidRPr="00346040" w:rsidRDefault="00DD7904" w:rsidP="00C50DE8">
            <w:pPr>
              <w:ind w:firstLine="709"/>
              <w:jc w:val="both"/>
              <w:rPr>
                <w:rFonts w:ascii="Times New Roman" w:eastAsia="Times New Roman" w:hAnsi="Times New Roman" w:cs="Times New Roman"/>
                <w:bCs/>
                <w:i/>
                <w:sz w:val="24"/>
                <w:szCs w:val="24"/>
              </w:rPr>
            </w:pPr>
            <w:r w:rsidRPr="00346040">
              <w:rPr>
                <w:rFonts w:ascii="Times New Roman" w:eastAsia="Times New Roman" w:hAnsi="Times New Roman" w:cs="Times New Roman"/>
                <w:bCs/>
                <w:i/>
                <w:sz w:val="24"/>
                <w:szCs w:val="24"/>
              </w:rPr>
              <w:t>Критерий 1. Выявление нарушений в ходе государственного аудита</w:t>
            </w:r>
          </w:p>
        </w:tc>
      </w:tr>
      <w:tr w:rsidR="00DD7904" w:rsidRPr="00346040" w:rsidTr="009C351B">
        <w:tc>
          <w:tcPr>
            <w:tcW w:w="6887" w:type="dxa"/>
            <w:vMerge w:val="restart"/>
            <w:vAlign w:val="center"/>
          </w:tcPr>
          <w:p w:rsidR="00DD7904" w:rsidRPr="00346040" w:rsidRDefault="00DD7904" w:rsidP="00C50DE8">
            <w:pPr>
              <w:jc w:val="both"/>
              <w:rPr>
                <w:rFonts w:ascii="Times New Roman" w:eastAsia="Times New Roman" w:hAnsi="Times New Roman" w:cs="Times New Roman"/>
                <w:sz w:val="24"/>
                <w:szCs w:val="24"/>
              </w:rPr>
            </w:pPr>
            <w:r w:rsidRPr="00346040">
              <w:rPr>
                <w:rFonts w:ascii="Times New Roman" w:eastAsia="Times New Roman" w:hAnsi="Times New Roman" w:cs="Times New Roman"/>
                <w:sz w:val="24"/>
                <w:szCs w:val="24"/>
              </w:rPr>
              <w:t>Удельный вес выявленных сумм нарушений процедур государственных закупок от общей суммы, охваченной аудитом</w:t>
            </w:r>
          </w:p>
          <w:p w:rsidR="00DC0E51" w:rsidRPr="00346040" w:rsidRDefault="00DC0E51" w:rsidP="00C50DE8">
            <w:pPr>
              <w:jc w:val="both"/>
              <w:rPr>
                <w:rFonts w:ascii="Times New Roman" w:eastAsia="Times New Roman" w:hAnsi="Times New Roman" w:cs="Times New Roman"/>
                <w:sz w:val="24"/>
                <w:szCs w:val="24"/>
              </w:rPr>
            </w:pPr>
          </w:p>
        </w:tc>
        <w:tc>
          <w:tcPr>
            <w:tcW w:w="1708" w:type="dxa"/>
            <w:vAlign w:val="center"/>
          </w:tcPr>
          <w:p w:rsidR="00DD7904" w:rsidRPr="00346040" w:rsidRDefault="00DD7904" w:rsidP="009C351B">
            <w:pPr>
              <w:jc w:val="center"/>
              <w:rPr>
                <w:rFonts w:ascii="Times New Roman" w:eastAsia="Times New Roman" w:hAnsi="Times New Roman" w:cs="Times New Roman"/>
                <w:sz w:val="24"/>
                <w:szCs w:val="24"/>
              </w:rPr>
            </w:pPr>
            <w:r w:rsidRPr="00346040">
              <w:rPr>
                <w:rFonts w:ascii="Times New Roman" w:eastAsia="Times New Roman" w:hAnsi="Times New Roman" w:cs="Times New Roman"/>
                <w:sz w:val="24"/>
                <w:szCs w:val="24"/>
              </w:rPr>
              <w:t>от 0 до 50%</w:t>
            </w:r>
          </w:p>
        </w:tc>
        <w:tc>
          <w:tcPr>
            <w:tcW w:w="938" w:type="dxa"/>
            <w:vAlign w:val="center"/>
          </w:tcPr>
          <w:p w:rsidR="00DD7904" w:rsidRPr="00346040" w:rsidRDefault="00DD7904" w:rsidP="00C50DE8">
            <w:pPr>
              <w:jc w:val="center"/>
              <w:rPr>
                <w:rFonts w:ascii="Times New Roman" w:eastAsia="Times New Roman" w:hAnsi="Times New Roman" w:cs="Times New Roman"/>
                <w:sz w:val="24"/>
                <w:szCs w:val="24"/>
              </w:rPr>
            </w:pPr>
            <w:r w:rsidRPr="00346040">
              <w:rPr>
                <w:rFonts w:ascii="Times New Roman" w:eastAsia="Times New Roman" w:hAnsi="Times New Roman" w:cs="Times New Roman"/>
                <w:sz w:val="24"/>
                <w:szCs w:val="24"/>
              </w:rPr>
              <w:t>1</w:t>
            </w:r>
          </w:p>
        </w:tc>
      </w:tr>
      <w:tr w:rsidR="00DD7904" w:rsidRPr="00346040" w:rsidTr="009C351B">
        <w:tc>
          <w:tcPr>
            <w:tcW w:w="6887" w:type="dxa"/>
            <w:vMerge/>
          </w:tcPr>
          <w:p w:rsidR="00DD7904" w:rsidRPr="00346040" w:rsidRDefault="00DD7904" w:rsidP="00C50DE8">
            <w:pPr>
              <w:ind w:firstLine="709"/>
              <w:jc w:val="both"/>
              <w:rPr>
                <w:rFonts w:ascii="Times New Roman" w:eastAsia="Times New Roman" w:hAnsi="Times New Roman" w:cs="Times New Roman"/>
                <w:sz w:val="24"/>
                <w:szCs w:val="24"/>
              </w:rPr>
            </w:pPr>
          </w:p>
        </w:tc>
        <w:tc>
          <w:tcPr>
            <w:tcW w:w="1708" w:type="dxa"/>
            <w:vAlign w:val="center"/>
          </w:tcPr>
          <w:p w:rsidR="00DD7904" w:rsidRPr="00346040" w:rsidRDefault="00DD7904" w:rsidP="009C351B">
            <w:pPr>
              <w:jc w:val="center"/>
              <w:rPr>
                <w:rFonts w:ascii="Times New Roman" w:eastAsia="Times New Roman" w:hAnsi="Times New Roman" w:cs="Times New Roman"/>
                <w:sz w:val="24"/>
                <w:szCs w:val="24"/>
              </w:rPr>
            </w:pPr>
            <w:r w:rsidRPr="00346040">
              <w:rPr>
                <w:rFonts w:ascii="Times New Roman" w:eastAsia="Times New Roman" w:hAnsi="Times New Roman" w:cs="Times New Roman"/>
                <w:sz w:val="24"/>
                <w:szCs w:val="24"/>
              </w:rPr>
              <w:t>от 50 до 60%</w:t>
            </w:r>
          </w:p>
        </w:tc>
        <w:tc>
          <w:tcPr>
            <w:tcW w:w="938" w:type="dxa"/>
            <w:vAlign w:val="center"/>
          </w:tcPr>
          <w:p w:rsidR="00DD7904" w:rsidRPr="00346040" w:rsidRDefault="00DD7904" w:rsidP="00C50DE8">
            <w:pPr>
              <w:jc w:val="center"/>
              <w:rPr>
                <w:rFonts w:ascii="Times New Roman" w:eastAsia="Times New Roman" w:hAnsi="Times New Roman" w:cs="Times New Roman"/>
                <w:sz w:val="24"/>
                <w:szCs w:val="24"/>
              </w:rPr>
            </w:pPr>
            <w:r w:rsidRPr="00346040">
              <w:rPr>
                <w:rFonts w:ascii="Times New Roman" w:eastAsia="Times New Roman" w:hAnsi="Times New Roman" w:cs="Times New Roman"/>
                <w:sz w:val="24"/>
                <w:szCs w:val="24"/>
              </w:rPr>
              <w:t>2</w:t>
            </w:r>
          </w:p>
        </w:tc>
      </w:tr>
      <w:tr w:rsidR="00DD7904" w:rsidRPr="00346040" w:rsidTr="009C351B">
        <w:tc>
          <w:tcPr>
            <w:tcW w:w="6887" w:type="dxa"/>
            <w:vMerge/>
          </w:tcPr>
          <w:p w:rsidR="00DD7904" w:rsidRPr="00346040" w:rsidRDefault="00DD7904" w:rsidP="00C50DE8">
            <w:pPr>
              <w:ind w:firstLine="709"/>
              <w:jc w:val="both"/>
              <w:rPr>
                <w:rFonts w:ascii="Times New Roman" w:eastAsia="Times New Roman" w:hAnsi="Times New Roman" w:cs="Times New Roman"/>
                <w:sz w:val="24"/>
                <w:szCs w:val="24"/>
              </w:rPr>
            </w:pPr>
          </w:p>
        </w:tc>
        <w:tc>
          <w:tcPr>
            <w:tcW w:w="1708" w:type="dxa"/>
            <w:vAlign w:val="center"/>
          </w:tcPr>
          <w:p w:rsidR="00DD7904" w:rsidRPr="00346040" w:rsidRDefault="00DD7904" w:rsidP="009C351B">
            <w:pPr>
              <w:jc w:val="center"/>
              <w:rPr>
                <w:rFonts w:ascii="Times New Roman" w:eastAsia="Times New Roman" w:hAnsi="Times New Roman" w:cs="Times New Roman"/>
                <w:sz w:val="24"/>
                <w:szCs w:val="24"/>
              </w:rPr>
            </w:pPr>
            <w:r w:rsidRPr="00346040">
              <w:rPr>
                <w:rFonts w:ascii="Times New Roman" w:eastAsia="Times New Roman" w:hAnsi="Times New Roman" w:cs="Times New Roman"/>
                <w:sz w:val="24"/>
                <w:szCs w:val="24"/>
              </w:rPr>
              <w:t>от 60 до 70%</w:t>
            </w:r>
          </w:p>
        </w:tc>
        <w:tc>
          <w:tcPr>
            <w:tcW w:w="938" w:type="dxa"/>
            <w:vAlign w:val="center"/>
          </w:tcPr>
          <w:p w:rsidR="00DD7904" w:rsidRPr="00346040" w:rsidRDefault="00DD7904" w:rsidP="00C50DE8">
            <w:pPr>
              <w:jc w:val="center"/>
              <w:rPr>
                <w:rFonts w:ascii="Times New Roman" w:eastAsia="Times New Roman" w:hAnsi="Times New Roman" w:cs="Times New Roman"/>
                <w:sz w:val="24"/>
                <w:szCs w:val="24"/>
              </w:rPr>
            </w:pPr>
            <w:r w:rsidRPr="00346040">
              <w:rPr>
                <w:rFonts w:ascii="Times New Roman" w:eastAsia="Times New Roman" w:hAnsi="Times New Roman" w:cs="Times New Roman"/>
                <w:sz w:val="24"/>
                <w:szCs w:val="24"/>
              </w:rPr>
              <w:t>3</w:t>
            </w:r>
          </w:p>
        </w:tc>
      </w:tr>
      <w:tr w:rsidR="00DD7904" w:rsidRPr="00346040" w:rsidTr="009C351B">
        <w:tc>
          <w:tcPr>
            <w:tcW w:w="6887" w:type="dxa"/>
            <w:vMerge/>
          </w:tcPr>
          <w:p w:rsidR="00DD7904" w:rsidRPr="00346040" w:rsidRDefault="00DD7904" w:rsidP="00C50DE8">
            <w:pPr>
              <w:ind w:firstLine="709"/>
              <w:jc w:val="both"/>
              <w:rPr>
                <w:rFonts w:ascii="Times New Roman" w:eastAsia="Times New Roman" w:hAnsi="Times New Roman" w:cs="Times New Roman"/>
                <w:sz w:val="24"/>
                <w:szCs w:val="24"/>
              </w:rPr>
            </w:pPr>
          </w:p>
        </w:tc>
        <w:tc>
          <w:tcPr>
            <w:tcW w:w="1708" w:type="dxa"/>
            <w:vAlign w:val="center"/>
          </w:tcPr>
          <w:p w:rsidR="00DD7904" w:rsidRPr="00346040" w:rsidRDefault="00DD7904" w:rsidP="009C351B">
            <w:pPr>
              <w:jc w:val="center"/>
              <w:rPr>
                <w:rFonts w:ascii="Times New Roman" w:eastAsia="Times New Roman" w:hAnsi="Times New Roman" w:cs="Times New Roman"/>
                <w:sz w:val="24"/>
                <w:szCs w:val="24"/>
              </w:rPr>
            </w:pPr>
            <w:r w:rsidRPr="00346040">
              <w:rPr>
                <w:rFonts w:ascii="Times New Roman" w:eastAsia="Times New Roman" w:hAnsi="Times New Roman" w:cs="Times New Roman"/>
                <w:sz w:val="24"/>
                <w:szCs w:val="24"/>
              </w:rPr>
              <w:t>от 70 до 80%</w:t>
            </w:r>
          </w:p>
        </w:tc>
        <w:tc>
          <w:tcPr>
            <w:tcW w:w="938" w:type="dxa"/>
            <w:vAlign w:val="center"/>
          </w:tcPr>
          <w:p w:rsidR="00DD7904" w:rsidRPr="00346040" w:rsidRDefault="00DD7904" w:rsidP="00C50DE8">
            <w:pPr>
              <w:jc w:val="center"/>
              <w:rPr>
                <w:rFonts w:ascii="Times New Roman" w:eastAsia="Times New Roman" w:hAnsi="Times New Roman" w:cs="Times New Roman"/>
                <w:sz w:val="24"/>
                <w:szCs w:val="24"/>
              </w:rPr>
            </w:pPr>
            <w:r w:rsidRPr="00346040">
              <w:rPr>
                <w:rFonts w:ascii="Times New Roman" w:eastAsia="Times New Roman" w:hAnsi="Times New Roman" w:cs="Times New Roman"/>
                <w:sz w:val="24"/>
                <w:szCs w:val="24"/>
              </w:rPr>
              <w:t>4</w:t>
            </w:r>
          </w:p>
        </w:tc>
      </w:tr>
      <w:tr w:rsidR="00DD7904" w:rsidRPr="00346040" w:rsidTr="009C351B">
        <w:tc>
          <w:tcPr>
            <w:tcW w:w="6887" w:type="dxa"/>
            <w:vMerge/>
          </w:tcPr>
          <w:p w:rsidR="00DD7904" w:rsidRPr="00346040" w:rsidRDefault="00DD7904" w:rsidP="00C50DE8">
            <w:pPr>
              <w:ind w:firstLine="709"/>
              <w:jc w:val="both"/>
              <w:rPr>
                <w:rFonts w:ascii="Times New Roman" w:eastAsia="Times New Roman" w:hAnsi="Times New Roman" w:cs="Times New Roman"/>
                <w:sz w:val="24"/>
                <w:szCs w:val="24"/>
              </w:rPr>
            </w:pPr>
          </w:p>
        </w:tc>
        <w:tc>
          <w:tcPr>
            <w:tcW w:w="1708" w:type="dxa"/>
            <w:vAlign w:val="center"/>
          </w:tcPr>
          <w:p w:rsidR="00DD7904" w:rsidRPr="00346040" w:rsidRDefault="00DD7904" w:rsidP="00C50DE8">
            <w:pPr>
              <w:jc w:val="center"/>
              <w:rPr>
                <w:rFonts w:ascii="Times New Roman" w:eastAsia="Times New Roman" w:hAnsi="Times New Roman" w:cs="Times New Roman"/>
                <w:sz w:val="24"/>
                <w:szCs w:val="24"/>
              </w:rPr>
            </w:pPr>
            <w:r w:rsidRPr="00346040">
              <w:rPr>
                <w:rFonts w:ascii="Times New Roman" w:eastAsia="Times New Roman" w:hAnsi="Times New Roman" w:cs="Times New Roman"/>
                <w:sz w:val="24"/>
                <w:szCs w:val="24"/>
              </w:rPr>
              <w:t>свыше 80%</w:t>
            </w:r>
          </w:p>
        </w:tc>
        <w:tc>
          <w:tcPr>
            <w:tcW w:w="938" w:type="dxa"/>
            <w:vAlign w:val="center"/>
          </w:tcPr>
          <w:p w:rsidR="00DD7904" w:rsidRPr="00346040" w:rsidRDefault="00DD7904" w:rsidP="00C50DE8">
            <w:pPr>
              <w:jc w:val="center"/>
              <w:rPr>
                <w:rFonts w:ascii="Times New Roman" w:eastAsia="Times New Roman" w:hAnsi="Times New Roman" w:cs="Times New Roman"/>
                <w:sz w:val="24"/>
                <w:szCs w:val="24"/>
              </w:rPr>
            </w:pPr>
            <w:r w:rsidRPr="00346040">
              <w:rPr>
                <w:rFonts w:ascii="Times New Roman" w:eastAsia="Times New Roman" w:hAnsi="Times New Roman" w:cs="Times New Roman"/>
                <w:sz w:val="24"/>
                <w:szCs w:val="24"/>
              </w:rPr>
              <w:t>5</w:t>
            </w:r>
          </w:p>
        </w:tc>
      </w:tr>
      <w:tr w:rsidR="00DC0E51" w:rsidRPr="00346040" w:rsidTr="009C351B">
        <w:tc>
          <w:tcPr>
            <w:tcW w:w="6887" w:type="dxa"/>
            <w:vMerge w:val="restart"/>
          </w:tcPr>
          <w:p w:rsidR="00DC0E51" w:rsidRPr="00346040" w:rsidRDefault="00DC0E51" w:rsidP="00C50DE8">
            <w:pPr>
              <w:jc w:val="both"/>
              <w:rPr>
                <w:rFonts w:ascii="Times New Roman" w:eastAsia="Times New Roman" w:hAnsi="Times New Roman" w:cs="Times New Roman"/>
                <w:sz w:val="24"/>
                <w:szCs w:val="24"/>
              </w:rPr>
            </w:pPr>
            <w:r w:rsidRPr="00346040">
              <w:rPr>
                <w:rFonts w:ascii="Times New Roman" w:eastAsia="Times New Roman" w:hAnsi="Times New Roman" w:cs="Times New Roman"/>
                <w:sz w:val="24"/>
                <w:szCs w:val="24"/>
              </w:rPr>
              <w:t>Удельный вес выявленных сумм нарушений по консолидированной финансовой отчетности от общей суммы и активов, охваченной аудитом:</w:t>
            </w:r>
          </w:p>
        </w:tc>
        <w:tc>
          <w:tcPr>
            <w:tcW w:w="1708" w:type="dxa"/>
            <w:vAlign w:val="center"/>
          </w:tcPr>
          <w:p w:rsidR="00DC0E51" w:rsidRPr="00346040" w:rsidRDefault="00DC0E51" w:rsidP="009C351B">
            <w:pPr>
              <w:jc w:val="center"/>
              <w:rPr>
                <w:rFonts w:ascii="Times New Roman" w:eastAsia="Times New Roman" w:hAnsi="Times New Roman" w:cs="Times New Roman"/>
                <w:sz w:val="24"/>
                <w:szCs w:val="24"/>
              </w:rPr>
            </w:pPr>
            <w:r w:rsidRPr="00346040">
              <w:rPr>
                <w:rFonts w:ascii="Times New Roman" w:eastAsia="Times New Roman" w:hAnsi="Times New Roman" w:cs="Times New Roman"/>
                <w:sz w:val="24"/>
                <w:szCs w:val="24"/>
              </w:rPr>
              <w:t>от 0 до 50%</w:t>
            </w:r>
          </w:p>
        </w:tc>
        <w:tc>
          <w:tcPr>
            <w:tcW w:w="938" w:type="dxa"/>
            <w:vAlign w:val="center"/>
          </w:tcPr>
          <w:p w:rsidR="00DC0E51" w:rsidRPr="00346040" w:rsidRDefault="00DC0E51" w:rsidP="00C50DE8">
            <w:pPr>
              <w:jc w:val="center"/>
              <w:rPr>
                <w:rFonts w:ascii="Times New Roman" w:eastAsia="Times New Roman" w:hAnsi="Times New Roman" w:cs="Times New Roman"/>
                <w:sz w:val="24"/>
                <w:szCs w:val="24"/>
              </w:rPr>
            </w:pPr>
            <w:r w:rsidRPr="00346040">
              <w:rPr>
                <w:rFonts w:ascii="Times New Roman" w:eastAsia="Times New Roman" w:hAnsi="Times New Roman" w:cs="Times New Roman"/>
                <w:sz w:val="24"/>
                <w:szCs w:val="24"/>
              </w:rPr>
              <w:t>1</w:t>
            </w:r>
          </w:p>
        </w:tc>
      </w:tr>
      <w:tr w:rsidR="00DC0E51" w:rsidRPr="00346040" w:rsidTr="009C351B">
        <w:tc>
          <w:tcPr>
            <w:tcW w:w="6887" w:type="dxa"/>
            <w:vMerge/>
          </w:tcPr>
          <w:p w:rsidR="00DC0E51" w:rsidRPr="00346040" w:rsidRDefault="00DC0E51" w:rsidP="00C50DE8">
            <w:pPr>
              <w:jc w:val="both"/>
              <w:rPr>
                <w:rFonts w:ascii="Times New Roman" w:eastAsia="Times New Roman" w:hAnsi="Times New Roman" w:cs="Times New Roman"/>
                <w:sz w:val="24"/>
                <w:szCs w:val="24"/>
              </w:rPr>
            </w:pPr>
          </w:p>
        </w:tc>
        <w:tc>
          <w:tcPr>
            <w:tcW w:w="1708" w:type="dxa"/>
            <w:vAlign w:val="center"/>
          </w:tcPr>
          <w:p w:rsidR="00DC0E51" w:rsidRPr="00346040" w:rsidRDefault="00DC0E51" w:rsidP="009C351B">
            <w:pPr>
              <w:jc w:val="center"/>
              <w:rPr>
                <w:rFonts w:ascii="Times New Roman" w:eastAsia="Times New Roman" w:hAnsi="Times New Roman" w:cs="Times New Roman"/>
                <w:sz w:val="24"/>
                <w:szCs w:val="24"/>
              </w:rPr>
            </w:pPr>
            <w:r w:rsidRPr="00346040">
              <w:rPr>
                <w:rFonts w:ascii="Times New Roman" w:eastAsia="Times New Roman" w:hAnsi="Times New Roman" w:cs="Times New Roman"/>
                <w:sz w:val="24"/>
                <w:szCs w:val="24"/>
              </w:rPr>
              <w:t>от 50 до 60%</w:t>
            </w:r>
          </w:p>
        </w:tc>
        <w:tc>
          <w:tcPr>
            <w:tcW w:w="938" w:type="dxa"/>
            <w:vAlign w:val="center"/>
          </w:tcPr>
          <w:p w:rsidR="00DC0E51" w:rsidRPr="00346040" w:rsidRDefault="00DC0E51" w:rsidP="00C50DE8">
            <w:pPr>
              <w:jc w:val="center"/>
              <w:rPr>
                <w:rFonts w:ascii="Times New Roman" w:eastAsia="Times New Roman" w:hAnsi="Times New Roman" w:cs="Times New Roman"/>
                <w:sz w:val="24"/>
                <w:szCs w:val="24"/>
              </w:rPr>
            </w:pPr>
            <w:r w:rsidRPr="00346040">
              <w:rPr>
                <w:rFonts w:ascii="Times New Roman" w:eastAsia="Times New Roman" w:hAnsi="Times New Roman" w:cs="Times New Roman"/>
                <w:sz w:val="24"/>
                <w:szCs w:val="24"/>
              </w:rPr>
              <w:t>2</w:t>
            </w:r>
          </w:p>
        </w:tc>
      </w:tr>
      <w:tr w:rsidR="00DC0E51" w:rsidRPr="00346040" w:rsidTr="009C351B">
        <w:tc>
          <w:tcPr>
            <w:tcW w:w="6887" w:type="dxa"/>
            <w:vMerge/>
          </w:tcPr>
          <w:p w:rsidR="00DC0E51" w:rsidRPr="00346040" w:rsidRDefault="00DC0E51" w:rsidP="00C50DE8">
            <w:pPr>
              <w:jc w:val="both"/>
              <w:rPr>
                <w:rFonts w:ascii="Times New Roman" w:eastAsia="Times New Roman" w:hAnsi="Times New Roman" w:cs="Times New Roman"/>
                <w:sz w:val="24"/>
                <w:szCs w:val="24"/>
              </w:rPr>
            </w:pPr>
          </w:p>
        </w:tc>
        <w:tc>
          <w:tcPr>
            <w:tcW w:w="1708" w:type="dxa"/>
            <w:vAlign w:val="center"/>
          </w:tcPr>
          <w:p w:rsidR="00DC0E51" w:rsidRPr="00346040" w:rsidRDefault="00DC0E51" w:rsidP="009C351B">
            <w:pPr>
              <w:jc w:val="center"/>
              <w:rPr>
                <w:rFonts w:ascii="Times New Roman" w:eastAsia="Times New Roman" w:hAnsi="Times New Roman" w:cs="Times New Roman"/>
                <w:sz w:val="24"/>
                <w:szCs w:val="24"/>
              </w:rPr>
            </w:pPr>
            <w:r w:rsidRPr="00346040">
              <w:rPr>
                <w:rFonts w:ascii="Times New Roman" w:eastAsia="Times New Roman" w:hAnsi="Times New Roman" w:cs="Times New Roman"/>
                <w:sz w:val="24"/>
                <w:szCs w:val="24"/>
              </w:rPr>
              <w:t>от 60 до 70%</w:t>
            </w:r>
          </w:p>
        </w:tc>
        <w:tc>
          <w:tcPr>
            <w:tcW w:w="938" w:type="dxa"/>
            <w:vAlign w:val="center"/>
          </w:tcPr>
          <w:p w:rsidR="00DC0E51" w:rsidRPr="00346040" w:rsidRDefault="00DC0E51" w:rsidP="00C50DE8">
            <w:pPr>
              <w:jc w:val="center"/>
              <w:rPr>
                <w:rFonts w:ascii="Times New Roman" w:eastAsia="Times New Roman" w:hAnsi="Times New Roman" w:cs="Times New Roman"/>
                <w:sz w:val="24"/>
                <w:szCs w:val="24"/>
              </w:rPr>
            </w:pPr>
            <w:r w:rsidRPr="00346040">
              <w:rPr>
                <w:rFonts w:ascii="Times New Roman" w:eastAsia="Times New Roman" w:hAnsi="Times New Roman" w:cs="Times New Roman"/>
                <w:sz w:val="24"/>
                <w:szCs w:val="24"/>
              </w:rPr>
              <w:t>3</w:t>
            </w:r>
          </w:p>
        </w:tc>
      </w:tr>
      <w:tr w:rsidR="00DC0E51" w:rsidRPr="00346040" w:rsidTr="009C351B">
        <w:tc>
          <w:tcPr>
            <w:tcW w:w="6887" w:type="dxa"/>
            <w:vMerge/>
          </w:tcPr>
          <w:p w:rsidR="00DC0E51" w:rsidRPr="00346040" w:rsidRDefault="00DC0E51" w:rsidP="00C50DE8">
            <w:pPr>
              <w:jc w:val="both"/>
              <w:rPr>
                <w:rFonts w:ascii="Times New Roman" w:eastAsia="Times New Roman" w:hAnsi="Times New Roman" w:cs="Times New Roman"/>
                <w:sz w:val="24"/>
                <w:szCs w:val="24"/>
              </w:rPr>
            </w:pPr>
          </w:p>
        </w:tc>
        <w:tc>
          <w:tcPr>
            <w:tcW w:w="1708" w:type="dxa"/>
            <w:vAlign w:val="center"/>
          </w:tcPr>
          <w:p w:rsidR="00DC0E51" w:rsidRPr="00346040" w:rsidRDefault="00DC0E51" w:rsidP="009C351B">
            <w:pPr>
              <w:jc w:val="center"/>
              <w:rPr>
                <w:rFonts w:ascii="Times New Roman" w:eastAsia="Times New Roman" w:hAnsi="Times New Roman" w:cs="Times New Roman"/>
                <w:sz w:val="24"/>
                <w:szCs w:val="24"/>
              </w:rPr>
            </w:pPr>
            <w:r w:rsidRPr="00346040">
              <w:rPr>
                <w:rFonts w:ascii="Times New Roman" w:eastAsia="Times New Roman" w:hAnsi="Times New Roman" w:cs="Times New Roman"/>
                <w:sz w:val="24"/>
                <w:szCs w:val="24"/>
              </w:rPr>
              <w:t>от 70 до 80%</w:t>
            </w:r>
          </w:p>
        </w:tc>
        <w:tc>
          <w:tcPr>
            <w:tcW w:w="938" w:type="dxa"/>
            <w:vAlign w:val="center"/>
          </w:tcPr>
          <w:p w:rsidR="00DC0E51" w:rsidRPr="00346040" w:rsidRDefault="00DC0E51" w:rsidP="00C50DE8">
            <w:pPr>
              <w:jc w:val="center"/>
              <w:rPr>
                <w:rFonts w:ascii="Times New Roman" w:eastAsia="Times New Roman" w:hAnsi="Times New Roman" w:cs="Times New Roman"/>
                <w:sz w:val="24"/>
                <w:szCs w:val="24"/>
              </w:rPr>
            </w:pPr>
            <w:r w:rsidRPr="00346040">
              <w:rPr>
                <w:rFonts w:ascii="Times New Roman" w:eastAsia="Times New Roman" w:hAnsi="Times New Roman" w:cs="Times New Roman"/>
                <w:sz w:val="24"/>
                <w:szCs w:val="24"/>
              </w:rPr>
              <w:t>4</w:t>
            </w:r>
          </w:p>
        </w:tc>
      </w:tr>
      <w:tr w:rsidR="00DC0E51" w:rsidRPr="00346040" w:rsidTr="009C351B">
        <w:tc>
          <w:tcPr>
            <w:tcW w:w="6887" w:type="dxa"/>
            <w:vMerge/>
          </w:tcPr>
          <w:p w:rsidR="00DC0E51" w:rsidRPr="00346040" w:rsidRDefault="00DC0E51" w:rsidP="00C50DE8">
            <w:pPr>
              <w:jc w:val="both"/>
              <w:rPr>
                <w:rFonts w:ascii="Times New Roman" w:eastAsia="Times New Roman" w:hAnsi="Times New Roman" w:cs="Times New Roman"/>
                <w:sz w:val="24"/>
                <w:szCs w:val="24"/>
              </w:rPr>
            </w:pPr>
          </w:p>
        </w:tc>
        <w:tc>
          <w:tcPr>
            <w:tcW w:w="1708" w:type="dxa"/>
            <w:vAlign w:val="center"/>
          </w:tcPr>
          <w:p w:rsidR="00DC0E51" w:rsidRPr="00346040" w:rsidRDefault="00DC0E51" w:rsidP="009C351B">
            <w:pPr>
              <w:jc w:val="center"/>
              <w:rPr>
                <w:rFonts w:ascii="Times New Roman" w:eastAsia="Times New Roman" w:hAnsi="Times New Roman" w:cs="Times New Roman"/>
                <w:sz w:val="24"/>
                <w:szCs w:val="24"/>
              </w:rPr>
            </w:pPr>
            <w:r w:rsidRPr="00346040">
              <w:rPr>
                <w:rFonts w:ascii="Times New Roman" w:eastAsia="Times New Roman" w:hAnsi="Times New Roman" w:cs="Times New Roman"/>
                <w:sz w:val="24"/>
                <w:szCs w:val="24"/>
              </w:rPr>
              <w:t>свыше 80</w:t>
            </w:r>
          </w:p>
        </w:tc>
        <w:tc>
          <w:tcPr>
            <w:tcW w:w="938" w:type="dxa"/>
            <w:vAlign w:val="center"/>
          </w:tcPr>
          <w:p w:rsidR="00DC0E51" w:rsidRPr="00346040" w:rsidRDefault="00DC0E51" w:rsidP="00C50DE8">
            <w:pPr>
              <w:jc w:val="center"/>
              <w:rPr>
                <w:rFonts w:ascii="Times New Roman" w:eastAsia="Times New Roman" w:hAnsi="Times New Roman" w:cs="Times New Roman"/>
                <w:sz w:val="24"/>
                <w:szCs w:val="24"/>
              </w:rPr>
            </w:pPr>
            <w:r w:rsidRPr="00346040">
              <w:rPr>
                <w:rFonts w:ascii="Times New Roman" w:eastAsia="Times New Roman" w:hAnsi="Times New Roman" w:cs="Times New Roman"/>
                <w:sz w:val="24"/>
                <w:szCs w:val="24"/>
              </w:rPr>
              <w:t>5</w:t>
            </w:r>
          </w:p>
        </w:tc>
      </w:tr>
      <w:tr w:rsidR="00627BB6" w:rsidRPr="00346040" w:rsidTr="00346040">
        <w:tc>
          <w:tcPr>
            <w:tcW w:w="6887" w:type="dxa"/>
            <w:tcBorders>
              <w:bottom w:val="nil"/>
            </w:tcBorders>
          </w:tcPr>
          <w:p w:rsidR="00627BB6" w:rsidRPr="00346040" w:rsidRDefault="00627BB6" w:rsidP="00C50DE8">
            <w:pPr>
              <w:jc w:val="both"/>
              <w:rPr>
                <w:rFonts w:ascii="Times New Roman" w:eastAsia="Times New Roman" w:hAnsi="Times New Roman" w:cs="Times New Roman"/>
                <w:sz w:val="24"/>
                <w:szCs w:val="24"/>
              </w:rPr>
            </w:pPr>
          </w:p>
        </w:tc>
        <w:tc>
          <w:tcPr>
            <w:tcW w:w="1708" w:type="dxa"/>
            <w:tcBorders>
              <w:bottom w:val="nil"/>
            </w:tcBorders>
            <w:vAlign w:val="center"/>
          </w:tcPr>
          <w:p w:rsidR="00627BB6" w:rsidRPr="00346040" w:rsidRDefault="00627BB6" w:rsidP="00C50DE8">
            <w:pPr>
              <w:jc w:val="center"/>
              <w:rPr>
                <w:rFonts w:ascii="Times New Roman" w:eastAsia="Times New Roman" w:hAnsi="Times New Roman" w:cs="Times New Roman"/>
                <w:sz w:val="24"/>
                <w:szCs w:val="24"/>
              </w:rPr>
            </w:pPr>
          </w:p>
        </w:tc>
        <w:tc>
          <w:tcPr>
            <w:tcW w:w="938" w:type="dxa"/>
            <w:tcBorders>
              <w:bottom w:val="nil"/>
            </w:tcBorders>
            <w:vAlign w:val="center"/>
          </w:tcPr>
          <w:p w:rsidR="00627BB6" w:rsidRPr="00346040" w:rsidRDefault="00627BB6" w:rsidP="00C50DE8">
            <w:pPr>
              <w:jc w:val="center"/>
              <w:rPr>
                <w:rFonts w:ascii="Times New Roman" w:eastAsia="Times New Roman" w:hAnsi="Times New Roman" w:cs="Times New Roman"/>
                <w:sz w:val="24"/>
                <w:szCs w:val="24"/>
              </w:rPr>
            </w:pPr>
          </w:p>
        </w:tc>
      </w:tr>
      <w:tr w:rsidR="00627BB6" w:rsidRPr="00346040" w:rsidTr="00346040">
        <w:tc>
          <w:tcPr>
            <w:tcW w:w="9533" w:type="dxa"/>
            <w:gridSpan w:val="3"/>
            <w:tcBorders>
              <w:top w:val="nil"/>
              <w:left w:val="nil"/>
              <w:right w:val="nil"/>
            </w:tcBorders>
          </w:tcPr>
          <w:p w:rsidR="00627BB6" w:rsidRPr="00346040" w:rsidRDefault="00627BB6" w:rsidP="00346040">
            <w:pPr>
              <w:ind w:hanging="108"/>
              <w:jc w:val="both"/>
              <w:rPr>
                <w:rFonts w:ascii="Times New Roman" w:hAnsi="Times New Roman" w:cs="Times New Roman"/>
                <w:sz w:val="28"/>
                <w:szCs w:val="28"/>
              </w:rPr>
            </w:pPr>
            <w:r w:rsidRPr="00346040">
              <w:rPr>
                <w:rFonts w:ascii="Times New Roman" w:hAnsi="Times New Roman" w:cs="Times New Roman"/>
                <w:sz w:val="28"/>
                <w:szCs w:val="28"/>
              </w:rPr>
              <w:lastRenderedPageBreak/>
              <w:t>Продолжения таблицы 18</w:t>
            </w:r>
          </w:p>
          <w:p w:rsidR="00346040" w:rsidRPr="00346040" w:rsidRDefault="00346040" w:rsidP="00346040">
            <w:pPr>
              <w:ind w:hanging="108"/>
              <w:jc w:val="both"/>
              <w:rPr>
                <w:rFonts w:ascii="Times New Roman" w:eastAsia="Times New Roman" w:hAnsi="Times New Roman" w:cs="Times New Roman"/>
                <w:sz w:val="16"/>
                <w:szCs w:val="16"/>
              </w:rPr>
            </w:pPr>
          </w:p>
        </w:tc>
      </w:tr>
      <w:tr w:rsidR="00346040" w:rsidRPr="00346040" w:rsidTr="00346040">
        <w:tc>
          <w:tcPr>
            <w:tcW w:w="6887" w:type="dxa"/>
          </w:tcPr>
          <w:p w:rsidR="00346040" w:rsidRPr="00346040" w:rsidRDefault="00346040" w:rsidP="00346040">
            <w:pPr>
              <w:jc w:val="center"/>
              <w:rPr>
                <w:rFonts w:ascii="Times New Roman" w:eastAsia="Times New Roman" w:hAnsi="Times New Roman" w:cs="Times New Roman"/>
                <w:sz w:val="24"/>
                <w:szCs w:val="24"/>
              </w:rPr>
            </w:pPr>
            <w:r w:rsidRPr="00346040">
              <w:rPr>
                <w:rFonts w:ascii="Times New Roman" w:eastAsia="Times New Roman" w:hAnsi="Times New Roman" w:cs="Times New Roman"/>
                <w:sz w:val="24"/>
                <w:szCs w:val="24"/>
              </w:rPr>
              <w:t>1</w:t>
            </w:r>
          </w:p>
        </w:tc>
        <w:tc>
          <w:tcPr>
            <w:tcW w:w="1708" w:type="dxa"/>
            <w:vAlign w:val="center"/>
          </w:tcPr>
          <w:p w:rsidR="00346040" w:rsidRPr="00346040" w:rsidRDefault="00346040" w:rsidP="00346040">
            <w:pPr>
              <w:jc w:val="center"/>
              <w:rPr>
                <w:rFonts w:ascii="Times New Roman" w:hAnsi="Times New Roman" w:cs="Times New Roman"/>
                <w:sz w:val="24"/>
                <w:szCs w:val="24"/>
              </w:rPr>
            </w:pPr>
            <w:r w:rsidRPr="00346040">
              <w:rPr>
                <w:rFonts w:ascii="Times New Roman" w:hAnsi="Times New Roman" w:cs="Times New Roman"/>
                <w:sz w:val="24"/>
                <w:szCs w:val="24"/>
              </w:rPr>
              <w:t>2</w:t>
            </w:r>
          </w:p>
        </w:tc>
        <w:tc>
          <w:tcPr>
            <w:tcW w:w="938" w:type="dxa"/>
            <w:vAlign w:val="center"/>
          </w:tcPr>
          <w:p w:rsidR="00346040" w:rsidRPr="00346040" w:rsidRDefault="00346040" w:rsidP="00346040">
            <w:pPr>
              <w:jc w:val="center"/>
              <w:rPr>
                <w:rFonts w:ascii="Times New Roman" w:hAnsi="Times New Roman" w:cs="Times New Roman"/>
                <w:sz w:val="24"/>
                <w:szCs w:val="24"/>
              </w:rPr>
            </w:pPr>
            <w:r w:rsidRPr="00346040">
              <w:rPr>
                <w:rFonts w:ascii="Times New Roman" w:hAnsi="Times New Roman" w:cs="Times New Roman"/>
                <w:sz w:val="24"/>
                <w:szCs w:val="24"/>
              </w:rPr>
              <w:t>3</w:t>
            </w:r>
          </w:p>
        </w:tc>
      </w:tr>
      <w:tr w:rsidR="00DC0E51" w:rsidRPr="00346040" w:rsidTr="009C351B">
        <w:tc>
          <w:tcPr>
            <w:tcW w:w="9533" w:type="dxa"/>
            <w:gridSpan w:val="3"/>
            <w:vAlign w:val="center"/>
          </w:tcPr>
          <w:p w:rsidR="00DC0E51" w:rsidRPr="00346040" w:rsidRDefault="00DC0E51" w:rsidP="00EB29E3">
            <w:pPr>
              <w:jc w:val="center"/>
              <w:rPr>
                <w:rFonts w:ascii="Times New Roman" w:eastAsia="Times New Roman" w:hAnsi="Times New Roman" w:cs="Times New Roman"/>
                <w:bCs/>
                <w:i/>
                <w:sz w:val="24"/>
                <w:szCs w:val="24"/>
              </w:rPr>
            </w:pPr>
            <w:r w:rsidRPr="00346040">
              <w:rPr>
                <w:rFonts w:ascii="Times New Roman" w:eastAsia="Times New Roman" w:hAnsi="Times New Roman" w:cs="Times New Roman"/>
                <w:bCs/>
                <w:i/>
                <w:sz w:val="24"/>
                <w:szCs w:val="24"/>
              </w:rPr>
              <w:t xml:space="preserve">Критерий 2. Возмещение сумм нарушений в бюджет </w:t>
            </w:r>
          </w:p>
          <w:p w:rsidR="00DC0E51" w:rsidRPr="00346040" w:rsidRDefault="00DC0E51" w:rsidP="00EB29E3">
            <w:pPr>
              <w:jc w:val="center"/>
              <w:rPr>
                <w:rFonts w:ascii="Times New Roman" w:hAnsi="Times New Roman" w:cs="Times New Roman"/>
                <w:b/>
                <w:bCs/>
                <w:sz w:val="24"/>
                <w:szCs w:val="24"/>
              </w:rPr>
            </w:pPr>
            <w:r w:rsidRPr="00346040">
              <w:rPr>
                <w:rFonts w:ascii="Times New Roman" w:eastAsia="Times New Roman" w:hAnsi="Times New Roman" w:cs="Times New Roman"/>
                <w:bCs/>
                <w:i/>
                <w:sz w:val="24"/>
                <w:szCs w:val="24"/>
              </w:rPr>
              <w:t>(за исключением камерального контроля)</w:t>
            </w:r>
          </w:p>
        </w:tc>
      </w:tr>
      <w:tr w:rsidR="00DC0E51" w:rsidRPr="00346040" w:rsidTr="009C351B">
        <w:tc>
          <w:tcPr>
            <w:tcW w:w="6887" w:type="dxa"/>
            <w:vMerge w:val="restart"/>
          </w:tcPr>
          <w:p w:rsidR="00DC0E51" w:rsidRPr="00346040" w:rsidRDefault="00DC0E51" w:rsidP="00C50DE8">
            <w:pPr>
              <w:jc w:val="both"/>
              <w:rPr>
                <w:rFonts w:ascii="Times New Roman" w:hAnsi="Times New Roman" w:cs="Times New Roman"/>
                <w:sz w:val="24"/>
                <w:szCs w:val="24"/>
              </w:rPr>
            </w:pPr>
            <w:r w:rsidRPr="00346040">
              <w:rPr>
                <w:rFonts w:ascii="Times New Roman" w:hAnsi="Times New Roman" w:cs="Times New Roman"/>
                <w:sz w:val="24"/>
                <w:szCs w:val="24"/>
              </w:rPr>
              <w:t>Удельный вес возмещенных в бюджет сумм нарушений в отчетном периоде в общей сумме нарушений, подлежащих возмещению в бюджет</w:t>
            </w:r>
            <w:r w:rsidR="00027EDD" w:rsidRPr="00346040">
              <w:rPr>
                <w:rFonts w:ascii="Times New Roman" w:hAnsi="Times New Roman" w:cs="Times New Roman"/>
                <w:sz w:val="24"/>
                <w:szCs w:val="24"/>
              </w:rPr>
              <w:t xml:space="preserve"> </w:t>
            </w:r>
          </w:p>
        </w:tc>
        <w:tc>
          <w:tcPr>
            <w:tcW w:w="1708" w:type="dxa"/>
            <w:vAlign w:val="center"/>
          </w:tcPr>
          <w:p w:rsidR="00DC0E51" w:rsidRPr="00346040" w:rsidRDefault="00DC0E51" w:rsidP="009C351B">
            <w:pPr>
              <w:jc w:val="center"/>
              <w:rPr>
                <w:rFonts w:ascii="Times New Roman" w:hAnsi="Times New Roman" w:cs="Times New Roman"/>
                <w:sz w:val="24"/>
                <w:szCs w:val="24"/>
              </w:rPr>
            </w:pPr>
            <w:r w:rsidRPr="00346040">
              <w:rPr>
                <w:rFonts w:ascii="Times New Roman" w:hAnsi="Times New Roman" w:cs="Times New Roman"/>
                <w:sz w:val="24"/>
                <w:szCs w:val="24"/>
              </w:rPr>
              <w:t>от 0 до 10%</w:t>
            </w:r>
          </w:p>
        </w:tc>
        <w:tc>
          <w:tcPr>
            <w:tcW w:w="938" w:type="dxa"/>
            <w:vAlign w:val="center"/>
          </w:tcPr>
          <w:p w:rsidR="00DC0E51" w:rsidRPr="00346040" w:rsidRDefault="00DC0E51" w:rsidP="00C50DE8">
            <w:pPr>
              <w:jc w:val="center"/>
              <w:rPr>
                <w:rFonts w:ascii="Times New Roman" w:hAnsi="Times New Roman" w:cs="Times New Roman"/>
                <w:sz w:val="24"/>
                <w:szCs w:val="24"/>
              </w:rPr>
            </w:pPr>
            <w:r w:rsidRPr="00346040">
              <w:rPr>
                <w:rFonts w:ascii="Times New Roman" w:hAnsi="Times New Roman" w:cs="Times New Roman"/>
                <w:sz w:val="24"/>
                <w:szCs w:val="24"/>
              </w:rPr>
              <w:t>1</w:t>
            </w:r>
          </w:p>
        </w:tc>
      </w:tr>
      <w:tr w:rsidR="00DC0E51" w:rsidRPr="00346040" w:rsidTr="009C351B">
        <w:tc>
          <w:tcPr>
            <w:tcW w:w="6887" w:type="dxa"/>
            <w:vMerge/>
          </w:tcPr>
          <w:p w:rsidR="00DC0E51" w:rsidRPr="00346040" w:rsidRDefault="00DC0E51" w:rsidP="00C50DE8">
            <w:pPr>
              <w:jc w:val="both"/>
              <w:rPr>
                <w:rFonts w:ascii="Times New Roman" w:hAnsi="Times New Roman" w:cs="Times New Roman"/>
                <w:sz w:val="24"/>
                <w:szCs w:val="24"/>
              </w:rPr>
            </w:pPr>
          </w:p>
        </w:tc>
        <w:tc>
          <w:tcPr>
            <w:tcW w:w="1708" w:type="dxa"/>
            <w:vAlign w:val="center"/>
          </w:tcPr>
          <w:p w:rsidR="00DC0E51" w:rsidRPr="00346040" w:rsidRDefault="00DC0E51" w:rsidP="009C351B">
            <w:pPr>
              <w:jc w:val="center"/>
              <w:rPr>
                <w:rFonts w:ascii="Times New Roman" w:hAnsi="Times New Roman" w:cs="Times New Roman"/>
                <w:sz w:val="24"/>
                <w:szCs w:val="24"/>
              </w:rPr>
            </w:pPr>
            <w:r w:rsidRPr="00346040">
              <w:rPr>
                <w:rFonts w:ascii="Times New Roman" w:hAnsi="Times New Roman" w:cs="Times New Roman"/>
                <w:sz w:val="24"/>
                <w:szCs w:val="24"/>
              </w:rPr>
              <w:t>от 10 до 20%</w:t>
            </w:r>
          </w:p>
        </w:tc>
        <w:tc>
          <w:tcPr>
            <w:tcW w:w="938" w:type="dxa"/>
            <w:vAlign w:val="center"/>
          </w:tcPr>
          <w:p w:rsidR="00DC0E51" w:rsidRPr="00346040" w:rsidRDefault="00DC0E51" w:rsidP="00C50DE8">
            <w:pPr>
              <w:jc w:val="center"/>
              <w:rPr>
                <w:rFonts w:ascii="Times New Roman" w:hAnsi="Times New Roman" w:cs="Times New Roman"/>
                <w:sz w:val="24"/>
                <w:szCs w:val="24"/>
              </w:rPr>
            </w:pPr>
            <w:r w:rsidRPr="00346040">
              <w:rPr>
                <w:rFonts w:ascii="Times New Roman" w:hAnsi="Times New Roman" w:cs="Times New Roman"/>
                <w:sz w:val="24"/>
                <w:szCs w:val="24"/>
              </w:rPr>
              <w:t>2</w:t>
            </w:r>
          </w:p>
        </w:tc>
      </w:tr>
      <w:tr w:rsidR="00DC0E51" w:rsidRPr="00346040" w:rsidTr="009C351B">
        <w:tc>
          <w:tcPr>
            <w:tcW w:w="6887" w:type="dxa"/>
            <w:vMerge/>
          </w:tcPr>
          <w:p w:rsidR="00DC0E51" w:rsidRPr="00346040" w:rsidRDefault="00DC0E51" w:rsidP="00C50DE8">
            <w:pPr>
              <w:jc w:val="both"/>
              <w:rPr>
                <w:rFonts w:ascii="Times New Roman" w:hAnsi="Times New Roman" w:cs="Times New Roman"/>
                <w:sz w:val="24"/>
                <w:szCs w:val="24"/>
              </w:rPr>
            </w:pPr>
          </w:p>
        </w:tc>
        <w:tc>
          <w:tcPr>
            <w:tcW w:w="1708" w:type="dxa"/>
            <w:vAlign w:val="center"/>
          </w:tcPr>
          <w:p w:rsidR="00DC0E51" w:rsidRPr="00346040" w:rsidRDefault="00DC0E51" w:rsidP="009C351B">
            <w:pPr>
              <w:jc w:val="center"/>
              <w:rPr>
                <w:rFonts w:ascii="Times New Roman" w:hAnsi="Times New Roman" w:cs="Times New Roman"/>
                <w:sz w:val="24"/>
                <w:szCs w:val="24"/>
              </w:rPr>
            </w:pPr>
            <w:r w:rsidRPr="00346040">
              <w:rPr>
                <w:rFonts w:ascii="Times New Roman" w:hAnsi="Times New Roman" w:cs="Times New Roman"/>
                <w:sz w:val="24"/>
                <w:szCs w:val="24"/>
              </w:rPr>
              <w:t>от 20 до 30%</w:t>
            </w:r>
          </w:p>
        </w:tc>
        <w:tc>
          <w:tcPr>
            <w:tcW w:w="938" w:type="dxa"/>
            <w:vAlign w:val="center"/>
          </w:tcPr>
          <w:p w:rsidR="00DC0E51" w:rsidRPr="00346040" w:rsidRDefault="00DC0E51" w:rsidP="00C50DE8">
            <w:pPr>
              <w:jc w:val="center"/>
              <w:rPr>
                <w:rFonts w:ascii="Times New Roman" w:hAnsi="Times New Roman" w:cs="Times New Roman"/>
                <w:sz w:val="24"/>
                <w:szCs w:val="24"/>
              </w:rPr>
            </w:pPr>
            <w:r w:rsidRPr="00346040">
              <w:rPr>
                <w:rFonts w:ascii="Times New Roman" w:hAnsi="Times New Roman" w:cs="Times New Roman"/>
                <w:sz w:val="24"/>
                <w:szCs w:val="24"/>
              </w:rPr>
              <w:t>3</w:t>
            </w:r>
          </w:p>
        </w:tc>
      </w:tr>
      <w:tr w:rsidR="00DC0E51" w:rsidRPr="00346040" w:rsidTr="009C351B">
        <w:tc>
          <w:tcPr>
            <w:tcW w:w="6887" w:type="dxa"/>
            <w:vMerge/>
          </w:tcPr>
          <w:p w:rsidR="00DC0E51" w:rsidRPr="00346040" w:rsidRDefault="00DC0E51" w:rsidP="00C50DE8">
            <w:pPr>
              <w:jc w:val="both"/>
              <w:rPr>
                <w:rFonts w:ascii="Times New Roman" w:hAnsi="Times New Roman" w:cs="Times New Roman"/>
                <w:sz w:val="24"/>
                <w:szCs w:val="24"/>
              </w:rPr>
            </w:pPr>
          </w:p>
        </w:tc>
        <w:tc>
          <w:tcPr>
            <w:tcW w:w="1708" w:type="dxa"/>
            <w:vAlign w:val="center"/>
          </w:tcPr>
          <w:p w:rsidR="00DC0E51" w:rsidRPr="00346040" w:rsidRDefault="00DC0E51" w:rsidP="009C351B">
            <w:pPr>
              <w:jc w:val="center"/>
              <w:rPr>
                <w:rFonts w:ascii="Times New Roman" w:hAnsi="Times New Roman" w:cs="Times New Roman"/>
                <w:sz w:val="24"/>
                <w:szCs w:val="24"/>
              </w:rPr>
            </w:pPr>
            <w:r w:rsidRPr="00346040">
              <w:rPr>
                <w:rFonts w:ascii="Times New Roman" w:hAnsi="Times New Roman" w:cs="Times New Roman"/>
                <w:sz w:val="24"/>
                <w:szCs w:val="24"/>
              </w:rPr>
              <w:t>от 30 до 40%</w:t>
            </w:r>
          </w:p>
        </w:tc>
        <w:tc>
          <w:tcPr>
            <w:tcW w:w="938" w:type="dxa"/>
            <w:vAlign w:val="center"/>
          </w:tcPr>
          <w:p w:rsidR="00DC0E51" w:rsidRPr="00346040" w:rsidRDefault="00DC0E51" w:rsidP="00C50DE8">
            <w:pPr>
              <w:jc w:val="center"/>
              <w:rPr>
                <w:rFonts w:ascii="Times New Roman" w:hAnsi="Times New Roman" w:cs="Times New Roman"/>
                <w:sz w:val="24"/>
                <w:szCs w:val="24"/>
              </w:rPr>
            </w:pPr>
            <w:r w:rsidRPr="00346040">
              <w:rPr>
                <w:rFonts w:ascii="Times New Roman" w:hAnsi="Times New Roman" w:cs="Times New Roman"/>
                <w:sz w:val="24"/>
                <w:szCs w:val="24"/>
              </w:rPr>
              <w:t>4</w:t>
            </w:r>
          </w:p>
        </w:tc>
      </w:tr>
      <w:tr w:rsidR="00DC0E51" w:rsidRPr="00346040" w:rsidTr="009C351B">
        <w:tc>
          <w:tcPr>
            <w:tcW w:w="6887" w:type="dxa"/>
            <w:vMerge/>
          </w:tcPr>
          <w:p w:rsidR="00DC0E51" w:rsidRPr="00346040" w:rsidRDefault="00DC0E51" w:rsidP="00C50DE8">
            <w:pPr>
              <w:jc w:val="both"/>
              <w:rPr>
                <w:rFonts w:ascii="Times New Roman" w:hAnsi="Times New Roman" w:cs="Times New Roman"/>
                <w:sz w:val="24"/>
                <w:szCs w:val="24"/>
              </w:rPr>
            </w:pPr>
          </w:p>
        </w:tc>
        <w:tc>
          <w:tcPr>
            <w:tcW w:w="1708" w:type="dxa"/>
            <w:vAlign w:val="center"/>
          </w:tcPr>
          <w:p w:rsidR="00DC0E51" w:rsidRPr="00346040" w:rsidRDefault="00DC0E51" w:rsidP="009C351B">
            <w:pPr>
              <w:jc w:val="center"/>
              <w:rPr>
                <w:rFonts w:ascii="Times New Roman" w:hAnsi="Times New Roman" w:cs="Times New Roman"/>
                <w:sz w:val="24"/>
                <w:szCs w:val="24"/>
              </w:rPr>
            </w:pPr>
            <w:r w:rsidRPr="00346040">
              <w:rPr>
                <w:rFonts w:ascii="Times New Roman" w:hAnsi="Times New Roman" w:cs="Times New Roman"/>
                <w:sz w:val="24"/>
                <w:szCs w:val="24"/>
              </w:rPr>
              <w:t>от 40 до 50%</w:t>
            </w:r>
          </w:p>
        </w:tc>
        <w:tc>
          <w:tcPr>
            <w:tcW w:w="938" w:type="dxa"/>
            <w:vAlign w:val="center"/>
          </w:tcPr>
          <w:p w:rsidR="00DC0E51" w:rsidRPr="00346040" w:rsidRDefault="00DC0E51" w:rsidP="00C50DE8">
            <w:pPr>
              <w:jc w:val="center"/>
              <w:rPr>
                <w:rFonts w:ascii="Times New Roman" w:hAnsi="Times New Roman" w:cs="Times New Roman"/>
                <w:sz w:val="24"/>
                <w:szCs w:val="24"/>
              </w:rPr>
            </w:pPr>
            <w:r w:rsidRPr="00346040">
              <w:rPr>
                <w:rFonts w:ascii="Times New Roman" w:hAnsi="Times New Roman" w:cs="Times New Roman"/>
                <w:sz w:val="24"/>
                <w:szCs w:val="24"/>
              </w:rPr>
              <w:t>5</w:t>
            </w:r>
          </w:p>
        </w:tc>
      </w:tr>
      <w:tr w:rsidR="00DC0E51" w:rsidRPr="00346040" w:rsidTr="009C351B">
        <w:tc>
          <w:tcPr>
            <w:tcW w:w="6887" w:type="dxa"/>
            <w:vMerge/>
          </w:tcPr>
          <w:p w:rsidR="00DC0E51" w:rsidRPr="00346040" w:rsidRDefault="00DC0E51" w:rsidP="00C50DE8">
            <w:pPr>
              <w:jc w:val="both"/>
              <w:rPr>
                <w:rFonts w:ascii="Times New Roman" w:hAnsi="Times New Roman" w:cs="Times New Roman"/>
                <w:sz w:val="24"/>
                <w:szCs w:val="24"/>
              </w:rPr>
            </w:pPr>
          </w:p>
        </w:tc>
        <w:tc>
          <w:tcPr>
            <w:tcW w:w="1708" w:type="dxa"/>
            <w:vAlign w:val="center"/>
          </w:tcPr>
          <w:p w:rsidR="00DC0E51" w:rsidRPr="00346040" w:rsidRDefault="00DC0E51" w:rsidP="009C351B">
            <w:pPr>
              <w:jc w:val="center"/>
              <w:rPr>
                <w:rFonts w:ascii="Times New Roman" w:hAnsi="Times New Roman" w:cs="Times New Roman"/>
                <w:sz w:val="24"/>
                <w:szCs w:val="24"/>
              </w:rPr>
            </w:pPr>
            <w:r w:rsidRPr="00346040">
              <w:rPr>
                <w:rFonts w:ascii="Times New Roman" w:hAnsi="Times New Roman" w:cs="Times New Roman"/>
                <w:sz w:val="24"/>
                <w:szCs w:val="24"/>
              </w:rPr>
              <w:t>от 50 до 60%</w:t>
            </w:r>
          </w:p>
        </w:tc>
        <w:tc>
          <w:tcPr>
            <w:tcW w:w="938" w:type="dxa"/>
            <w:vAlign w:val="center"/>
          </w:tcPr>
          <w:p w:rsidR="00DC0E51" w:rsidRPr="00346040" w:rsidRDefault="00DC0E51" w:rsidP="00C50DE8">
            <w:pPr>
              <w:jc w:val="center"/>
              <w:rPr>
                <w:rFonts w:ascii="Times New Roman" w:hAnsi="Times New Roman" w:cs="Times New Roman"/>
                <w:sz w:val="24"/>
                <w:szCs w:val="24"/>
              </w:rPr>
            </w:pPr>
            <w:r w:rsidRPr="00346040">
              <w:rPr>
                <w:rFonts w:ascii="Times New Roman" w:hAnsi="Times New Roman" w:cs="Times New Roman"/>
                <w:sz w:val="24"/>
                <w:szCs w:val="24"/>
              </w:rPr>
              <w:t>6</w:t>
            </w:r>
          </w:p>
        </w:tc>
      </w:tr>
      <w:tr w:rsidR="00DC0E51" w:rsidRPr="00346040" w:rsidTr="009C351B">
        <w:tc>
          <w:tcPr>
            <w:tcW w:w="6887" w:type="dxa"/>
            <w:vMerge/>
          </w:tcPr>
          <w:p w:rsidR="00DC0E51" w:rsidRPr="00346040" w:rsidRDefault="00DC0E51" w:rsidP="00C50DE8">
            <w:pPr>
              <w:jc w:val="both"/>
              <w:rPr>
                <w:rFonts w:ascii="Times New Roman" w:hAnsi="Times New Roman" w:cs="Times New Roman"/>
                <w:sz w:val="24"/>
                <w:szCs w:val="24"/>
              </w:rPr>
            </w:pPr>
          </w:p>
        </w:tc>
        <w:tc>
          <w:tcPr>
            <w:tcW w:w="1708" w:type="dxa"/>
            <w:vAlign w:val="center"/>
          </w:tcPr>
          <w:p w:rsidR="00DC0E51" w:rsidRPr="00346040" w:rsidRDefault="00DC0E51" w:rsidP="009C351B">
            <w:pPr>
              <w:jc w:val="center"/>
              <w:rPr>
                <w:rFonts w:ascii="Times New Roman" w:hAnsi="Times New Roman" w:cs="Times New Roman"/>
                <w:sz w:val="24"/>
                <w:szCs w:val="24"/>
              </w:rPr>
            </w:pPr>
            <w:r w:rsidRPr="00346040">
              <w:rPr>
                <w:rFonts w:ascii="Times New Roman" w:hAnsi="Times New Roman" w:cs="Times New Roman"/>
                <w:sz w:val="24"/>
                <w:szCs w:val="24"/>
              </w:rPr>
              <w:t>от 60 до 70%</w:t>
            </w:r>
          </w:p>
        </w:tc>
        <w:tc>
          <w:tcPr>
            <w:tcW w:w="938" w:type="dxa"/>
            <w:vAlign w:val="center"/>
          </w:tcPr>
          <w:p w:rsidR="00DC0E51" w:rsidRPr="00346040" w:rsidRDefault="00DC0E51" w:rsidP="00C50DE8">
            <w:pPr>
              <w:jc w:val="center"/>
              <w:rPr>
                <w:rFonts w:ascii="Times New Roman" w:hAnsi="Times New Roman" w:cs="Times New Roman"/>
                <w:sz w:val="24"/>
                <w:szCs w:val="24"/>
              </w:rPr>
            </w:pPr>
            <w:r w:rsidRPr="00346040">
              <w:rPr>
                <w:rFonts w:ascii="Times New Roman" w:hAnsi="Times New Roman" w:cs="Times New Roman"/>
                <w:sz w:val="24"/>
                <w:szCs w:val="24"/>
              </w:rPr>
              <w:t>7</w:t>
            </w:r>
          </w:p>
        </w:tc>
      </w:tr>
      <w:tr w:rsidR="00DC0E51" w:rsidRPr="00346040" w:rsidTr="009C351B">
        <w:tc>
          <w:tcPr>
            <w:tcW w:w="6887" w:type="dxa"/>
            <w:vMerge/>
          </w:tcPr>
          <w:p w:rsidR="00DC0E51" w:rsidRPr="00346040" w:rsidRDefault="00DC0E51" w:rsidP="00C50DE8">
            <w:pPr>
              <w:jc w:val="both"/>
              <w:rPr>
                <w:rFonts w:ascii="Times New Roman" w:hAnsi="Times New Roman" w:cs="Times New Roman"/>
                <w:sz w:val="24"/>
                <w:szCs w:val="24"/>
              </w:rPr>
            </w:pPr>
          </w:p>
        </w:tc>
        <w:tc>
          <w:tcPr>
            <w:tcW w:w="1708" w:type="dxa"/>
            <w:vAlign w:val="center"/>
          </w:tcPr>
          <w:p w:rsidR="00DC0E51" w:rsidRPr="00346040" w:rsidRDefault="00DC0E51" w:rsidP="009C351B">
            <w:pPr>
              <w:jc w:val="center"/>
              <w:rPr>
                <w:rFonts w:ascii="Times New Roman" w:hAnsi="Times New Roman" w:cs="Times New Roman"/>
                <w:sz w:val="24"/>
                <w:szCs w:val="24"/>
              </w:rPr>
            </w:pPr>
            <w:r w:rsidRPr="00346040">
              <w:rPr>
                <w:rFonts w:ascii="Times New Roman" w:hAnsi="Times New Roman" w:cs="Times New Roman"/>
                <w:sz w:val="24"/>
                <w:szCs w:val="24"/>
              </w:rPr>
              <w:t>от 70 до 80%</w:t>
            </w:r>
          </w:p>
        </w:tc>
        <w:tc>
          <w:tcPr>
            <w:tcW w:w="938" w:type="dxa"/>
            <w:vAlign w:val="center"/>
          </w:tcPr>
          <w:p w:rsidR="00DC0E51" w:rsidRPr="00346040" w:rsidRDefault="00DC0E51" w:rsidP="00C50DE8">
            <w:pPr>
              <w:jc w:val="center"/>
              <w:rPr>
                <w:rFonts w:ascii="Times New Roman" w:hAnsi="Times New Roman" w:cs="Times New Roman"/>
                <w:sz w:val="24"/>
                <w:szCs w:val="24"/>
              </w:rPr>
            </w:pPr>
            <w:r w:rsidRPr="00346040">
              <w:rPr>
                <w:rFonts w:ascii="Times New Roman" w:hAnsi="Times New Roman" w:cs="Times New Roman"/>
                <w:sz w:val="24"/>
                <w:szCs w:val="24"/>
              </w:rPr>
              <w:t>8</w:t>
            </w:r>
          </w:p>
        </w:tc>
      </w:tr>
      <w:tr w:rsidR="00DC0E51" w:rsidRPr="00346040" w:rsidTr="009C351B">
        <w:tc>
          <w:tcPr>
            <w:tcW w:w="6887" w:type="dxa"/>
            <w:vMerge/>
          </w:tcPr>
          <w:p w:rsidR="00DC0E51" w:rsidRPr="00346040" w:rsidRDefault="00DC0E51" w:rsidP="00C50DE8">
            <w:pPr>
              <w:jc w:val="both"/>
              <w:rPr>
                <w:rFonts w:ascii="Times New Roman" w:hAnsi="Times New Roman" w:cs="Times New Roman"/>
                <w:sz w:val="24"/>
                <w:szCs w:val="24"/>
              </w:rPr>
            </w:pPr>
          </w:p>
        </w:tc>
        <w:tc>
          <w:tcPr>
            <w:tcW w:w="1708" w:type="dxa"/>
            <w:vAlign w:val="center"/>
          </w:tcPr>
          <w:p w:rsidR="00DC0E51" w:rsidRPr="00346040" w:rsidRDefault="00DC0E51" w:rsidP="009C351B">
            <w:pPr>
              <w:jc w:val="center"/>
              <w:rPr>
                <w:rFonts w:ascii="Times New Roman" w:hAnsi="Times New Roman" w:cs="Times New Roman"/>
                <w:sz w:val="24"/>
                <w:szCs w:val="24"/>
              </w:rPr>
            </w:pPr>
            <w:r w:rsidRPr="00346040">
              <w:rPr>
                <w:rFonts w:ascii="Times New Roman" w:hAnsi="Times New Roman" w:cs="Times New Roman"/>
                <w:sz w:val="24"/>
                <w:szCs w:val="24"/>
              </w:rPr>
              <w:t>от 80 до 90%</w:t>
            </w:r>
          </w:p>
        </w:tc>
        <w:tc>
          <w:tcPr>
            <w:tcW w:w="938" w:type="dxa"/>
            <w:vAlign w:val="center"/>
          </w:tcPr>
          <w:p w:rsidR="00DC0E51" w:rsidRPr="00346040" w:rsidRDefault="00DC0E51" w:rsidP="00C50DE8">
            <w:pPr>
              <w:jc w:val="center"/>
              <w:rPr>
                <w:rFonts w:ascii="Times New Roman" w:hAnsi="Times New Roman" w:cs="Times New Roman"/>
                <w:sz w:val="24"/>
                <w:szCs w:val="24"/>
              </w:rPr>
            </w:pPr>
            <w:r w:rsidRPr="00346040">
              <w:rPr>
                <w:rFonts w:ascii="Times New Roman" w:hAnsi="Times New Roman" w:cs="Times New Roman"/>
                <w:sz w:val="24"/>
                <w:szCs w:val="24"/>
              </w:rPr>
              <w:t>9</w:t>
            </w:r>
          </w:p>
        </w:tc>
      </w:tr>
      <w:tr w:rsidR="00DC0E51" w:rsidRPr="00346040" w:rsidTr="009C351B">
        <w:tc>
          <w:tcPr>
            <w:tcW w:w="6887" w:type="dxa"/>
            <w:vMerge/>
          </w:tcPr>
          <w:p w:rsidR="00DC0E51" w:rsidRPr="00346040" w:rsidRDefault="00DC0E51" w:rsidP="00C50DE8">
            <w:pPr>
              <w:jc w:val="both"/>
              <w:rPr>
                <w:rFonts w:ascii="Times New Roman" w:hAnsi="Times New Roman" w:cs="Times New Roman"/>
                <w:sz w:val="24"/>
                <w:szCs w:val="24"/>
              </w:rPr>
            </w:pPr>
          </w:p>
        </w:tc>
        <w:tc>
          <w:tcPr>
            <w:tcW w:w="1708" w:type="dxa"/>
            <w:vAlign w:val="center"/>
          </w:tcPr>
          <w:p w:rsidR="00DC0E51" w:rsidRPr="00346040" w:rsidRDefault="00DC0E51" w:rsidP="00055CEF">
            <w:pPr>
              <w:jc w:val="center"/>
              <w:rPr>
                <w:rFonts w:ascii="Times New Roman" w:hAnsi="Times New Roman" w:cs="Times New Roman"/>
                <w:sz w:val="24"/>
                <w:szCs w:val="24"/>
              </w:rPr>
            </w:pPr>
            <w:r w:rsidRPr="00346040">
              <w:rPr>
                <w:rFonts w:ascii="Times New Roman" w:hAnsi="Times New Roman" w:cs="Times New Roman"/>
                <w:sz w:val="24"/>
                <w:szCs w:val="24"/>
              </w:rPr>
              <w:t>от 90 до 100%</w:t>
            </w:r>
          </w:p>
        </w:tc>
        <w:tc>
          <w:tcPr>
            <w:tcW w:w="938" w:type="dxa"/>
            <w:vAlign w:val="center"/>
          </w:tcPr>
          <w:p w:rsidR="00DC0E51" w:rsidRPr="00346040" w:rsidRDefault="00DC0E51" w:rsidP="00C50DE8">
            <w:pPr>
              <w:jc w:val="center"/>
              <w:rPr>
                <w:rFonts w:ascii="Times New Roman" w:hAnsi="Times New Roman" w:cs="Times New Roman"/>
                <w:sz w:val="24"/>
                <w:szCs w:val="24"/>
              </w:rPr>
            </w:pPr>
            <w:r w:rsidRPr="00346040">
              <w:rPr>
                <w:rFonts w:ascii="Times New Roman" w:hAnsi="Times New Roman" w:cs="Times New Roman"/>
                <w:sz w:val="24"/>
                <w:szCs w:val="24"/>
              </w:rPr>
              <w:t>10</w:t>
            </w:r>
          </w:p>
        </w:tc>
      </w:tr>
      <w:tr w:rsidR="00DC0E51" w:rsidRPr="00346040" w:rsidTr="009C351B">
        <w:tc>
          <w:tcPr>
            <w:tcW w:w="9533" w:type="dxa"/>
            <w:gridSpan w:val="3"/>
          </w:tcPr>
          <w:p w:rsidR="00EE2C93" w:rsidRPr="00346040" w:rsidRDefault="00DC0E51" w:rsidP="00EB29E3">
            <w:pPr>
              <w:jc w:val="center"/>
              <w:rPr>
                <w:rFonts w:ascii="Times New Roman" w:eastAsia="Times New Roman" w:hAnsi="Times New Roman" w:cs="Times New Roman"/>
                <w:bCs/>
                <w:i/>
                <w:sz w:val="24"/>
                <w:szCs w:val="24"/>
              </w:rPr>
            </w:pPr>
            <w:r w:rsidRPr="00346040">
              <w:rPr>
                <w:rFonts w:ascii="Times New Roman" w:eastAsia="Times New Roman" w:hAnsi="Times New Roman" w:cs="Times New Roman"/>
                <w:bCs/>
                <w:i/>
                <w:sz w:val="24"/>
                <w:szCs w:val="24"/>
              </w:rPr>
              <w:t xml:space="preserve">Критерий 3. </w:t>
            </w:r>
            <w:r w:rsidR="00EE2C93" w:rsidRPr="00346040">
              <w:rPr>
                <w:rFonts w:ascii="Times New Roman" w:eastAsia="Times New Roman" w:hAnsi="Times New Roman" w:cs="Times New Roman"/>
                <w:bCs/>
                <w:i/>
                <w:sz w:val="24"/>
                <w:szCs w:val="24"/>
              </w:rPr>
              <w:t xml:space="preserve">Восстановление и отражение по учету нарушений </w:t>
            </w:r>
          </w:p>
          <w:p w:rsidR="00DC0E51" w:rsidRPr="00346040" w:rsidRDefault="00EE2C93" w:rsidP="00EB29E3">
            <w:pPr>
              <w:jc w:val="center"/>
              <w:rPr>
                <w:rFonts w:ascii="Times New Roman" w:hAnsi="Times New Roman" w:cs="Times New Roman"/>
                <w:b/>
                <w:bCs/>
                <w:sz w:val="24"/>
                <w:szCs w:val="24"/>
              </w:rPr>
            </w:pPr>
            <w:r w:rsidRPr="00346040">
              <w:rPr>
                <w:rFonts w:ascii="Times New Roman" w:eastAsia="Times New Roman" w:hAnsi="Times New Roman" w:cs="Times New Roman"/>
                <w:bCs/>
                <w:i/>
                <w:sz w:val="24"/>
                <w:szCs w:val="24"/>
              </w:rPr>
              <w:t>(за исключением камерального контроля)</w:t>
            </w:r>
          </w:p>
        </w:tc>
      </w:tr>
      <w:tr w:rsidR="00EE2C93" w:rsidRPr="00346040" w:rsidTr="009C351B">
        <w:tc>
          <w:tcPr>
            <w:tcW w:w="6887" w:type="dxa"/>
            <w:vMerge w:val="restart"/>
            <w:vAlign w:val="center"/>
          </w:tcPr>
          <w:p w:rsidR="00EE2C93" w:rsidRPr="00346040" w:rsidRDefault="00EE2C93" w:rsidP="00C50DE8">
            <w:pPr>
              <w:jc w:val="both"/>
              <w:rPr>
                <w:rFonts w:ascii="Times New Roman" w:hAnsi="Times New Roman" w:cs="Times New Roman"/>
                <w:sz w:val="24"/>
                <w:szCs w:val="24"/>
              </w:rPr>
            </w:pPr>
            <w:r w:rsidRPr="00346040">
              <w:rPr>
                <w:rFonts w:ascii="Times New Roman" w:hAnsi="Times New Roman" w:cs="Times New Roman"/>
                <w:sz w:val="24"/>
                <w:szCs w:val="24"/>
              </w:rPr>
              <w:t>Удельный вес восстановленных и отраженных по учету сумм нарушений в отчетном периоде в общей сумме нарушений, подлежащих восстановлению</w:t>
            </w:r>
          </w:p>
        </w:tc>
        <w:tc>
          <w:tcPr>
            <w:tcW w:w="1708" w:type="dxa"/>
            <w:vAlign w:val="center"/>
          </w:tcPr>
          <w:p w:rsidR="00EE2C93" w:rsidRPr="00346040" w:rsidRDefault="00EE2C93" w:rsidP="00055CEF">
            <w:pPr>
              <w:jc w:val="both"/>
              <w:rPr>
                <w:rFonts w:ascii="Times New Roman" w:hAnsi="Times New Roman" w:cs="Times New Roman"/>
                <w:sz w:val="24"/>
                <w:szCs w:val="24"/>
              </w:rPr>
            </w:pPr>
            <w:r w:rsidRPr="00346040">
              <w:rPr>
                <w:rFonts w:ascii="Times New Roman" w:hAnsi="Times New Roman" w:cs="Times New Roman"/>
                <w:sz w:val="24"/>
                <w:szCs w:val="24"/>
              </w:rPr>
              <w:t>от 0 до 50%</w:t>
            </w:r>
          </w:p>
        </w:tc>
        <w:tc>
          <w:tcPr>
            <w:tcW w:w="938" w:type="dxa"/>
            <w:vAlign w:val="center"/>
          </w:tcPr>
          <w:p w:rsidR="00EE2C93" w:rsidRPr="00346040" w:rsidRDefault="00EE2C93" w:rsidP="00C50DE8">
            <w:pPr>
              <w:jc w:val="center"/>
              <w:rPr>
                <w:rFonts w:ascii="Times New Roman" w:hAnsi="Times New Roman" w:cs="Times New Roman"/>
                <w:sz w:val="24"/>
                <w:szCs w:val="24"/>
              </w:rPr>
            </w:pPr>
            <w:r w:rsidRPr="00346040">
              <w:rPr>
                <w:rFonts w:ascii="Times New Roman" w:hAnsi="Times New Roman" w:cs="Times New Roman"/>
                <w:sz w:val="24"/>
                <w:szCs w:val="24"/>
              </w:rPr>
              <w:t>0</w:t>
            </w:r>
          </w:p>
        </w:tc>
      </w:tr>
      <w:tr w:rsidR="00EE2C93" w:rsidRPr="00346040" w:rsidTr="009C351B">
        <w:tc>
          <w:tcPr>
            <w:tcW w:w="6887" w:type="dxa"/>
            <w:vMerge/>
            <w:vAlign w:val="center"/>
          </w:tcPr>
          <w:p w:rsidR="00EE2C93" w:rsidRPr="00346040" w:rsidRDefault="00EE2C93" w:rsidP="00C50DE8">
            <w:pPr>
              <w:jc w:val="both"/>
              <w:rPr>
                <w:rFonts w:ascii="Times New Roman" w:hAnsi="Times New Roman" w:cs="Times New Roman"/>
                <w:sz w:val="24"/>
                <w:szCs w:val="24"/>
              </w:rPr>
            </w:pPr>
          </w:p>
        </w:tc>
        <w:tc>
          <w:tcPr>
            <w:tcW w:w="1708" w:type="dxa"/>
            <w:vAlign w:val="center"/>
          </w:tcPr>
          <w:p w:rsidR="00EE2C93" w:rsidRPr="00346040" w:rsidRDefault="00EE2C93" w:rsidP="00055CEF">
            <w:pPr>
              <w:jc w:val="both"/>
              <w:rPr>
                <w:rFonts w:ascii="Times New Roman" w:hAnsi="Times New Roman" w:cs="Times New Roman"/>
                <w:sz w:val="24"/>
                <w:szCs w:val="24"/>
              </w:rPr>
            </w:pPr>
            <w:r w:rsidRPr="00346040">
              <w:rPr>
                <w:rFonts w:ascii="Times New Roman" w:hAnsi="Times New Roman" w:cs="Times New Roman"/>
                <w:sz w:val="24"/>
                <w:szCs w:val="24"/>
              </w:rPr>
              <w:t>от 50 до 60%</w:t>
            </w:r>
          </w:p>
        </w:tc>
        <w:tc>
          <w:tcPr>
            <w:tcW w:w="938" w:type="dxa"/>
            <w:vAlign w:val="center"/>
          </w:tcPr>
          <w:p w:rsidR="00EE2C93" w:rsidRPr="00346040" w:rsidRDefault="00EE2C93" w:rsidP="00C50DE8">
            <w:pPr>
              <w:jc w:val="center"/>
              <w:rPr>
                <w:rFonts w:ascii="Times New Roman" w:hAnsi="Times New Roman" w:cs="Times New Roman"/>
                <w:sz w:val="24"/>
                <w:szCs w:val="24"/>
              </w:rPr>
            </w:pPr>
            <w:r w:rsidRPr="00346040">
              <w:rPr>
                <w:rFonts w:ascii="Times New Roman" w:hAnsi="Times New Roman" w:cs="Times New Roman"/>
                <w:sz w:val="24"/>
                <w:szCs w:val="24"/>
              </w:rPr>
              <w:t>1</w:t>
            </w:r>
          </w:p>
        </w:tc>
      </w:tr>
      <w:tr w:rsidR="00EE2C93" w:rsidRPr="00346040" w:rsidTr="009C351B">
        <w:tc>
          <w:tcPr>
            <w:tcW w:w="6887" w:type="dxa"/>
            <w:vMerge/>
            <w:vAlign w:val="center"/>
          </w:tcPr>
          <w:p w:rsidR="00EE2C93" w:rsidRPr="00346040" w:rsidRDefault="00EE2C93" w:rsidP="00C50DE8">
            <w:pPr>
              <w:jc w:val="both"/>
              <w:rPr>
                <w:rFonts w:ascii="Times New Roman" w:hAnsi="Times New Roman" w:cs="Times New Roman"/>
                <w:sz w:val="24"/>
                <w:szCs w:val="24"/>
              </w:rPr>
            </w:pPr>
          </w:p>
        </w:tc>
        <w:tc>
          <w:tcPr>
            <w:tcW w:w="1708" w:type="dxa"/>
            <w:vAlign w:val="center"/>
          </w:tcPr>
          <w:p w:rsidR="00EE2C93" w:rsidRPr="00346040" w:rsidRDefault="00EE2C93" w:rsidP="00055CEF">
            <w:pPr>
              <w:jc w:val="both"/>
              <w:rPr>
                <w:rFonts w:ascii="Times New Roman" w:hAnsi="Times New Roman" w:cs="Times New Roman"/>
                <w:sz w:val="24"/>
                <w:szCs w:val="24"/>
              </w:rPr>
            </w:pPr>
            <w:r w:rsidRPr="00346040">
              <w:rPr>
                <w:rFonts w:ascii="Times New Roman" w:hAnsi="Times New Roman" w:cs="Times New Roman"/>
                <w:sz w:val="24"/>
                <w:szCs w:val="24"/>
              </w:rPr>
              <w:t>от 60 до 70%</w:t>
            </w:r>
          </w:p>
        </w:tc>
        <w:tc>
          <w:tcPr>
            <w:tcW w:w="938" w:type="dxa"/>
            <w:vAlign w:val="center"/>
          </w:tcPr>
          <w:p w:rsidR="00EE2C93" w:rsidRPr="00346040" w:rsidRDefault="00EE2C93" w:rsidP="00C50DE8">
            <w:pPr>
              <w:jc w:val="center"/>
              <w:rPr>
                <w:rFonts w:ascii="Times New Roman" w:hAnsi="Times New Roman" w:cs="Times New Roman"/>
                <w:sz w:val="24"/>
                <w:szCs w:val="24"/>
              </w:rPr>
            </w:pPr>
            <w:r w:rsidRPr="00346040">
              <w:rPr>
                <w:rFonts w:ascii="Times New Roman" w:hAnsi="Times New Roman" w:cs="Times New Roman"/>
                <w:sz w:val="24"/>
                <w:szCs w:val="24"/>
              </w:rPr>
              <w:t>2</w:t>
            </w:r>
          </w:p>
        </w:tc>
      </w:tr>
      <w:tr w:rsidR="00EE2C93" w:rsidRPr="00346040" w:rsidTr="009C351B">
        <w:tc>
          <w:tcPr>
            <w:tcW w:w="6887" w:type="dxa"/>
            <w:vMerge/>
          </w:tcPr>
          <w:p w:rsidR="00EE2C93" w:rsidRPr="00346040" w:rsidRDefault="00EE2C93" w:rsidP="00C50DE8">
            <w:pPr>
              <w:jc w:val="both"/>
              <w:rPr>
                <w:rFonts w:ascii="Times New Roman" w:hAnsi="Times New Roman" w:cs="Times New Roman"/>
                <w:sz w:val="24"/>
                <w:szCs w:val="24"/>
              </w:rPr>
            </w:pPr>
          </w:p>
        </w:tc>
        <w:tc>
          <w:tcPr>
            <w:tcW w:w="1708" w:type="dxa"/>
            <w:vAlign w:val="center"/>
          </w:tcPr>
          <w:p w:rsidR="00EE2C93" w:rsidRPr="00346040" w:rsidRDefault="00EE2C93" w:rsidP="00055CEF">
            <w:pPr>
              <w:jc w:val="both"/>
              <w:rPr>
                <w:rFonts w:ascii="Times New Roman" w:hAnsi="Times New Roman" w:cs="Times New Roman"/>
                <w:sz w:val="24"/>
                <w:szCs w:val="24"/>
              </w:rPr>
            </w:pPr>
            <w:r w:rsidRPr="00346040">
              <w:rPr>
                <w:rFonts w:ascii="Times New Roman" w:hAnsi="Times New Roman" w:cs="Times New Roman"/>
                <w:sz w:val="24"/>
                <w:szCs w:val="24"/>
              </w:rPr>
              <w:t>от 70 до 80%</w:t>
            </w:r>
          </w:p>
        </w:tc>
        <w:tc>
          <w:tcPr>
            <w:tcW w:w="938" w:type="dxa"/>
            <w:vAlign w:val="center"/>
          </w:tcPr>
          <w:p w:rsidR="00EE2C93" w:rsidRPr="00346040" w:rsidRDefault="00EE2C93" w:rsidP="00C50DE8">
            <w:pPr>
              <w:jc w:val="center"/>
              <w:rPr>
                <w:rFonts w:ascii="Times New Roman" w:hAnsi="Times New Roman" w:cs="Times New Roman"/>
                <w:sz w:val="24"/>
                <w:szCs w:val="24"/>
              </w:rPr>
            </w:pPr>
            <w:r w:rsidRPr="00346040">
              <w:rPr>
                <w:rFonts w:ascii="Times New Roman" w:hAnsi="Times New Roman" w:cs="Times New Roman"/>
                <w:sz w:val="24"/>
                <w:szCs w:val="24"/>
              </w:rPr>
              <w:t>3</w:t>
            </w:r>
          </w:p>
        </w:tc>
      </w:tr>
      <w:tr w:rsidR="00EE2C93" w:rsidRPr="00346040" w:rsidTr="009C351B">
        <w:tc>
          <w:tcPr>
            <w:tcW w:w="6887" w:type="dxa"/>
            <w:vMerge/>
          </w:tcPr>
          <w:p w:rsidR="00EE2C93" w:rsidRPr="00346040" w:rsidRDefault="00EE2C93" w:rsidP="00C50DE8">
            <w:pPr>
              <w:jc w:val="both"/>
              <w:rPr>
                <w:rFonts w:ascii="Times New Roman" w:hAnsi="Times New Roman" w:cs="Times New Roman"/>
                <w:sz w:val="24"/>
                <w:szCs w:val="24"/>
              </w:rPr>
            </w:pPr>
          </w:p>
        </w:tc>
        <w:tc>
          <w:tcPr>
            <w:tcW w:w="1708" w:type="dxa"/>
            <w:vAlign w:val="center"/>
          </w:tcPr>
          <w:p w:rsidR="00EE2C93" w:rsidRPr="00346040" w:rsidRDefault="00EE2C93" w:rsidP="00055CEF">
            <w:pPr>
              <w:jc w:val="both"/>
              <w:rPr>
                <w:rFonts w:ascii="Times New Roman" w:hAnsi="Times New Roman" w:cs="Times New Roman"/>
                <w:sz w:val="24"/>
                <w:szCs w:val="24"/>
              </w:rPr>
            </w:pPr>
            <w:r w:rsidRPr="00346040">
              <w:rPr>
                <w:rFonts w:ascii="Times New Roman" w:hAnsi="Times New Roman" w:cs="Times New Roman"/>
                <w:sz w:val="24"/>
                <w:szCs w:val="24"/>
              </w:rPr>
              <w:t>от 80 до 90%</w:t>
            </w:r>
          </w:p>
        </w:tc>
        <w:tc>
          <w:tcPr>
            <w:tcW w:w="938" w:type="dxa"/>
            <w:vAlign w:val="center"/>
          </w:tcPr>
          <w:p w:rsidR="00EE2C93" w:rsidRPr="00346040" w:rsidRDefault="00EE2C93" w:rsidP="00C50DE8">
            <w:pPr>
              <w:jc w:val="center"/>
              <w:rPr>
                <w:rFonts w:ascii="Times New Roman" w:hAnsi="Times New Roman" w:cs="Times New Roman"/>
                <w:sz w:val="24"/>
                <w:szCs w:val="24"/>
              </w:rPr>
            </w:pPr>
            <w:r w:rsidRPr="00346040">
              <w:rPr>
                <w:rFonts w:ascii="Times New Roman" w:hAnsi="Times New Roman" w:cs="Times New Roman"/>
                <w:sz w:val="24"/>
                <w:szCs w:val="24"/>
              </w:rPr>
              <w:t>4</w:t>
            </w:r>
          </w:p>
        </w:tc>
      </w:tr>
      <w:tr w:rsidR="00DC0E51" w:rsidRPr="00346040" w:rsidTr="009C351B">
        <w:tc>
          <w:tcPr>
            <w:tcW w:w="9533" w:type="dxa"/>
            <w:gridSpan w:val="3"/>
          </w:tcPr>
          <w:p w:rsidR="00DC0E51" w:rsidRPr="00346040" w:rsidRDefault="00DC0E51" w:rsidP="00EB29E3">
            <w:pPr>
              <w:jc w:val="center"/>
              <w:rPr>
                <w:rFonts w:ascii="Times New Roman" w:hAnsi="Times New Roman" w:cs="Times New Roman"/>
                <w:bCs/>
                <w:i/>
                <w:sz w:val="24"/>
                <w:szCs w:val="24"/>
              </w:rPr>
            </w:pPr>
            <w:r w:rsidRPr="00346040">
              <w:rPr>
                <w:rFonts w:ascii="Times New Roman" w:eastAsia="Times New Roman" w:hAnsi="Times New Roman" w:cs="Times New Roman"/>
                <w:bCs/>
                <w:i/>
                <w:sz w:val="24"/>
                <w:szCs w:val="24"/>
              </w:rPr>
              <w:t xml:space="preserve">Критерий 4. </w:t>
            </w:r>
            <w:r w:rsidR="00EE2C93" w:rsidRPr="00346040">
              <w:rPr>
                <w:rFonts w:ascii="Times New Roman" w:eastAsia="Times New Roman" w:hAnsi="Times New Roman" w:cs="Times New Roman"/>
                <w:bCs/>
                <w:i/>
                <w:sz w:val="24"/>
                <w:szCs w:val="24"/>
              </w:rPr>
              <w:t>Взыскание в доход бюджета сумм административных штрафов, по которым наступил срок уплаты, за исключением вынесенных постановлений по материалам, поступившим из других государственных органов, и постановлений, вынесенных судами, а также переданных на принудительное взыскание в установленном законодательством порядке</w:t>
            </w:r>
          </w:p>
        </w:tc>
      </w:tr>
      <w:tr w:rsidR="00CA285D" w:rsidRPr="00346040" w:rsidTr="009C351B">
        <w:tc>
          <w:tcPr>
            <w:tcW w:w="6887" w:type="dxa"/>
            <w:vMerge w:val="restart"/>
            <w:vAlign w:val="center"/>
          </w:tcPr>
          <w:p w:rsidR="00CA285D" w:rsidRPr="00346040" w:rsidRDefault="00CA285D" w:rsidP="00C50DE8">
            <w:pPr>
              <w:jc w:val="both"/>
              <w:rPr>
                <w:rFonts w:ascii="Times New Roman" w:hAnsi="Times New Roman" w:cs="Times New Roman"/>
                <w:sz w:val="24"/>
                <w:szCs w:val="24"/>
              </w:rPr>
            </w:pPr>
            <w:r w:rsidRPr="00346040">
              <w:rPr>
                <w:rFonts w:ascii="Times New Roman" w:hAnsi="Times New Roman" w:cs="Times New Roman"/>
                <w:sz w:val="24"/>
                <w:szCs w:val="24"/>
              </w:rPr>
              <w:t>Удельный вес взысканных в доход бюджета сумм административных штрафов в общей сумме штрафов, наложенных в отчетном периоде, по которым наступил срок уплаты за исключением вынесенных постановлений по материалам, поступившим из других государственных органов (Правоохранительных органов, Счетного комитета, Ревизионных комиссий, Служб внутреннего аудита) и постановлений, вынесенных судами, а также переданных на принудительное взыскание в установленном законодательством порядке</w:t>
            </w:r>
          </w:p>
        </w:tc>
        <w:tc>
          <w:tcPr>
            <w:tcW w:w="1708" w:type="dxa"/>
            <w:vAlign w:val="center"/>
          </w:tcPr>
          <w:p w:rsidR="00CA285D" w:rsidRPr="00346040" w:rsidRDefault="00CA285D" w:rsidP="00055CEF">
            <w:pPr>
              <w:jc w:val="both"/>
              <w:rPr>
                <w:rFonts w:ascii="Times New Roman" w:hAnsi="Times New Roman" w:cs="Times New Roman"/>
                <w:sz w:val="24"/>
                <w:szCs w:val="24"/>
              </w:rPr>
            </w:pPr>
            <w:r w:rsidRPr="00346040">
              <w:rPr>
                <w:rFonts w:ascii="Times New Roman" w:hAnsi="Times New Roman" w:cs="Times New Roman"/>
                <w:sz w:val="24"/>
                <w:szCs w:val="24"/>
              </w:rPr>
              <w:t>до 50%</w:t>
            </w:r>
          </w:p>
        </w:tc>
        <w:tc>
          <w:tcPr>
            <w:tcW w:w="938" w:type="dxa"/>
            <w:vAlign w:val="center"/>
          </w:tcPr>
          <w:p w:rsidR="00CA285D" w:rsidRPr="00346040" w:rsidRDefault="00CA285D" w:rsidP="00C50DE8">
            <w:pPr>
              <w:jc w:val="center"/>
              <w:rPr>
                <w:rFonts w:ascii="Times New Roman" w:hAnsi="Times New Roman" w:cs="Times New Roman"/>
                <w:sz w:val="24"/>
                <w:szCs w:val="24"/>
              </w:rPr>
            </w:pPr>
            <w:r w:rsidRPr="00346040">
              <w:rPr>
                <w:rFonts w:ascii="Times New Roman" w:hAnsi="Times New Roman" w:cs="Times New Roman"/>
                <w:sz w:val="24"/>
                <w:szCs w:val="24"/>
              </w:rPr>
              <w:t>0</w:t>
            </w:r>
          </w:p>
        </w:tc>
      </w:tr>
      <w:tr w:rsidR="00CA285D" w:rsidRPr="00346040" w:rsidTr="009C351B">
        <w:tc>
          <w:tcPr>
            <w:tcW w:w="6887" w:type="dxa"/>
            <w:vMerge/>
            <w:vAlign w:val="center"/>
          </w:tcPr>
          <w:p w:rsidR="00CA285D" w:rsidRPr="00346040" w:rsidRDefault="00CA285D" w:rsidP="00C50DE8">
            <w:pPr>
              <w:jc w:val="both"/>
              <w:rPr>
                <w:rFonts w:ascii="Times New Roman" w:hAnsi="Times New Roman" w:cs="Times New Roman"/>
                <w:sz w:val="24"/>
                <w:szCs w:val="24"/>
              </w:rPr>
            </w:pPr>
          </w:p>
        </w:tc>
        <w:tc>
          <w:tcPr>
            <w:tcW w:w="1708" w:type="dxa"/>
            <w:vAlign w:val="center"/>
          </w:tcPr>
          <w:p w:rsidR="00CA285D" w:rsidRPr="00346040" w:rsidRDefault="00CA285D" w:rsidP="00055CEF">
            <w:pPr>
              <w:jc w:val="both"/>
              <w:rPr>
                <w:rFonts w:ascii="Times New Roman" w:hAnsi="Times New Roman" w:cs="Times New Roman"/>
                <w:sz w:val="24"/>
                <w:szCs w:val="24"/>
              </w:rPr>
            </w:pPr>
            <w:r w:rsidRPr="00346040">
              <w:rPr>
                <w:rFonts w:ascii="Times New Roman" w:hAnsi="Times New Roman" w:cs="Times New Roman"/>
                <w:sz w:val="24"/>
                <w:szCs w:val="24"/>
              </w:rPr>
              <w:t>от 50 до 60%</w:t>
            </w:r>
          </w:p>
        </w:tc>
        <w:tc>
          <w:tcPr>
            <w:tcW w:w="938" w:type="dxa"/>
            <w:vAlign w:val="center"/>
          </w:tcPr>
          <w:p w:rsidR="00CA285D" w:rsidRPr="00346040" w:rsidRDefault="00CA285D" w:rsidP="00C50DE8">
            <w:pPr>
              <w:jc w:val="center"/>
              <w:rPr>
                <w:rFonts w:ascii="Times New Roman" w:hAnsi="Times New Roman" w:cs="Times New Roman"/>
                <w:sz w:val="24"/>
                <w:szCs w:val="24"/>
              </w:rPr>
            </w:pPr>
            <w:r w:rsidRPr="00346040">
              <w:rPr>
                <w:rFonts w:ascii="Times New Roman" w:hAnsi="Times New Roman" w:cs="Times New Roman"/>
                <w:sz w:val="24"/>
                <w:szCs w:val="24"/>
              </w:rPr>
              <w:t>1</w:t>
            </w:r>
          </w:p>
        </w:tc>
      </w:tr>
      <w:tr w:rsidR="00CA285D" w:rsidRPr="00346040" w:rsidTr="009C351B">
        <w:tc>
          <w:tcPr>
            <w:tcW w:w="6887" w:type="dxa"/>
            <w:vMerge/>
            <w:vAlign w:val="center"/>
          </w:tcPr>
          <w:p w:rsidR="00CA285D" w:rsidRPr="00346040" w:rsidRDefault="00CA285D" w:rsidP="00C50DE8">
            <w:pPr>
              <w:jc w:val="both"/>
              <w:rPr>
                <w:rFonts w:ascii="Times New Roman" w:hAnsi="Times New Roman" w:cs="Times New Roman"/>
                <w:sz w:val="24"/>
                <w:szCs w:val="24"/>
              </w:rPr>
            </w:pPr>
          </w:p>
        </w:tc>
        <w:tc>
          <w:tcPr>
            <w:tcW w:w="1708" w:type="dxa"/>
            <w:vAlign w:val="center"/>
          </w:tcPr>
          <w:p w:rsidR="00CA285D" w:rsidRPr="00346040" w:rsidRDefault="00CA285D" w:rsidP="00055CEF">
            <w:pPr>
              <w:jc w:val="both"/>
              <w:rPr>
                <w:rFonts w:ascii="Times New Roman" w:hAnsi="Times New Roman" w:cs="Times New Roman"/>
                <w:sz w:val="24"/>
                <w:szCs w:val="24"/>
              </w:rPr>
            </w:pPr>
            <w:r w:rsidRPr="00346040">
              <w:rPr>
                <w:rFonts w:ascii="Times New Roman" w:hAnsi="Times New Roman" w:cs="Times New Roman"/>
                <w:sz w:val="24"/>
                <w:szCs w:val="24"/>
              </w:rPr>
              <w:t>от 60 до 70%</w:t>
            </w:r>
          </w:p>
        </w:tc>
        <w:tc>
          <w:tcPr>
            <w:tcW w:w="938" w:type="dxa"/>
            <w:vAlign w:val="center"/>
          </w:tcPr>
          <w:p w:rsidR="00CA285D" w:rsidRPr="00346040" w:rsidRDefault="00CA285D" w:rsidP="00C50DE8">
            <w:pPr>
              <w:jc w:val="center"/>
              <w:rPr>
                <w:rFonts w:ascii="Times New Roman" w:hAnsi="Times New Roman" w:cs="Times New Roman"/>
                <w:sz w:val="24"/>
                <w:szCs w:val="24"/>
              </w:rPr>
            </w:pPr>
            <w:r w:rsidRPr="00346040">
              <w:rPr>
                <w:rFonts w:ascii="Times New Roman" w:hAnsi="Times New Roman" w:cs="Times New Roman"/>
                <w:sz w:val="24"/>
                <w:szCs w:val="24"/>
              </w:rPr>
              <w:t>2</w:t>
            </w:r>
          </w:p>
        </w:tc>
      </w:tr>
      <w:tr w:rsidR="00CA285D" w:rsidRPr="00346040" w:rsidTr="009C351B">
        <w:tc>
          <w:tcPr>
            <w:tcW w:w="6887" w:type="dxa"/>
            <w:vMerge/>
            <w:vAlign w:val="center"/>
          </w:tcPr>
          <w:p w:rsidR="00CA285D" w:rsidRPr="00346040" w:rsidRDefault="00CA285D" w:rsidP="00C50DE8">
            <w:pPr>
              <w:jc w:val="both"/>
              <w:rPr>
                <w:rFonts w:ascii="Times New Roman" w:hAnsi="Times New Roman" w:cs="Times New Roman"/>
                <w:sz w:val="24"/>
                <w:szCs w:val="24"/>
              </w:rPr>
            </w:pPr>
          </w:p>
        </w:tc>
        <w:tc>
          <w:tcPr>
            <w:tcW w:w="1708" w:type="dxa"/>
            <w:vAlign w:val="center"/>
          </w:tcPr>
          <w:p w:rsidR="00CA285D" w:rsidRPr="00346040" w:rsidRDefault="00CA285D" w:rsidP="00055CEF">
            <w:pPr>
              <w:jc w:val="both"/>
              <w:rPr>
                <w:rFonts w:ascii="Times New Roman" w:hAnsi="Times New Roman" w:cs="Times New Roman"/>
                <w:sz w:val="24"/>
                <w:szCs w:val="24"/>
              </w:rPr>
            </w:pPr>
            <w:r w:rsidRPr="00346040">
              <w:rPr>
                <w:rFonts w:ascii="Times New Roman" w:hAnsi="Times New Roman" w:cs="Times New Roman"/>
                <w:sz w:val="24"/>
                <w:szCs w:val="24"/>
              </w:rPr>
              <w:t>от 70 до 80%</w:t>
            </w:r>
          </w:p>
        </w:tc>
        <w:tc>
          <w:tcPr>
            <w:tcW w:w="938" w:type="dxa"/>
            <w:vAlign w:val="center"/>
          </w:tcPr>
          <w:p w:rsidR="00CA285D" w:rsidRPr="00346040" w:rsidRDefault="00CA285D" w:rsidP="00C50DE8">
            <w:pPr>
              <w:jc w:val="center"/>
              <w:rPr>
                <w:rFonts w:ascii="Times New Roman" w:hAnsi="Times New Roman" w:cs="Times New Roman"/>
                <w:sz w:val="24"/>
                <w:szCs w:val="24"/>
              </w:rPr>
            </w:pPr>
            <w:r w:rsidRPr="00346040">
              <w:rPr>
                <w:rFonts w:ascii="Times New Roman" w:hAnsi="Times New Roman" w:cs="Times New Roman"/>
                <w:sz w:val="24"/>
                <w:szCs w:val="24"/>
              </w:rPr>
              <w:t>3</w:t>
            </w:r>
          </w:p>
        </w:tc>
      </w:tr>
      <w:tr w:rsidR="00CA285D" w:rsidRPr="00346040" w:rsidTr="009C351B">
        <w:tc>
          <w:tcPr>
            <w:tcW w:w="6887" w:type="dxa"/>
            <w:vMerge/>
            <w:vAlign w:val="center"/>
          </w:tcPr>
          <w:p w:rsidR="00CA285D" w:rsidRPr="00346040" w:rsidRDefault="00CA285D" w:rsidP="00C50DE8">
            <w:pPr>
              <w:jc w:val="both"/>
              <w:rPr>
                <w:rFonts w:ascii="Times New Roman" w:hAnsi="Times New Roman" w:cs="Times New Roman"/>
                <w:sz w:val="24"/>
                <w:szCs w:val="24"/>
              </w:rPr>
            </w:pPr>
          </w:p>
        </w:tc>
        <w:tc>
          <w:tcPr>
            <w:tcW w:w="1708" w:type="dxa"/>
            <w:vAlign w:val="center"/>
          </w:tcPr>
          <w:p w:rsidR="00CA285D" w:rsidRPr="00346040" w:rsidRDefault="00CA285D" w:rsidP="00055CEF">
            <w:pPr>
              <w:jc w:val="both"/>
              <w:rPr>
                <w:rFonts w:ascii="Times New Roman" w:hAnsi="Times New Roman" w:cs="Times New Roman"/>
                <w:sz w:val="24"/>
                <w:szCs w:val="24"/>
              </w:rPr>
            </w:pPr>
            <w:r w:rsidRPr="00346040">
              <w:rPr>
                <w:rFonts w:ascii="Times New Roman" w:hAnsi="Times New Roman" w:cs="Times New Roman"/>
                <w:sz w:val="24"/>
                <w:szCs w:val="24"/>
              </w:rPr>
              <w:t>от 80 до 90%</w:t>
            </w:r>
          </w:p>
        </w:tc>
        <w:tc>
          <w:tcPr>
            <w:tcW w:w="938" w:type="dxa"/>
            <w:vAlign w:val="center"/>
          </w:tcPr>
          <w:p w:rsidR="00CA285D" w:rsidRPr="00346040" w:rsidRDefault="00CA285D" w:rsidP="00C50DE8">
            <w:pPr>
              <w:jc w:val="center"/>
              <w:rPr>
                <w:rFonts w:ascii="Times New Roman" w:hAnsi="Times New Roman" w:cs="Times New Roman"/>
                <w:sz w:val="24"/>
                <w:szCs w:val="24"/>
              </w:rPr>
            </w:pPr>
            <w:r w:rsidRPr="00346040">
              <w:rPr>
                <w:rFonts w:ascii="Times New Roman" w:hAnsi="Times New Roman" w:cs="Times New Roman"/>
                <w:sz w:val="24"/>
                <w:szCs w:val="24"/>
              </w:rPr>
              <w:t>4</w:t>
            </w:r>
          </w:p>
        </w:tc>
      </w:tr>
      <w:tr w:rsidR="00CA285D" w:rsidRPr="00346040" w:rsidTr="009C351B">
        <w:tc>
          <w:tcPr>
            <w:tcW w:w="6887" w:type="dxa"/>
            <w:vMerge/>
            <w:vAlign w:val="center"/>
          </w:tcPr>
          <w:p w:rsidR="00CA285D" w:rsidRPr="00346040" w:rsidRDefault="00CA285D" w:rsidP="00C50DE8">
            <w:pPr>
              <w:jc w:val="both"/>
              <w:rPr>
                <w:rFonts w:ascii="Times New Roman" w:hAnsi="Times New Roman" w:cs="Times New Roman"/>
                <w:sz w:val="24"/>
                <w:szCs w:val="24"/>
              </w:rPr>
            </w:pPr>
          </w:p>
        </w:tc>
        <w:tc>
          <w:tcPr>
            <w:tcW w:w="1708" w:type="dxa"/>
            <w:vAlign w:val="center"/>
          </w:tcPr>
          <w:p w:rsidR="00CA285D" w:rsidRPr="00346040" w:rsidRDefault="00CA285D" w:rsidP="00055CEF">
            <w:pPr>
              <w:jc w:val="both"/>
              <w:rPr>
                <w:rFonts w:ascii="Times New Roman" w:hAnsi="Times New Roman" w:cs="Times New Roman"/>
                <w:sz w:val="24"/>
                <w:szCs w:val="24"/>
              </w:rPr>
            </w:pPr>
            <w:r w:rsidRPr="00346040">
              <w:rPr>
                <w:rFonts w:ascii="Times New Roman" w:hAnsi="Times New Roman" w:cs="Times New Roman"/>
                <w:sz w:val="24"/>
                <w:szCs w:val="24"/>
              </w:rPr>
              <w:t>от 90 до 100%</w:t>
            </w:r>
          </w:p>
        </w:tc>
        <w:tc>
          <w:tcPr>
            <w:tcW w:w="938" w:type="dxa"/>
            <w:vAlign w:val="center"/>
          </w:tcPr>
          <w:p w:rsidR="00CA285D" w:rsidRPr="00346040" w:rsidRDefault="00CA285D" w:rsidP="00C50DE8">
            <w:pPr>
              <w:jc w:val="center"/>
              <w:rPr>
                <w:rFonts w:ascii="Times New Roman" w:hAnsi="Times New Roman" w:cs="Times New Roman"/>
                <w:sz w:val="24"/>
                <w:szCs w:val="24"/>
              </w:rPr>
            </w:pPr>
            <w:r w:rsidRPr="00346040">
              <w:rPr>
                <w:rFonts w:ascii="Times New Roman" w:hAnsi="Times New Roman" w:cs="Times New Roman"/>
                <w:sz w:val="24"/>
                <w:szCs w:val="24"/>
              </w:rPr>
              <w:t>5</w:t>
            </w:r>
          </w:p>
        </w:tc>
      </w:tr>
      <w:tr w:rsidR="00AB5F46" w:rsidRPr="00346040" w:rsidTr="009C351B">
        <w:tc>
          <w:tcPr>
            <w:tcW w:w="9533" w:type="dxa"/>
            <w:gridSpan w:val="3"/>
            <w:vAlign w:val="center"/>
          </w:tcPr>
          <w:p w:rsidR="00AB5F46" w:rsidRPr="00346040" w:rsidRDefault="00AB5F46" w:rsidP="00EB29E3">
            <w:pPr>
              <w:jc w:val="center"/>
              <w:rPr>
                <w:rFonts w:ascii="Times New Roman" w:hAnsi="Times New Roman" w:cs="Times New Roman"/>
                <w:i/>
                <w:sz w:val="24"/>
                <w:szCs w:val="24"/>
              </w:rPr>
            </w:pPr>
            <w:r w:rsidRPr="00346040">
              <w:rPr>
                <w:rFonts w:ascii="Times New Roman" w:eastAsia="Times New Roman" w:hAnsi="Times New Roman" w:cs="Times New Roman"/>
                <w:bCs/>
                <w:i/>
                <w:sz w:val="24"/>
                <w:szCs w:val="24"/>
              </w:rPr>
              <w:t>Критерий 5. Удовлетворение судами исков по материалам уполномоченного органа по внутреннему государственному аудиту и его территориальных подразделений</w:t>
            </w:r>
          </w:p>
        </w:tc>
      </w:tr>
      <w:tr w:rsidR="00CA285D" w:rsidRPr="00346040" w:rsidTr="009C351B">
        <w:tc>
          <w:tcPr>
            <w:tcW w:w="6887" w:type="dxa"/>
            <w:vMerge w:val="restart"/>
            <w:vAlign w:val="center"/>
          </w:tcPr>
          <w:p w:rsidR="00CA285D" w:rsidRPr="00346040" w:rsidRDefault="00CA285D" w:rsidP="00055CEF">
            <w:pPr>
              <w:jc w:val="both"/>
              <w:rPr>
                <w:rFonts w:ascii="Times New Roman" w:hAnsi="Times New Roman" w:cs="Times New Roman"/>
                <w:sz w:val="24"/>
                <w:szCs w:val="24"/>
              </w:rPr>
            </w:pPr>
            <w:r w:rsidRPr="00346040">
              <w:rPr>
                <w:rFonts w:ascii="Times New Roman" w:hAnsi="Times New Roman" w:cs="Times New Roman"/>
                <w:sz w:val="24"/>
                <w:szCs w:val="24"/>
              </w:rPr>
              <w:t>Удельный вес удовлетворенных судами исков по материалам уполномоченного органа по внутреннему государственному аудиту и его территориальных подразделений</w:t>
            </w:r>
          </w:p>
        </w:tc>
        <w:tc>
          <w:tcPr>
            <w:tcW w:w="1708" w:type="dxa"/>
            <w:vAlign w:val="center"/>
          </w:tcPr>
          <w:p w:rsidR="00CA285D" w:rsidRPr="00346040" w:rsidRDefault="00CA285D" w:rsidP="00055CEF">
            <w:pPr>
              <w:jc w:val="both"/>
              <w:rPr>
                <w:rFonts w:ascii="Times New Roman" w:hAnsi="Times New Roman" w:cs="Times New Roman"/>
                <w:sz w:val="24"/>
                <w:szCs w:val="24"/>
              </w:rPr>
            </w:pPr>
            <w:r w:rsidRPr="00346040">
              <w:rPr>
                <w:rFonts w:ascii="Times New Roman" w:hAnsi="Times New Roman" w:cs="Times New Roman"/>
                <w:sz w:val="24"/>
                <w:szCs w:val="24"/>
              </w:rPr>
              <w:t>от 0 до 20%</w:t>
            </w:r>
          </w:p>
        </w:tc>
        <w:tc>
          <w:tcPr>
            <w:tcW w:w="938" w:type="dxa"/>
            <w:vAlign w:val="center"/>
          </w:tcPr>
          <w:p w:rsidR="00CA285D" w:rsidRPr="00346040" w:rsidRDefault="00CA285D" w:rsidP="00C50DE8">
            <w:pPr>
              <w:jc w:val="center"/>
              <w:rPr>
                <w:rFonts w:ascii="Times New Roman" w:hAnsi="Times New Roman" w:cs="Times New Roman"/>
                <w:sz w:val="24"/>
                <w:szCs w:val="24"/>
              </w:rPr>
            </w:pPr>
            <w:r w:rsidRPr="00346040">
              <w:rPr>
                <w:rFonts w:ascii="Times New Roman" w:hAnsi="Times New Roman" w:cs="Times New Roman"/>
                <w:sz w:val="24"/>
                <w:szCs w:val="24"/>
              </w:rPr>
              <w:t>1</w:t>
            </w:r>
          </w:p>
        </w:tc>
      </w:tr>
      <w:tr w:rsidR="00CA285D" w:rsidRPr="00346040" w:rsidTr="009C351B">
        <w:tc>
          <w:tcPr>
            <w:tcW w:w="6887" w:type="dxa"/>
            <w:vMerge/>
            <w:vAlign w:val="center"/>
          </w:tcPr>
          <w:p w:rsidR="00CA285D" w:rsidRPr="00346040" w:rsidRDefault="00CA285D" w:rsidP="00C50DE8">
            <w:pPr>
              <w:jc w:val="both"/>
              <w:rPr>
                <w:rFonts w:ascii="Times New Roman" w:hAnsi="Times New Roman" w:cs="Times New Roman"/>
                <w:sz w:val="24"/>
                <w:szCs w:val="24"/>
              </w:rPr>
            </w:pPr>
          </w:p>
        </w:tc>
        <w:tc>
          <w:tcPr>
            <w:tcW w:w="1708" w:type="dxa"/>
            <w:vAlign w:val="center"/>
          </w:tcPr>
          <w:p w:rsidR="00CA285D" w:rsidRPr="00346040" w:rsidRDefault="00CA285D" w:rsidP="00055CEF">
            <w:pPr>
              <w:jc w:val="both"/>
              <w:rPr>
                <w:rFonts w:ascii="Times New Roman" w:hAnsi="Times New Roman" w:cs="Times New Roman"/>
                <w:sz w:val="24"/>
                <w:szCs w:val="24"/>
              </w:rPr>
            </w:pPr>
            <w:r w:rsidRPr="00346040">
              <w:rPr>
                <w:rFonts w:ascii="Times New Roman" w:hAnsi="Times New Roman" w:cs="Times New Roman"/>
                <w:sz w:val="24"/>
                <w:szCs w:val="24"/>
              </w:rPr>
              <w:t>от 20 до 40%</w:t>
            </w:r>
          </w:p>
        </w:tc>
        <w:tc>
          <w:tcPr>
            <w:tcW w:w="938" w:type="dxa"/>
            <w:vAlign w:val="center"/>
          </w:tcPr>
          <w:p w:rsidR="00CA285D" w:rsidRPr="00346040" w:rsidRDefault="00CA285D" w:rsidP="00C50DE8">
            <w:pPr>
              <w:jc w:val="center"/>
              <w:rPr>
                <w:rFonts w:ascii="Times New Roman" w:hAnsi="Times New Roman" w:cs="Times New Roman"/>
                <w:sz w:val="24"/>
                <w:szCs w:val="24"/>
              </w:rPr>
            </w:pPr>
            <w:r w:rsidRPr="00346040">
              <w:rPr>
                <w:rFonts w:ascii="Times New Roman" w:hAnsi="Times New Roman" w:cs="Times New Roman"/>
                <w:sz w:val="24"/>
                <w:szCs w:val="24"/>
              </w:rPr>
              <w:t>2</w:t>
            </w:r>
          </w:p>
        </w:tc>
      </w:tr>
      <w:tr w:rsidR="00CA285D" w:rsidRPr="00346040" w:rsidTr="009C351B">
        <w:tc>
          <w:tcPr>
            <w:tcW w:w="6887" w:type="dxa"/>
            <w:vMerge/>
            <w:vAlign w:val="center"/>
          </w:tcPr>
          <w:p w:rsidR="00CA285D" w:rsidRPr="00346040" w:rsidRDefault="00CA285D" w:rsidP="00C50DE8">
            <w:pPr>
              <w:jc w:val="both"/>
              <w:rPr>
                <w:rFonts w:ascii="Times New Roman" w:hAnsi="Times New Roman" w:cs="Times New Roman"/>
                <w:sz w:val="24"/>
                <w:szCs w:val="24"/>
              </w:rPr>
            </w:pPr>
          </w:p>
        </w:tc>
        <w:tc>
          <w:tcPr>
            <w:tcW w:w="1708" w:type="dxa"/>
            <w:vAlign w:val="center"/>
          </w:tcPr>
          <w:p w:rsidR="00CA285D" w:rsidRPr="00346040" w:rsidRDefault="00CA285D" w:rsidP="00055CEF">
            <w:pPr>
              <w:jc w:val="both"/>
              <w:rPr>
                <w:rFonts w:ascii="Times New Roman" w:hAnsi="Times New Roman" w:cs="Times New Roman"/>
                <w:sz w:val="24"/>
                <w:szCs w:val="24"/>
              </w:rPr>
            </w:pPr>
            <w:r w:rsidRPr="00346040">
              <w:rPr>
                <w:rFonts w:ascii="Times New Roman" w:hAnsi="Times New Roman" w:cs="Times New Roman"/>
                <w:sz w:val="24"/>
                <w:szCs w:val="24"/>
              </w:rPr>
              <w:t>от 40 до 60%</w:t>
            </w:r>
          </w:p>
        </w:tc>
        <w:tc>
          <w:tcPr>
            <w:tcW w:w="938" w:type="dxa"/>
            <w:vAlign w:val="center"/>
          </w:tcPr>
          <w:p w:rsidR="00CA285D" w:rsidRPr="00346040" w:rsidRDefault="00CA285D" w:rsidP="00C50DE8">
            <w:pPr>
              <w:jc w:val="center"/>
              <w:rPr>
                <w:rFonts w:ascii="Times New Roman" w:hAnsi="Times New Roman" w:cs="Times New Roman"/>
                <w:sz w:val="24"/>
                <w:szCs w:val="24"/>
              </w:rPr>
            </w:pPr>
            <w:r w:rsidRPr="00346040">
              <w:rPr>
                <w:rFonts w:ascii="Times New Roman" w:hAnsi="Times New Roman" w:cs="Times New Roman"/>
                <w:sz w:val="24"/>
                <w:szCs w:val="24"/>
              </w:rPr>
              <w:t>3</w:t>
            </w:r>
          </w:p>
        </w:tc>
      </w:tr>
      <w:tr w:rsidR="00CA285D" w:rsidRPr="00346040" w:rsidTr="009C351B">
        <w:tc>
          <w:tcPr>
            <w:tcW w:w="6887" w:type="dxa"/>
            <w:vMerge/>
            <w:vAlign w:val="center"/>
          </w:tcPr>
          <w:p w:rsidR="00CA285D" w:rsidRPr="00346040" w:rsidRDefault="00CA285D" w:rsidP="00C50DE8">
            <w:pPr>
              <w:jc w:val="both"/>
              <w:rPr>
                <w:rFonts w:ascii="Times New Roman" w:hAnsi="Times New Roman" w:cs="Times New Roman"/>
                <w:sz w:val="24"/>
                <w:szCs w:val="24"/>
              </w:rPr>
            </w:pPr>
          </w:p>
        </w:tc>
        <w:tc>
          <w:tcPr>
            <w:tcW w:w="1708" w:type="dxa"/>
            <w:vAlign w:val="center"/>
          </w:tcPr>
          <w:p w:rsidR="00CA285D" w:rsidRPr="00346040" w:rsidRDefault="00CA285D" w:rsidP="00055CEF">
            <w:pPr>
              <w:jc w:val="both"/>
              <w:rPr>
                <w:rFonts w:ascii="Times New Roman" w:hAnsi="Times New Roman" w:cs="Times New Roman"/>
                <w:sz w:val="24"/>
                <w:szCs w:val="24"/>
              </w:rPr>
            </w:pPr>
            <w:r w:rsidRPr="00346040">
              <w:rPr>
                <w:rFonts w:ascii="Times New Roman" w:hAnsi="Times New Roman" w:cs="Times New Roman"/>
                <w:sz w:val="24"/>
                <w:szCs w:val="24"/>
              </w:rPr>
              <w:t>от 60 до 80%</w:t>
            </w:r>
          </w:p>
        </w:tc>
        <w:tc>
          <w:tcPr>
            <w:tcW w:w="938" w:type="dxa"/>
            <w:vAlign w:val="center"/>
          </w:tcPr>
          <w:p w:rsidR="00CA285D" w:rsidRPr="00346040" w:rsidRDefault="00CA285D" w:rsidP="00C50DE8">
            <w:pPr>
              <w:jc w:val="center"/>
              <w:rPr>
                <w:rFonts w:ascii="Times New Roman" w:hAnsi="Times New Roman" w:cs="Times New Roman"/>
                <w:sz w:val="24"/>
                <w:szCs w:val="24"/>
              </w:rPr>
            </w:pPr>
            <w:r w:rsidRPr="00346040">
              <w:rPr>
                <w:rFonts w:ascii="Times New Roman" w:hAnsi="Times New Roman" w:cs="Times New Roman"/>
                <w:sz w:val="24"/>
                <w:szCs w:val="24"/>
              </w:rPr>
              <w:t>4</w:t>
            </w:r>
          </w:p>
        </w:tc>
      </w:tr>
      <w:tr w:rsidR="00CA285D" w:rsidRPr="00346040" w:rsidTr="009C351B">
        <w:tc>
          <w:tcPr>
            <w:tcW w:w="6887" w:type="dxa"/>
            <w:vMerge/>
            <w:vAlign w:val="center"/>
          </w:tcPr>
          <w:p w:rsidR="00CA285D" w:rsidRPr="00346040" w:rsidRDefault="00CA285D" w:rsidP="00C50DE8">
            <w:pPr>
              <w:jc w:val="both"/>
              <w:rPr>
                <w:rFonts w:ascii="Times New Roman" w:hAnsi="Times New Roman" w:cs="Times New Roman"/>
                <w:sz w:val="24"/>
                <w:szCs w:val="24"/>
              </w:rPr>
            </w:pPr>
          </w:p>
        </w:tc>
        <w:tc>
          <w:tcPr>
            <w:tcW w:w="1708" w:type="dxa"/>
            <w:vAlign w:val="center"/>
          </w:tcPr>
          <w:p w:rsidR="00CA285D" w:rsidRPr="00346040" w:rsidRDefault="00CA285D" w:rsidP="00055CEF">
            <w:pPr>
              <w:jc w:val="both"/>
              <w:rPr>
                <w:rFonts w:ascii="Times New Roman" w:hAnsi="Times New Roman" w:cs="Times New Roman"/>
                <w:sz w:val="24"/>
                <w:szCs w:val="24"/>
              </w:rPr>
            </w:pPr>
            <w:r w:rsidRPr="00346040">
              <w:rPr>
                <w:rFonts w:ascii="Times New Roman" w:hAnsi="Times New Roman" w:cs="Times New Roman"/>
                <w:sz w:val="24"/>
                <w:szCs w:val="24"/>
              </w:rPr>
              <w:t>от 80 до 100%</w:t>
            </w:r>
          </w:p>
        </w:tc>
        <w:tc>
          <w:tcPr>
            <w:tcW w:w="938" w:type="dxa"/>
            <w:vAlign w:val="center"/>
          </w:tcPr>
          <w:p w:rsidR="00CA285D" w:rsidRPr="00346040" w:rsidRDefault="00CA285D" w:rsidP="00C50DE8">
            <w:pPr>
              <w:jc w:val="center"/>
              <w:rPr>
                <w:rFonts w:ascii="Times New Roman" w:hAnsi="Times New Roman" w:cs="Times New Roman"/>
                <w:sz w:val="24"/>
                <w:szCs w:val="24"/>
              </w:rPr>
            </w:pPr>
            <w:r w:rsidRPr="00346040">
              <w:rPr>
                <w:rFonts w:ascii="Times New Roman" w:hAnsi="Times New Roman" w:cs="Times New Roman"/>
                <w:sz w:val="24"/>
                <w:szCs w:val="24"/>
              </w:rPr>
              <w:t>5</w:t>
            </w:r>
          </w:p>
        </w:tc>
      </w:tr>
      <w:tr w:rsidR="00CA285D" w:rsidRPr="00346040" w:rsidTr="00EB29E3">
        <w:trPr>
          <w:trHeight w:val="1232"/>
        </w:trPr>
        <w:tc>
          <w:tcPr>
            <w:tcW w:w="9533" w:type="dxa"/>
            <w:gridSpan w:val="3"/>
            <w:tcBorders>
              <w:bottom w:val="single" w:sz="4" w:space="0" w:color="auto"/>
            </w:tcBorders>
            <w:vAlign w:val="center"/>
          </w:tcPr>
          <w:p w:rsidR="00CA285D" w:rsidRPr="00346040" w:rsidRDefault="00CA285D" w:rsidP="00EB29E3">
            <w:pPr>
              <w:jc w:val="center"/>
              <w:rPr>
                <w:rFonts w:ascii="Times New Roman" w:hAnsi="Times New Roman" w:cs="Times New Roman"/>
                <w:i/>
                <w:sz w:val="24"/>
                <w:szCs w:val="24"/>
              </w:rPr>
            </w:pPr>
            <w:r w:rsidRPr="00346040">
              <w:rPr>
                <w:rFonts w:ascii="Times New Roman" w:eastAsia="Times New Roman" w:hAnsi="Times New Roman" w:cs="Times New Roman"/>
                <w:bCs/>
                <w:i/>
                <w:sz w:val="24"/>
                <w:szCs w:val="24"/>
              </w:rPr>
              <w:t>Критерий 6. Внесение и принятие предложений по внесению изменений в нормативные правовые акты и в акты субъектов квазигосударственного сектора, для повышения эффективности управления и использования бюджетных средств, активов государства и субъектов квазигосударственного сектора</w:t>
            </w:r>
          </w:p>
        </w:tc>
      </w:tr>
      <w:tr w:rsidR="00EB29E3" w:rsidRPr="00346040" w:rsidTr="00EB29E3">
        <w:trPr>
          <w:trHeight w:val="556"/>
        </w:trPr>
        <w:tc>
          <w:tcPr>
            <w:tcW w:w="9533" w:type="dxa"/>
            <w:gridSpan w:val="3"/>
            <w:tcBorders>
              <w:bottom w:val="nil"/>
            </w:tcBorders>
            <w:vAlign w:val="center"/>
          </w:tcPr>
          <w:p w:rsidR="00EB29E3" w:rsidRPr="00346040" w:rsidRDefault="00EB29E3" w:rsidP="00EB29E3">
            <w:pPr>
              <w:jc w:val="both"/>
              <w:rPr>
                <w:rFonts w:ascii="Times New Roman" w:eastAsia="Times New Roman" w:hAnsi="Times New Roman" w:cs="Times New Roman"/>
                <w:bCs/>
                <w:i/>
                <w:sz w:val="24"/>
                <w:szCs w:val="24"/>
              </w:rPr>
            </w:pPr>
            <w:r w:rsidRPr="00346040">
              <w:rPr>
                <w:rFonts w:ascii="Times New Roman" w:hAnsi="Times New Roman" w:cs="Times New Roman"/>
                <w:sz w:val="24"/>
                <w:szCs w:val="24"/>
              </w:rPr>
              <w:t>Количество внесенных и принятых предложений по внесению изменений в нормативные правовые акты и в акты субъектов квазигосударственного сектора, для повышения эффективности управления и использования бюджетных средств, активов государства</w:t>
            </w:r>
          </w:p>
        </w:tc>
      </w:tr>
      <w:tr w:rsidR="00EB29E3" w:rsidRPr="00346040" w:rsidTr="00EB29E3">
        <w:tc>
          <w:tcPr>
            <w:tcW w:w="9533" w:type="dxa"/>
            <w:gridSpan w:val="3"/>
            <w:tcBorders>
              <w:top w:val="nil"/>
              <w:left w:val="nil"/>
              <w:right w:val="nil"/>
            </w:tcBorders>
          </w:tcPr>
          <w:p w:rsidR="00EB29E3" w:rsidRPr="00346040" w:rsidRDefault="00EB29E3" w:rsidP="008A0FFF">
            <w:pPr>
              <w:ind w:hanging="108"/>
              <w:jc w:val="both"/>
              <w:rPr>
                <w:rFonts w:ascii="Times New Roman" w:hAnsi="Times New Roman" w:cs="Times New Roman"/>
                <w:sz w:val="28"/>
                <w:szCs w:val="28"/>
              </w:rPr>
            </w:pPr>
            <w:r w:rsidRPr="00346040">
              <w:rPr>
                <w:rFonts w:ascii="Times New Roman" w:hAnsi="Times New Roman" w:cs="Times New Roman"/>
                <w:sz w:val="28"/>
                <w:szCs w:val="28"/>
              </w:rPr>
              <w:lastRenderedPageBreak/>
              <w:t>Продолжения таблицы 18</w:t>
            </w:r>
          </w:p>
          <w:p w:rsidR="00EB29E3" w:rsidRPr="00346040" w:rsidRDefault="00EB29E3" w:rsidP="008A0FFF">
            <w:pPr>
              <w:ind w:hanging="108"/>
              <w:jc w:val="both"/>
              <w:rPr>
                <w:rFonts w:ascii="Times New Roman" w:eastAsia="Times New Roman" w:hAnsi="Times New Roman" w:cs="Times New Roman"/>
                <w:sz w:val="16"/>
                <w:szCs w:val="16"/>
              </w:rPr>
            </w:pPr>
          </w:p>
        </w:tc>
      </w:tr>
      <w:tr w:rsidR="00EB29E3" w:rsidRPr="00346040" w:rsidTr="008A0FFF">
        <w:tc>
          <w:tcPr>
            <w:tcW w:w="6887" w:type="dxa"/>
          </w:tcPr>
          <w:p w:rsidR="00EB29E3" w:rsidRPr="00346040" w:rsidRDefault="00EB29E3" w:rsidP="008A0FFF">
            <w:pPr>
              <w:jc w:val="center"/>
              <w:rPr>
                <w:rFonts w:ascii="Times New Roman" w:eastAsia="Times New Roman" w:hAnsi="Times New Roman" w:cs="Times New Roman"/>
                <w:sz w:val="24"/>
                <w:szCs w:val="24"/>
              </w:rPr>
            </w:pPr>
            <w:r w:rsidRPr="00346040">
              <w:rPr>
                <w:rFonts w:ascii="Times New Roman" w:eastAsia="Times New Roman" w:hAnsi="Times New Roman" w:cs="Times New Roman"/>
                <w:sz w:val="24"/>
                <w:szCs w:val="24"/>
              </w:rPr>
              <w:t>1</w:t>
            </w:r>
          </w:p>
        </w:tc>
        <w:tc>
          <w:tcPr>
            <w:tcW w:w="1708" w:type="dxa"/>
            <w:vAlign w:val="center"/>
          </w:tcPr>
          <w:p w:rsidR="00EB29E3" w:rsidRPr="00346040" w:rsidRDefault="00EB29E3" w:rsidP="008A0FFF">
            <w:pPr>
              <w:jc w:val="center"/>
              <w:rPr>
                <w:rFonts w:ascii="Times New Roman" w:hAnsi="Times New Roman" w:cs="Times New Roman"/>
                <w:sz w:val="24"/>
                <w:szCs w:val="24"/>
              </w:rPr>
            </w:pPr>
            <w:r w:rsidRPr="00346040">
              <w:rPr>
                <w:rFonts w:ascii="Times New Roman" w:hAnsi="Times New Roman" w:cs="Times New Roman"/>
                <w:sz w:val="24"/>
                <w:szCs w:val="24"/>
              </w:rPr>
              <w:t>2</w:t>
            </w:r>
          </w:p>
        </w:tc>
        <w:tc>
          <w:tcPr>
            <w:tcW w:w="938" w:type="dxa"/>
            <w:vAlign w:val="center"/>
          </w:tcPr>
          <w:p w:rsidR="00EB29E3" w:rsidRPr="00346040" w:rsidRDefault="00EB29E3" w:rsidP="008A0FFF">
            <w:pPr>
              <w:jc w:val="center"/>
              <w:rPr>
                <w:rFonts w:ascii="Times New Roman" w:hAnsi="Times New Roman" w:cs="Times New Roman"/>
                <w:sz w:val="24"/>
                <w:szCs w:val="24"/>
              </w:rPr>
            </w:pPr>
            <w:r w:rsidRPr="00346040">
              <w:rPr>
                <w:rFonts w:ascii="Times New Roman" w:hAnsi="Times New Roman" w:cs="Times New Roman"/>
                <w:sz w:val="24"/>
                <w:szCs w:val="24"/>
              </w:rPr>
              <w:t>3</w:t>
            </w:r>
          </w:p>
        </w:tc>
      </w:tr>
      <w:tr w:rsidR="00CA285D" w:rsidRPr="00346040" w:rsidTr="00EB29E3">
        <w:tc>
          <w:tcPr>
            <w:tcW w:w="6887" w:type="dxa"/>
          </w:tcPr>
          <w:p w:rsidR="00CA285D" w:rsidRPr="00346040" w:rsidRDefault="00CA285D" w:rsidP="00EB29E3">
            <w:pPr>
              <w:rPr>
                <w:rFonts w:ascii="Times New Roman" w:hAnsi="Times New Roman" w:cs="Times New Roman"/>
                <w:sz w:val="24"/>
                <w:szCs w:val="24"/>
              </w:rPr>
            </w:pPr>
            <w:r w:rsidRPr="00346040">
              <w:rPr>
                <w:rFonts w:ascii="Times New Roman" w:hAnsi="Times New Roman" w:cs="Times New Roman"/>
                <w:sz w:val="24"/>
                <w:szCs w:val="24"/>
              </w:rPr>
              <w:t>и субъектов квазигосударственного сектора</w:t>
            </w:r>
          </w:p>
        </w:tc>
        <w:tc>
          <w:tcPr>
            <w:tcW w:w="1708" w:type="dxa"/>
            <w:vAlign w:val="center"/>
          </w:tcPr>
          <w:p w:rsidR="00CA285D" w:rsidRPr="00346040" w:rsidRDefault="00CA285D" w:rsidP="00C50DE8">
            <w:pPr>
              <w:jc w:val="both"/>
              <w:rPr>
                <w:rFonts w:ascii="Times New Roman" w:hAnsi="Times New Roman" w:cs="Times New Roman"/>
                <w:sz w:val="24"/>
                <w:szCs w:val="24"/>
              </w:rPr>
            </w:pPr>
          </w:p>
        </w:tc>
        <w:tc>
          <w:tcPr>
            <w:tcW w:w="938" w:type="dxa"/>
            <w:vAlign w:val="center"/>
          </w:tcPr>
          <w:p w:rsidR="00CA285D" w:rsidRPr="00346040" w:rsidRDefault="00CA285D" w:rsidP="00346040">
            <w:pPr>
              <w:ind w:left="-80" w:right="-108" w:firstLine="14"/>
              <w:jc w:val="center"/>
              <w:rPr>
                <w:rFonts w:ascii="Times New Roman" w:hAnsi="Times New Roman" w:cs="Times New Roman"/>
                <w:sz w:val="24"/>
                <w:szCs w:val="24"/>
              </w:rPr>
            </w:pPr>
            <w:r w:rsidRPr="00346040">
              <w:rPr>
                <w:rFonts w:ascii="Times New Roman" w:hAnsi="Times New Roman" w:cs="Times New Roman"/>
                <w:sz w:val="24"/>
                <w:szCs w:val="24"/>
              </w:rPr>
              <w:t>за каждое приня</w:t>
            </w:r>
            <w:r w:rsidR="00346040">
              <w:rPr>
                <w:rFonts w:ascii="Times New Roman" w:hAnsi="Times New Roman" w:cs="Times New Roman"/>
                <w:sz w:val="24"/>
                <w:szCs w:val="24"/>
              </w:rPr>
              <w:t xml:space="preserve"> </w:t>
            </w:r>
            <w:r w:rsidRPr="00346040">
              <w:rPr>
                <w:rFonts w:ascii="Times New Roman" w:hAnsi="Times New Roman" w:cs="Times New Roman"/>
                <w:sz w:val="24"/>
                <w:szCs w:val="24"/>
              </w:rPr>
              <w:t>тое предло</w:t>
            </w:r>
            <w:r w:rsidR="00346040">
              <w:rPr>
                <w:rFonts w:ascii="Times New Roman" w:hAnsi="Times New Roman" w:cs="Times New Roman"/>
                <w:sz w:val="24"/>
                <w:szCs w:val="24"/>
              </w:rPr>
              <w:t xml:space="preserve"> </w:t>
            </w:r>
            <w:r w:rsidRPr="00346040">
              <w:rPr>
                <w:rFonts w:ascii="Times New Roman" w:hAnsi="Times New Roman" w:cs="Times New Roman"/>
                <w:sz w:val="24"/>
                <w:szCs w:val="24"/>
              </w:rPr>
              <w:t>жение 1 балл</w:t>
            </w:r>
            <w:r w:rsidR="001709FC" w:rsidRPr="00346040">
              <w:rPr>
                <w:rFonts w:ascii="Times New Roman" w:hAnsi="Times New Roman" w:cs="Times New Roman"/>
                <w:sz w:val="24"/>
                <w:szCs w:val="24"/>
              </w:rPr>
              <w:t xml:space="preserve"> </w:t>
            </w:r>
          </w:p>
        </w:tc>
      </w:tr>
      <w:tr w:rsidR="00A61DDB" w:rsidRPr="00346040" w:rsidTr="009C351B">
        <w:tc>
          <w:tcPr>
            <w:tcW w:w="9533" w:type="dxa"/>
            <w:gridSpan w:val="3"/>
            <w:vAlign w:val="center"/>
          </w:tcPr>
          <w:p w:rsidR="00A61DDB" w:rsidRPr="00346040" w:rsidRDefault="00A61DDB" w:rsidP="00EB29E3">
            <w:pPr>
              <w:jc w:val="center"/>
              <w:rPr>
                <w:rFonts w:ascii="Times New Roman" w:eastAsia="Times New Roman" w:hAnsi="Times New Roman" w:cs="Times New Roman"/>
                <w:bCs/>
                <w:i/>
                <w:sz w:val="24"/>
                <w:szCs w:val="24"/>
              </w:rPr>
            </w:pPr>
            <w:r w:rsidRPr="00346040">
              <w:rPr>
                <w:rFonts w:ascii="Times New Roman" w:eastAsia="Times New Roman" w:hAnsi="Times New Roman" w:cs="Times New Roman"/>
                <w:bCs/>
                <w:i/>
                <w:sz w:val="24"/>
                <w:szCs w:val="24"/>
              </w:rPr>
              <w:t>Критерий 7. Доля исполненных рекомендаций, поручений от количества</w:t>
            </w:r>
            <w:r w:rsidRPr="00346040">
              <w:rPr>
                <w:rFonts w:ascii="Times New Roman" w:eastAsia="Times New Roman" w:hAnsi="Times New Roman" w:cs="Times New Roman"/>
                <w:b/>
                <w:bCs/>
                <w:sz w:val="24"/>
                <w:szCs w:val="24"/>
              </w:rPr>
              <w:t xml:space="preserve"> </w:t>
            </w:r>
            <w:r w:rsidRPr="00346040">
              <w:rPr>
                <w:rFonts w:ascii="Times New Roman" w:eastAsia="Times New Roman" w:hAnsi="Times New Roman" w:cs="Times New Roman"/>
                <w:bCs/>
                <w:i/>
                <w:sz w:val="24"/>
                <w:szCs w:val="24"/>
              </w:rPr>
              <w:t>рекомендаций, поручений, принятых по итогам государственного аудита</w:t>
            </w:r>
          </w:p>
          <w:p w:rsidR="00A61DDB" w:rsidRPr="00346040" w:rsidRDefault="00A61DDB" w:rsidP="00EB29E3">
            <w:pPr>
              <w:jc w:val="center"/>
              <w:rPr>
                <w:rFonts w:ascii="Times New Roman" w:hAnsi="Times New Roman" w:cs="Times New Roman"/>
                <w:sz w:val="24"/>
                <w:szCs w:val="24"/>
              </w:rPr>
            </w:pPr>
            <w:r w:rsidRPr="00346040">
              <w:rPr>
                <w:rFonts w:ascii="Times New Roman" w:eastAsia="Times New Roman" w:hAnsi="Times New Roman" w:cs="Times New Roman"/>
                <w:bCs/>
                <w:i/>
                <w:sz w:val="24"/>
                <w:szCs w:val="24"/>
              </w:rPr>
              <w:t xml:space="preserve"> (с наступившими сроками исполнения)</w:t>
            </w:r>
          </w:p>
        </w:tc>
      </w:tr>
      <w:tr w:rsidR="00C9022E" w:rsidRPr="00346040" w:rsidTr="009C351B">
        <w:tc>
          <w:tcPr>
            <w:tcW w:w="6887" w:type="dxa"/>
            <w:vMerge w:val="restart"/>
            <w:vAlign w:val="center"/>
          </w:tcPr>
          <w:p w:rsidR="00C9022E" w:rsidRPr="00346040" w:rsidRDefault="00C9022E" w:rsidP="00C50DE8">
            <w:pPr>
              <w:jc w:val="both"/>
              <w:rPr>
                <w:rFonts w:ascii="Times New Roman" w:hAnsi="Times New Roman" w:cs="Times New Roman"/>
                <w:sz w:val="24"/>
                <w:szCs w:val="24"/>
              </w:rPr>
            </w:pPr>
            <w:r w:rsidRPr="00346040">
              <w:rPr>
                <w:rFonts w:ascii="Times New Roman" w:hAnsi="Times New Roman" w:cs="Times New Roman"/>
                <w:sz w:val="24"/>
                <w:szCs w:val="24"/>
              </w:rPr>
              <w:t>Доля исполненных пунктов рекомендаций, принятых по итогам государственного аудита:</w:t>
            </w:r>
          </w:p>
        </w:tc>
        <w:tc>
          <w:tcPr>
            <w:tcW w:w="1708" w:type="dxa"/>
            <w:vAlign w:val="center"/>
          </w:tcPr>
          <w:p w:rsidR="00C9022E" w:rsidRPr="00346040" w:rsidRDefault="00C9022E" w:rsidP="00055CEF">
            <w:pPr>
              <w:jc w:val="both"/>
              <w:rPr>
                <w:rFonts w:ascii="Times New Roman" w:hAnsi="Times New Roman" w:cs="Times New Roman"/>
                <w:sz w:val="24"/>
                <w:szCs w:val="24"/>
              </w:rPr>
            </w:pPr>
            <w:r w:rsidRPr="00346040">
              <w:rPr>
                <w:rFonts w:ascii="Times New Roman" w:hAnsi="Times New Roman" w:cs="Times New Roman"/>
                <w:sz w:val="24"/>
                <w:szCs w:val="24"/>
              </w:rPr>
              <w:t>от 70 до 80%</w:t>
            </w:r>
          </w:p>
        </w:tc>
        <w:tc>
          <w:tcPr>
            <w:tcW w:w="938" w:type="dxa"/>
            <w:vAlign w:val="center"/>
          </w:tcPr>
          <w:p w:rsidR="00C9022E" w:rsidRPr="00346040" w:rsidRDefault="00C9022E" w:rsidP="00C50DE8">
            <w:pPr>
              <w:jc w:val="center"/>
              <w:rPr>
                <w:rFonts w:ascii="Times New Roman" w:hAnsi="Times New Roman" w:cs="Times New Roman"/>
                <w:sz w:val="24"/>
                <w:szCs w:val="24"/>
              </w:rPr>
            </w:pPr>
            <w:r w:rsidRPr="00346040">
              <w:rPr>
                <w:rFonts w:ascii="Times New Roman" w:hAnsi="Times New Roman" w:cs="Times New Roman"/>
                <w:sz w:val="24"/>
                <w:szCs w:val="24"/>
              </w:rPr>
              <w:t>3</w:t>
            </w:r>
          </w:p>
        </w:tc>
      </w:tr>
      <w:tr w:rsidR="00C9022E" w:rsidRPr="00346040" w:rsidTr="009C351B">
        <w:tc>
          <w:tcPr>
            <w:tcW w:w="6887" w:type="dxa"/>
            <w:vMerge/>
            <w:vAlign w:val="center"/>
          </w:tcPr>
          <w:p w:rsidR="00C9022E" w:rsidRPr="00346040" w:rsidRDefault="00C9022E" w:rsidP="00C50DE8">
            <w:pPr>
              <w:jc w:val="both"/>
              <w:rPr>
                <w:rFonts w:ascii="Times New Roman" w:hAnsi="Times New Roman" w:cs="Times New Roman"/>
                <w:sz w:val="24"/>
                <w:szCs w:val="24"/>
              </w:rPr>
            </w:pPr>
          </w:p>
        </w:tc>
        <w:tc>
          <w:tcPr>
            <w:tcW w:w="1708" w:type="dxa"/>
            <w:vAlign w:val="center"/>
          </w:tcPr>
          <w:p w:rsidR="00C9022E" w:rsidRPr="00346040" w:rsidRDefault="00C9022E" w:rsidP="00055CEF">
            <w:pPr>
              <w:jc w:val="both"/>
              <w:rPr>
                <w:rFonts w:ascii="Times New Roman" w:hAnsi="Times New Roman" w:cs="Times New Roman"/>
                <w:sz w:val="24"/>
                <w:szCs w:val="24"/>
              </w:rPr>
            </w:pPr>
            <w:r w:rsidRPr="00346040">
              <w:rPr>
                <w:rFonts w:ascii="Times New Roman" w:hAnsi="Times New Roman" w:cs="Times New Roman"/>
                <w:sz w:val="24"/>
                <w:szCs w:val="24"/>
              </w:rPr>
              <w:t>от 80 до 90%</w:t>
            </w:r>
          </w:p>
        </w:tc>
        <w:tc>
          <w:tcPr>
            <w:tcW w:w="938" w:type="dxa"/>
            <w:vAlign w:val="center"/>
          </w:tcPr>
          <w:p w:rsidR="00C9022E" w:rsidRPr="00346040" w:rsidRDefault="00C9022E" w:rsidP="00C50DE8">
            <w:pPr>
              <w:jc w:val="center"/>
              <w:rPr>
                <w:rFonts w:ascii="Times New Roman" w:hAnsi="Times New Roman" w:cs="Times New Roman"/>
                <w:sz w:val="24"/>
                <w:szCs w:val="24"/>
              </w:rPr>
            </w:pPr>
            <w:r w:rsidRPr="00346040">
              <w:rPr>
                <w:rFonts w:ascii="Times New Roman" w:hAnsi="Times New Roman" w:cs="Times New Roman"/>
                <w:sz w:val="24"/>
                <w:szCs w:val="24"/>
              </w:rPr>
              <w:t>5</w:t>
            </w:r>
          </w:p>
        </w:tc>
      </w:tr>
      <w:tr w:rsidR="00C9022E" w:rsidRPr="00346040" w:rsidTr="009C351B">
        <w:tc>
          <w:tcPr>
            <w:tcW w:w="6887" w:type="dxa"/>
            <w:vMerge/>
            <w:vAlign w:val="center"/>
          </w:tcPr>
          <w:p w:rsidR="00C9022E" w:rsidRPr="00346040" w:rsidRDefault="00C9022E" w:rsidP="00C50DE8">
            <w:pPr>
              <w:jc w:val="both"/>
              <w:rPr>
                <w:rFonts w:ascii="Times New Roman" w:hAnsi="Times New Roman" w:cs="Times New Roman"/>
                <w:sz w:val="24"/>
                <w:szCs w:val="24"/>
              </w:rPr>
            </w:pPr>
          </w:p>
        </w:tc>
        <w:tc>
          <w:tcPr>
            <w:tcW w:w="1708" w:type="dxa"/>
            <w:vAlign w:val="center"/>
          </w:tcPr>
          <w:p w:rsidR="00C9022E" w:rsidRPr="00346040" w:rsidRDefault="00C9022E" w:rsidP="00055CEF">
            <w:pPr>
              <w:jc w:val="both"/>
              <w:rPr>
                <w:rFonts w:ascii="Times New Roman" w:hAnsi="Times New Roman" w:cs="Times New Roman"/>
                <w:sz w:val="24"/>
                <w:szCs w:val="24"/>
              </w:rPr>
            </w:pPr>
            <w:r w:rsidRPr="00346040">
              <w:rPr>
                <w:rFonts w:ascii="Times New Roman" w:hAnsi="Times New Roman" w:cs="Times New Roman"/>
                <w:sz w:val="24"/>
                <w:szCs w:val="24"/>
              </w:rPr>
              <w:t>от 90 и более</w:t>
            </w:r>
          </w:p>
        </w:tc>
        <w:tc>
          <w:tcPr>
            <w:tcW w:w="938" w:type="dxa"/>
            <w:vAlign w:val="center"/>
          </w:tcPr>
          <w:p w:rsidR="00C9022E" w:rsidRPr="00346040" w:rsidRDefault="00C9022E" w:rsidP="00C50DE8">
            <w:pPr>
              <w:jc w:val="center"/>
              <w:rPr>
                <w:rFonts w:ascii="Times New Roman" w:hAnsi="Times New Roman" w:cs="Times New Roman"/>
                <w:sz w:val="24"/>
                <w:szCs w:val="24"/>
              </w:rPr>
            </w:pPr>
            <w:r w:rsidRPr="00346040">
              <w:rPr>
                <w:rFonts w:ascii="Times New Roman" w:hAnsi="Times New Roman" w:cs="Times New Roman"/>
                <w:sz w:val="24"/>
                <w:szCs w:val="24"/>
              </w:rPr>
              <w:t>10</w:t>
            </w:r>
          </w:p>
        </w:tc>
      </w:tr>
      <w:tr w:rsidR="00C9022E" w:rsidRPr="00346040" w:rsidTr="009C351B">
        <w:tc>
          <w:tcPr>
            <w:tcW w:w="6887" w:type="dxa"/>
            <w:vMerge/>
            <w:vAlign w:val="center"/>
          </w:tcPr>
          <w:p w:rsidR="00C9022E" w:rsidRPr="00346040" w:rsidRDefault="00C9022E" w:rsidP="00C50DE8">
            <w:pPr>
              <w:jc w:val="both"/>
              <w:rPr>
                <w:rFonts w:ascii="Times New Roman" w:hAnsi="Times New Roman" w:cs="Times New Roman"/>
                <w:sz w:val="24"/>
                <w:szCs w:val="24"/>
              </w:rPr>
            </w:pPr>
          </w:p>
        </w:tc>
        <w:tc>
          <w:tcPr>
            <w:tcW w:w="1708" w:type="dxa"/>
            <w:vAlign w:val="center"/>
          </w:tcPr>
          <w:p w:rsidR="00C9022E" w:rsidRPr="00346040" w:rsidRDefault="00C9022E" w:rsidP="00C50DE8">
            <w:pPr>
              <w:jc w:val="both"/>
              <w:rPr>
                <w:rFonts w:ascii="Times New Roman" w:hAnsi="Times New Roman" w:cs="Times New Roman"/>
                <w:sz w:val="24"/>
                <w:szCs w:val="24"/>
              </w:rPr>
            </w:pPr>
            <w:r w:rsidRPr="00346040">
              <w:rPr>
                <w:rFonts w:ascii="Times New Roman" w:hAnsi="Times New Roman" w:cs="Times New Roman"/>
                <w:sz w:val="24"/>
                <w:szCs w:val="24"/>
              </w:rPr>
              <w:t>менее 70%</w:t>
            </w:r>
          </w:p>
        </w:tc>
        <w:tc>
          <w:tcPr>
            <w:tcW w:w="938" w:type="dxa"/>
            <w:vAlign w:val="center"/>
          </w:tcPr>
          <w:p w:rsidR="00C9022E" w:rsidRPr="00346040" w:rsidRDefault="00C9022E" w:rsidP="00C50DE8">
            <w:pPr>
              <w:jc w:val="center"/>
              <w:rPr>
                <w:rFonts w:ascii="Times New Roman" w:hAnsi="Times New Roman" w:cs="Times New Roman"/>
                <w:sz w:val="24"/>
                <w:szCs w:val="24"/>
              </w:rPr>
            </w:pPr>
            <w:r w:rsidRPr="00346040">
              <w:rPr>
                <w:rFonts w:ascii="Times New Roman" w:hAnsi="Times New Roman" w:cs="Times New Roman"/>
                <w:sz w:val="24"/>
                <w:szCs w:val="24"/>
              </w:rPr>
              <w:t>-5</w:t>
            </w:r>
          </w:p>
        </w:tc>
      </w:tr>
      <w:tr w:rsidR="00C9022E" w:rsidRPr="00346040" w:rsidTr="009C351B">
        <w:tc>
          <w:tcPr>
            <w:tcW w:w="6887" w:type="dxa"/>
            <w:vMerge w:val="restart"/>
            <w:vAlign w:val="center"/>
          </w:tcPr>
          <w:p w:rsidR="00C9022E" w:rsidRPr="00346040" w:rsidRDefault="00C9022E" w:rsidP="00C50DE8">
            <w:pPr>
              <w:jc w:val="both"/>
              <w:rPr>
                <w:rFonts w:ascii="Times New Roman" w:hAnsi="Times New Roman" w:cs="Times New Roman"/>
                <w:sz w:val="24"/>
                <w:szCs w:val="24"/>
              </w:rPr>
            </w:pPr>
            <w:r w:rsidRPr="00346040">
              <w:rPr>
                <w:rFonts w:ascii="Times New Roman" w:hAnsi="Times New Roman" w:cs="Times New Roman"/>
                <w:sz w:val="24"/>
                <w:szCs w:val="24"/>
              </w:rPr>
              <w:t>Доля исполненных пунктов поручений, принятых по итогам государственного аудита:</w:t>
            </w:r>
          </w:p>
        </w:tc>
        <w:tc>
          <w:tcPr>
            <w:tcW w:w="1708" w:type="dxa"/>
            <w:vAlign w:val="center"/>
          </w:tcPr>
          <w:p w:rsidR="00C9022E" w:rsidRPr="00346040" w:rsidRDefault="00C9022E" w:rsidP="00055CEF">
            <w:pPr>
              <w:jc w:val="both"/>
              <w:rPr>
                <w:rFonts w:ascii="Times New Roman" w:hAnsi="Times New Roman" w:cs="Times New Roman"/>
                <w:sz w:val="24"/>
                <w:szCs w:val="24"/>
              </w:rPr>
            </w:pPr>
            <w:r w:rsidRPr="00346040">
              <w:rPr>
                <w:rFonts w:ascii="Times New Roman" w:hAnsi="Times New Roman" w:cs="Times New Roman"/>
                <w:sz w:val="24"/>
                <w:szCs w:val="24"/>
              </w:rPr>
              <w:t>от 70 до 80%</w:t>
            </w:r>
          </w:p>
        </w:tc>
        <w:tc>
          <w:tcPr>
            <w:tcW w:w="938" w:type="dxa"/>
            <w:vAlign w:val="center"/>
          </w:tcPr>
          <w:p w:rsidR="00C9022E" w:rsidRPr="00346040" w:rsidRDefault="00C9022E" w:rsidP="00C50DE8">
            <w:pPr>
              <w:jc w:val="center"/>
              <w:rPr>
                <w:rFonts w:ascii="Times New Roman" w:hAnsi="Times New Roman" w:cs="Times New Roman"/>
                <w:sz w:val="24"/>
                <w:szCs w:val="24"/>
              </w:rPr>
            </w:pPr>
            <w:r w:rsidRPr="00346040">
              <w:rPr>
                <w:rFonts w:ascii="Times New Roman" w:hAnsi="Times New Roman" w:cs="Times New Roman"/>
                <w:sz w:val="24"/>
                <w:szCs w:val="24"/>
              </w:rPr>
              <w:t>3</w:t>
            </w:r>
          </w:p>
        </w:tc>
      </w:tr>
      <w:tr w:rsidR="00C9022E" w:rsidRPr="00346040" w:rsidTr="009C351B">
        <w:tc>
          <w:tcPr>
            <w:tcW w:w="6887" w:type="dxa"/>
            <w:vMerge/>
            <w:vAlign w:val="center"/>
          </w:tcPr>
          <w:p w:rsidR="00C9022E" w:rsidRPr="00346040" w:rsidRDefault="00C9022E" w:rsidP="00C50DE8">
            <w:pPr>
              <w:jc w:val="both"/>
              <w:rPr>
                <w:rFonts w:ascii="Times New Roman" w:hAnsi="Times New Roman" w:cs="Times New Roman"/>
                <w:sz w:val="24"/>
                <w:szCs w:val="24"/>
              </w:rPr>
            </w:pPr>
          </w:p>
        </w:tc>
        <w:tc>
          <w:tcPr>
            <w:tcW w:w="1708" w:type="dxa"/>
            <w:vAlign w:val="center"/>
          </w:tcPr>
          <w:p w:rsidR="00C9022E" w:rsidRPr="00346040" w:rsidRDefault="00C9022E" w:rsidP="00055CEF">
            <w:pPr>
              <w:jc w:val="both"/>
              <w:rPr>
                <w:rFonts w:ascii="Times New Roman" w:hAnsi="Times New Roman" w:cs="Times New Roman"/>
                <w:sz w:val="24"/>
                <w:szCs w:val="24"/>
              </w:rPr>
            </w:pPr>
            <w:r w:rsidRPr="00346040">
              <w:rPr>
                <w:rFonts w:ascii="Times New Roman" w:hAnsi="Times New Roman" w:cs="Times New Roman"/>
                <w:sz w:val="24"/>
                <w:szCs w:val="24"/>
              </w:rPr>
              <w:t>от 80 до 90%</w:t>
            </w:r>
          </w:p>
        </w:tc>
        <w:tc>
          <w:tcPr>
            <w:tcW w:w="938" w:type="dxa"/>
            <w:vAlign w:val="center"/>
          </w:tcPr>
          <w:p w:rsidR="00C9022E" w:rsidRPr="00346040" w:rsidRDefault="00C9022E" w:rsidP="00C50DE8">
            <w:pPr>
              <w:jc w:val="center"/>
              <w:rPr>
                <w:rFonts w:ascii="Times New Roman" w:hAnsi="Times New Roman" w:cs="Times New Roman"/>
                <w:sz w:val="24"/>
                <w:szCs w:val="24"/>
              </w:rPr>
            </w:pPr>
            <w:r w:rsidRPr="00346040">
              <w:rPr>
                <w:rFonts w:ascii="Times New Roman" w:hAnsi="Times New Roman" w:cs="Times New Roman"/>
                <w:sz w:val="24"/>
                <w:szCs w:val="24"/>
              </w:rPr>
              <w:t>5</w:t>
            </w:r>
          </w:p>
        </w:tc>
      </w:tr>
      <w:tr w:rsidR="00C9022E" w:rsidRPr="00346040" w:rsidTr="009C351B">
        <w:tc>
          <w:tcPr>
            <w:tcW w:w="6887" w:type="dxa"/>
            <w:vMerge/>
            <w:vAlign w:val="center"/>
          </w:tcPr>
          <w:p w:rsidR="00C9022E" w:rsidRPr="00346040" w:rsidRDefault="00C9022E" w:rsidP="00C50DE8">
            <w:pPr>
              <w:jc w:val="both"/>
              <w:rPr>
                <w:rFonts w:ascii="Times New Roman" w:hAnsi="Times New Roman" w:cs="Times New Roman"/>
                <w:sz w:val="24"/>
                <w:szCs w:val="24"/>
              </w:rPr>
            </w:pPr>
          </w:p>
        </w:tc>
        <w:tc>
          <w:tcPr>
            <w:tcW w:w="1708" w:type="dxa"/>
            <w:vAlign w:val="center"/>
          </w:tcPr>
          <w:p w:rsidR="00C9022E" w:rsidRPr="00346040" w:rsidRDefault="00C9022E" w:rsidP="00055CEF">
            <w:pPr>
              <w:jc w:val="both"/>
              <w:rPr>
                <w:rFonts w:ascii="Times New Roman" w:hAnsi="Times New Roman" w:cs="Times New Roman"/>
                <w:sz w:val="24"/>
                <w:szCs w:val="24"/>
              </w:rPr>
            </w:pPr>
            <w:r w:rsidRPr="00346040">
              <w:rPr>
                <w:rFonts w:ascii="Times New Roman" w:hAnsi="Times New Roman" w:cs="Times New Roman"/>
                <w:sz w:val="24"/>
                <w:szCs w:val="24"/>
              </w:rPr>
              <w:t>от 90 и более</w:t>
            </w:r>
          </w:p>
        </w:tc>
        <w:tc>
          <w:tcPr>
            <w:tcW w:w="938" w:type="dxa"/>
            <w:vAlign w:val="center"/>
          </w:tcPr>
          <w:p w:rsidR="00C9022E" w:rsidRPr="00346040" w:rsidRDefault="00C9022E" w:rsidP="00C50DE8">
            <w:pPr>
              <w:jc w:val="center"/>
              <w:rPr>
                <w:rFonts w:ascii="Times New Roman" w:hAnsi="Times New Roman" w:cs="Times New Roman"/>
                <w:sz w:val="24"/>
                <w:szCs w:val="24"/>
              </w:rPr>
            </w:pPr>
            <w:r w:rsidRPr="00346040">
              <w:rPr>
                <w:rFonts w:ascii="Times New Roman" w:hAnsi="Times New Roman" w:cs="Times New Roman"/>
                <w:sz w:val="24"/>
                <w:szCs w:val="24"/>
              </w:rPr>
              <w:t>10</w:t>
            </w:r>
          </w:p>
        </w:tc>
      </w:tr>
      <w:tr w:rsidR="00C9022E" w:rsidRPr="00346040" w:rsidTr="009C351B">
        <w:tc>
          <w:tcPr>
            <w:tcW w:w="6887" w:type="dxa"/>
            <w:vMerge/>
            <w:vAlign w:val="center"/>
          </w:tcPr>
          <w:p w:rsidR="00C9022E" w:rsidRPr="00346040" w:rsidRDefault="00C9022E" w:rsidP="00C50DE8">
            <w:pPr>
              <w:jc w:val="both"/>
              <w:rPr>
                <w:rFonts w:ascii="Times New Roman" w:hAnsi="Times New Roman" w:cs="Times New Roman"/>
                <w:sz w:val="24"/>
                <w:szCs w:val="24"/>
              </w:rPr>
            </w:pPr>
          </w:p>
        </w:tc>
        <w:tc>
          <w:tcPr>
            <w:tcW w:w="1708" w:type="dxa"/>
            <w:vAlign w:val="center"/>
          </w:tcPr>
          <w:p w:rsidR="00C9022E" w:rsidRPr="00346040" w:rsidRDefault="00C9022E" w:rsidP="00055CEF">
            <w:pPr>
              <w:jc w:val="both"/>
              <w:rPr>
                <w:rFonts w:ascii="Times New Roman" w:hAnsi="Times New Roman" w:cs="Times New Roman"/>
                <w:sz w:val="24"/>
                <w:szCs w:val="24"/>
                <w:lang w:val="en-US"/>
              </w:rPr>
            </w:pPr>
            <w:r w:rsidRPr="00346040">
              <w:rPr>
                <w:rFonts w:ascii="Times New Roman" w:hAnsi="Times New Roman" w:cs="Times New Roman"/>
                <w:sz w:val="24"/>
                <w:szCs w:val="24"/>
              </w:rPr>
              <w:t>менее 70%</w:t>
            </w:r>
            <w:r w:rsidR="001709FC" w:rsidRPr="00346040">
              <w:rPr>
                <w:rFonts w:ascii="Times New Roman" w:hAnsi="Times New Roman" w:cs="Times New Roman"/>
                <w:sz w:val="24"/>
                <w:szCs w:val="24"/>
                <w:lang w:val="en-US"/>
              </w:rPr>
              <w:t xml:space="preserve"> </w:t>
            </w:r>
          </w:p>
        </w:tc>
        <w:tc>
          <w:tcPr>
            <w:tcW w:w="938" w:type="dxa"/>
            <w:vAlign w:val="center"/>
          </w:tcPr>
          <w:p w:rsidR="00C9022E" w:rsidRPr="00346040" w:rsidRDefault="00C9022E" w:rsidP="00C50DE8">
            <w:pPr>
              <w:jc w:val="center"/>
              <w:rPr>
                <w:rFonts w:ascii="Times New Roman" w:hAnsi="Times New Roman" w:cs="Times New Roman"/>
                <w:sz w:val="24"/>
                <w:szCs w:val="24"/>
              </w:rPr>
            </w:pPr>
            <w:r w:rsidRPr="00346040">
              <w:rPr>
                <w:rFonts w:ascii="Times New Roman" w:hAnsi="Times New Roman" w:cs="Times New Roman"/>
                <w:sz w:val="24"/>
                <w:szCs w:val="24"/>
              </w:rPr>
              <w:t>-5</w:t>
            </w:r>
          </w:p>
        </w:tc>
      </w:tr>
      <w:tr w:rsidR="00875771" w:rsidRPr="00346040" w:rsidTr="009C351B">
        <w:tc>
          <w:tcPr>
            <w:tcW w:w="9533" w:type="dxa"/>
            <w:gridSpan w:val="3"/>
            <w:vAlign w:val="center"/>
          </w:tcPr>
          <w:p w:rsidR="00875771" w:rsidRPr="00346040" w:rsidRDefault="00875771" w:rsidP="00793FA7">
            <w:pPr>
              <w:ind w:firstLine="545"/>
              <w:rPr>
                <w:rFonts w:ascii="Times New Roman" w:hAnsi="Times New Roman" w:cs="Times New Roman"/>
                <w:sz w:val="24"/>
                <w:szCs w:val="24"/>
              </w:rPr>
            </w:pPr>
            <w:r w:rsidRPr="00346040">
              <w:rPr>
                <w:rFonts w:ascii="Times New Roman" w:hAnsi="Times New Roman" w:cs="Times New Roman"/>
                <w:sz w:val="24"/>
                <w:szCs w:val="24"/>
              </w:rPr>
              <w:t>Примечание – Разработано автором на основе исследования</w:t>
            </w:r>
            <w:r w:rsidR="003A348C">
              <w:rPr>
                <w:rFonts w:ascii="Times New Roman" w:hAnsi="Times New Roman" w:cs="Times New Roman"/>
                <w:sz w:val="24"/>
                <w:szCs w:val="24"/>
              </w:rPr>
              <w:t xml:space="preserve"> [120</w:t>
            </w:r>
            <w:r w:rsidR="00055CEF" w:rsidRPr="00346040">
              <w:rPr>
                <w:rFonts w:ascii="Times New Roman" w:hAnsi="Times New Roman" w:cs="Times New Roman"/>
                <w:sz w:val="24"/>
                <w:szCs w:val="24"/>
              </w:rPr>
              <w:t>]</w:t>
            </w:r>
          </w:p>
        </w:tc>
      </w:tr>
    </w:tbl>
    <w:p w:rsidR="00DD7904" w:rsidRPr="00C50DE8" w:rsidRDefault="00DD7904" w:rsidP="00C50DE8">
      <w:pPr>
        <w:spacing w:after="0" w:line="240" w:lineRule="auto"/>
        <w:ind w:firstLine="709"/>
        <w:jc w:val="both"/>
        <w:rPr>
          <w:rFonts w:ascii="Times New Roman" w:eastAsia="Times New Roman" w:hAnsi="Times New Roman" w:cs="Times New Roman"/>
          <w:sz w:val="28"/>
          <w:szCs w:val="28"/>
        </w:rPr>
      </w:pPr>
    </w:p>
    <w:p w:rsidR="00105EBC" w:rsidRPr="00837C86" w:rsidRDefault="00105EBC" w:rsidP="00C50DE8">
      <w:pPr>
        <w:pStyle w:val="msobodytextindentcxspmiddle"/>
        <w:pBdr>
          <w:bottom w:val="single" w:sz="4" w:space="0" w:color="FFFFFF"/>
        </w:pBdr>
        <w:spacing w:before="0" w:beforeAutospacing="0" w:after="0" w:afterAutospacing="0"/>
        <w:ind w:firstLine="709"/>
        <w:jc w:val="both"/>
        <w:rPr>
          <w:sz w:val="28"/>
          <w:szCs w:val="28"/>
        </w:rPr>
      </w:pPr>
      <w:r w:rsidRPr="00C50DE8">
        <w:rPr>
          <w:sz w:val="28"/>
          <w:szCs w:val="28"/>
        </w:rPr>
        <w:t>Комитетом внутреннего государственного аудита и его территориальными</w:t>
      </w:r>
      <w:r w:rsidR="001709FC" w:rsidRPr="00C50DE8">
        <w:rPr>
          <w:sz w:val="28"/>
          <w:szCs w:val="28"/>
        </w:rPr>
        <w:t xml:space="preserve"> </w:t>
      </w:r>
      <w:r w:rsidRPr="00C50DE8">
        <w:rPr>
          <w:sz w:val="28"/>
          <w:szCs w:val="28"/>
        </w:rPr>
        <w:t xml:space="preserve"> </w:t>
      </w:r>
      <w:r w:rsidRPr="00837C86">
        <w:rPr>
          <w:sz w:val="28"/>
          <w:szCs w:val="28"/>
        </w:rPr>
        <w:t>департаментами в течение 2021 года осуществлено 3 282 аудиторских</w:t>
      </w:r>
      <w:r w:rsidR="001709FC" w:rsidRPr="00837C86">
        <w:rPr>
          <w:sz w:val="28"/>
          <w:szCs w:val="28"/>
        </w:rPr>
        <w:t xml:space="preserve"> </w:t>
      </w:r>
      <w:r w:rsidRPr="00837C86">
        <w:rPr>
          <w:sz w:val="28"/>
          <w:szCs w:val="28"/>
        </w:rPr>
        <w:t xml:space="preserve"> мероприятий, в ходе которых охвачено 2 457 702,8 млн.</w:t>
      </w:r>
      <w:r w:rsidR="00EB29E3" w:rsidRPr="00837C86">
        <w:rPr>
          <w:sz w:val="28"/>
          <w:szCs w:val="28"/>
        </w:rPr>
        <w:t xml:space="preserve"> </w:t>
      </w:r>
      <w:r w:rsidRPr="00837C86">
        <w:rPr>
          <w:sz w:val="28"/>
          <w:szCs w:val="28"/>
        </w:rPr>
        <w:t xml:space="preserve">тенге бюджетных средств. </w:t>
      </w:r>
    </w:p>
    <w:p w:rsidR="00105EBC" w:rsidRPr="00837C86" w:rsidRDefault="00105EBC" w:rsidP="00C50DE8">
      <w:pPr>
        <w:pStyle w:val="msobodytextindentcxspmiddle"/>
        <w:pBdr>
          <w:bottom w:val="single" w:sz="4" w:space="0" w:color="FFFFFF"/>
        </w:pBdr>
        <w:spacing w:before="0" w:beforeAutospacing="0" w:after="0" w:afterAutospacing="0"/>
        <w:ind w:firstLine="709"/>
        <w:jc w:val="both"/>
        <w:rPr>
          <w:sz w:val="28"/>
          <w:szCs w:val="28"/>
          <w:lang w:val="kk-KZ"/>
        </w:rPr>
      </w:pPr>
      <w:r w:rsidRPr="00837C86">
        <w:rPr>
          <w:sz w:val="28"/>
          <w:szCs w:val="28"/>
        </w:rPr>
        <w:t xml:space="preserve">При этом, установлены </w:t>
      </w:r>
      <w:r w:rsidRPr="00837C86">
        <w:rPr>
          <w:sz w:val="28"/>
          <w:szCs w:val="28"/>
          <w:lang w:val="kk-KZ"/>
        </w:rPr>
        <w:t xml:space="preserve">финансовые </w:t>
      </w:r>
      <w:r w:rsidRPr="00837C86">
        <w:rPr>
          <w:sz w:val="28"/>
          <w:szCs w:val="28"/>
        </w:rPr>
        <w:t>нарушения на</w:t>
      </w:r>
      <w:r w:rsidRPr="00837C86">
        <w:rPr>
          <w:sz w:val="28"/>
          <w:szCs w:val="28"/>
          <w:lang w:val="kk-KZ"/>
        </w:rPr>
        <w:t xml:space="preserve"> </w:t>
      </w:r>
      <w:r w:rsidRPr="00837C86">
        <w:rPr>
          <w:sz w:val="28"/>
          <w:szCs w:val="28"/>
        </w:rPr>
        <w:t>сумму</w:t>
      </w:r>
      <w:r w:rsidRPr="00837C86">
        <w:rPr>
          <w:sz w:val="28"/>
          <w:szCs w:val="28"/>
          <w:lang w:val="kk-KZ"/>
        </w:rPr>
        <w:t xml:space="preserve"> 161 808,5 </w:t>
      </w:r>
      <w:r w:rsidRPr="00837C86">
        <w:rPr>
          <w:sz w:val="28"/>
          <w:szCs w:val="28"/>
        </w:rPr>
        <w:t>млн. тенге</w:t>
      </w:r>
      <w:r w:rsidR="001709FC" w:rsidRPr="00837C86">
        <w:rPr>
          <w:sz w:val="28"/>
          <w:szCs w:val="28"/>
        </w:rPr>
        <w:t xml:space="preserve"> </w:t>
      </w:r>
      <w:r w:rsidRPr="00837C86">
        <w:rPr>
          <w:sz w:val="28"/>
          <w:szCs w:val="28"/>
          <w:lang w:val="kk-KZ"/>
        </w:rPr>
        <w:t>, 5 517 нарушений процедурного характера.</w:t>
      </w:r>
      <w:r w:rsidRPr="00837C86">
        <w:rPr>
          <w:sz w:val="28"/>
          <w:szCs w:val="28"/>
        </w:rPr>
        <w:t xml:space="preserve"> </w:t>
      </w:r>
      <w:r w:rsidRPr="00837C86">
        <w:rPr>
          <w:sz w:val="28"/>
          <w:szCs w:val="28"/>
          <w:lang w:val="kk-KZ"/>
        </w:rPr>
        <w:t xml:space="preserve">За 12 месяцев </w:t>
      </w:r>
      <w:r w:rsidRPr="00837C86">
        <w:rPr>
          <w:sz w:val="28"/>
          <w:szCs w:val="28"/>
        </w:rPr>
        <w:t>2020 год</w:t>
      </w:r>
      <w:r w:rsidRPr="00837C86">
        <w:rPr>
          <w:sz w:val="28"/>
          <w:szCs w:val="28"/>
          <w:lang w:val="kk-KZ"/>
        </w:rPr>
        <w:t>а</w:t>
      </w:r>
      <w:r w:rsidRPr="00837C86">
        <w:rPr>
          <w:sz w:val="28"/>
          <w:szCs w:val="28"/>
        </w:rPr>
        <w:t xml:space="preserve"> всего </w:t>
      </w:r>
      <w:r w:rsidRPr="00837C86">
        <w:rPr>
          <w:sz w:val="28"/>
          <w:szCs w:val="28"/>
          <w:lang w:val="kk-KZ"/>
        </w:rPr>
        <w:t xml:space="preserve">было </w:t>
      </w:r>
      <w:r w:rsidRPr="00837C86">
        <w:rPr>
          <w:sz w:val="28"/>
          <w:szCs w:val="28"/>
        </w:rPr>
        <w:t xml:space="preserve">проведено </w:t>
      </w:r>
      <w:r w:rsidRPr="00837C86">
        <w:rPr>
          <w:sz w:val="28"/>
          <w:szCs w:val="28"/>
          <w:lang w:val="kk-KZ"/>
        </w:rPr>
        <w:t xml:space="preserve">2 177 </w:t>
      </w:r>
      <w:r w:rsidRPr="00837C86">
        <w:rPr>
          <w:sz w:val="28"/>
          <w:szCs w:val="28"/>
        </w:rPr>
        <w:t>аудиторских мероприятий, в ходе которых</w:t>
      </w:r>
      <w:r w:rsidRPr="00837C86">
        <w:rPr>
          <w:bCs/>
          <w:iCs/>
          <w:sz w:val="28"/>
          <w:szCs w:val="28"/>
        </w:rPr>
        <w:t xml:space="preserve"> </w:t>
      </w:r>
      <w:r w:rsidRPr="00837C86">
        <w:rPr>
          <w:sz w:val="28"/>
          <w:szCs w:val="28"/>
        </w:rPr>
        <w:t xml:space="preserve">установлены </w:t>
      </w:r>
      <w:r w:rsidRPr="00837C86">
        <w:rPr>
          <w:sz w:val="28"/>
          <w:szCs w:val="28"/>
          <w:lang w:val="kk-KZ"/>
        </w:rPr>
        <w:t xml:space="preserve">финансовые </w:t>
      </w:r>
      <w:r w:rsidRPr="00837C86">
        <w:rPr>
          <w:sz w:val="28"/>
          <w:szCs w:val="28"/>
        </w:rPr>
        <w:t>нарушения на</w:t>
      </w:r>
      <w:r w:rsidRPr="00837C86">
        <w:rPr>
          <w:sz w:val="28"/>
          <w:szCs w:val="28"/>
          <w:lang w:val="kk-KZ"/>
        </w:rPr>
        <w:t xml:space="preserve"> </w:t>
      </w:r>
      <w:r w:rsidRPr="00837C86">
        <w:rPr>
          <w:sz w:val="28"/>
          <w:szCs w:val="28"/>
        </w:rPr>
        <w:t>сумму</w:t>
      </w:r>
      <w:r w:rsidR="001709FC" w:rsidRPr="00837C86">
        <w:rPr>
          <w:sz w:val="28"/>
          <w:szCs w:val="28"/>
        </w:rPr>
        <w:t xml:space="preserve"> </w:t>
      </w:r>
      <w:r w:rsidRPr="00837C86">
        <w:rPr>
          <w:sz w:val="28"/>
          <w:szCs w:val="28"/>
          <w:lang w:val="kk-KZ"/>
        </w:rPr>
        <w:t xml:space="preserve">251 161,9 </w:t>
      </w:r>
      <w:r w:rsidRPr="00837C86">
        <w:rPr>
          <w:sz w:val="28"/>
          <w:szCs w:val="28"/>
        </w:rPr>
        <w:t>млн. тенге</w:t>
      </w:r>
      <w:r w:rsidRPr="00837C86">
        <w:rPr>
          <w:sz w:val="28"/>
          <w:szCs w:val="28"/>
          <w:lang w:val="kk-KZ"/>
        </w:rPr>
        <w:t>, 3 128 нарушений процедурного характера.</w:t>
      </w:r>
    </w:p>
    <w:p w:rsidR="00EB29E3" w:rsidRPr="00837C86" w:rsidRDefault="00EB29E3" w:rsidP="00EB29E3">
      <w:pPr>
        <w:pStyle w:val="msobodytextindentcxspmiddle"/>
        <w:pBdr>
          <w:bottom w:val="single" w:sz="4" w:space="0" w:color="FFFFFF"/>
        </w:pBdr>
        <w:spacing w:before="0" w:beforeAutospacing="0" w:after="0" w:afterAutospacing="0"/>
        <w:ind w:firstLine="709"/>
        <w:jc w:val="both"/>
        <w:rPr>
          <w:sz w:val="28"/>
          <w:szCs w:val="28"/>
        </w:rPr>
      </w:pPr>
      <w:r w:rsidRPr="00837C86">
        <w:rPr>
          <w:sz w:val="28"/>
          <w:szCs w:val="28"/>
        </w:rPr>
        <w:t xml:space="preserve">Из общей суммы нарушений </w:t>
      </w:r>
      <w:r w:rsidRPr="00837C86">
        <w:rPr>
          <w:sz w:val="28"/>
          <w:szCs w:val="28"/>
          <w:lang w:val="kk-KZ"/>
        </w:rPr>
        <w:t>по итогам 2021 года</w:t>
      </w:r>
      <w:r w:rsidRPr="00837C86">
        <w:rPr>
          <w:sz w:val="28"/>
          <w:szCs w:val="28"/>
        </w:rPr>
        <w:t xml:space="preserve"> устранены </w:t>
      </w:r>
      <w:r w:rsidRPr="00837C86">
        <w:rPr>
          <w:sz w:val="28"/>
          <w:szCs w:val="28"/>
          <w:lang w:val="kk-KZ"/>
        </w:rPr>
        <w:t>133 240,5</w:t>
      </w:r>
      <w:r w:rsidR="00793FA7" w:rsidRPr="00837C86">
        <w:rPr>
          <w:sz w:val="28"/>
          <w:szCs w:val="28"/>
          <w:lang w:val="kk-KZ"/>
        </w:rPr>
        <w:t> </w:t>
      </w:r>
      <w:r w:rsidRPr="00837C86">
        <w:rPr>
          <w:sz w:val="28"/>
          <w:szCs w:val="28"/>
        </w:rPr>
        <w:t>мл</w:t>
      </w:r>
      <w:r w:rsidRPr="00837C86">
        <w:rPr>
          <w:sz w:val="28"/>
          <w:szCs w:val="28"/>
          <w:lang w:val="kk-KZ"/>
        </w:rPr>
        <w:t>н</w:t>
      </w:r>
      <w:r w:rsidRPr="00837C86">
        <w:rPr>
          <w:sz w:val="28"/>
          <w:szCs w:val="28"/>
        </w:rPr>
        <w:t>. тенге путем восстановления</w:t>
      </w:r>
      <w:r w:rsidRPr="00837C86">
        <w:rPr>
          <w:sz w:val="28"/>
          <w:szCs w:val="28"/>
          <w:lang w:val="kk-KZ"/>
        </w:rPr>
        <w:t xml:space="preserve"> поставкой товаров, оказания услуг и выполнения работ,</w:t>
      </w:r>
      <w:r w:rsidRPr="00837C86">
        <w:rPr>
          <w:sz w:val="28"/>
          <w:szCs w:val="28"/>
        </w:rPr>
        <w:t xml:space="preserve"> возмещения в бюджет</w:t>
      </w:r>
      <w:r w:rsidRPr="00837C86">
        <w:rPr>
          <w:sz w:val="28"/>
          <w:szCs w:val="28"/>
          <w:lang w:val="kk-KZ"/>
        </w:rPr>
        <w:t xml:space="preserve"> и</w:t>
      </w:r>
      <w:r w:rsidR="003A348C" w:rsidRPr="00837C86">
        <w:rPr>
          <w:sz w:val="28"/>
          <w:szCs w:val="28"/>
        </w:rPr>
        <w:t xml:space="preserve"> отражения по учету </w:t>
      </w:r>
      <w:r w:rsidRPr="00837C86">
        <w:rPr>
          <w:sz w:val="28"/>
          <w:szCs w:val="28"/>
        </w:rPr>
        <w:t>.</w:t>
      </w:r>
    </w:p>
    <w:p w:rsidR="00EB29E3" w:rsidRPr="00C50DE8" w:rsidRDefault="00EB29E3" w:rsidP="00EB29E3">
      <w:pPr>
        <w:pStyle w:val="msobodytextindentcxspmiddle"/>
        <w:pBdr>
          <w:bottom w:val="single" w:sz="4" w:space="0" w:color="FFFFFF"/>
        </w:pBdr>
        <w:spacing w:before="0" w:beforeAutospacing="0" w:after="0" w:afterAutospacing="0"/>
        <w:ind w:firstLine="709"/>
        <w:jc w:val="both"/>
        <w:rPr>
          <w:sz w:val="28"/>
          <w:szCs w:val="28"/>
        </w:rPr>
      </w:pPr>
      <w:r w:rsidRPr="00837C86">
        <w:rPr>
          <w:sz w:val="28"/>
          <w:szCs w:val="28"/>
        </w:rPr>
        <w:t>По результатам проведенных ауд</w:t>
      </w:r>
      <w:r w:rsidR="003A348C" w:rsidRPr="00837C86">
        <w:rPr>
          <w:sz w:val="28"/>
          <w:szCs w:val="28"/>
        </w:rPr>
        <w:t xml:space="preserve">иторских мероприятий даны </w:t>
      </w:r>
      <w:r w:rsidRPr="00837C86">
        <w:rPr>
          <w:sz w:val="28"/>
          <w:szCs w:val="28"/>
        </w:rPr>
        <w:t>2 819</w:t>
      </w:r>
      <w:r w:rsidRPr="00837C86">
        <w:rPr>
          <w:sz w:val="28"/>
          <w:szCs w:val="28"/>
          <w:lang w:val="kk-KZ"/>
        </w:rPr>
        <w:t xml:space="preserve"> </w:t>
      </w:r>
      <w:r w:rsidRPr="00837C86">
        <w:rPr>
          <w:sz w:val="28"/>
          <w:szCs w:val="28"/>
        </w:rPr>
        <w:t>рекомендаций, направленных на устранение причин выявленных нарушений и недостатков, а также на повышение эффективности и совершенствование деятельности объектов ау</w:t>
      </w:r>
      <w:r w:rsidR="003A348C" w:rsidRPr="00837C86">
        <w:rPr>
          <w:sz w:val="28"/>
          <w:szCs w:val="28"/>
        </w:rPr>
        <w:t>дита</w:t>
      </w:r>
      <w:r w:rsidR="003A348C">
        <w:rPr>
          <w:sz w:val="28"/>
          <w:szCs w:val="28"/>
        </w:rPr>
        <w:t xml:space="preserve">, из которых исполнены </w:t>
      </w:r>
      <w:r w:rsidRPr="00C50DE8">
        <w:rPr>
          <w:sz w:val="28"/>
          <w:szCs w:val="28"/>
          <w:lang w:val="kk-KZ"/>
        </w:rPr>
        <w:t xml:space="preserve"> 2 339</w:t>
      </w:r>
      <w:r w:rsidRPr="00C50DE8">
        <w:rPr>
          <w:sz w:val="28"/>
          <w:szCs w:val="28"/>
        </w:rPr>
        <w:t>.</w:t>
      </w:r>
    </w:p>
    <w:p w:rsidR="009C351B" w:rsidRPr="00C50DE8" w:rsidRDefault="009C351B" w:rsidP="00C50DE8">
      <w:pPr>
        <w:pStyle w:val="msobodytextindentcxspmiddle"/>
        <w:pBdr>
          <w:bottom w:val="single" w:sz="4" w:space="0" w:color="FFFFFF"/>
        </w:pBdr>
        <w:spacing w:before="0" w:beforeAutospacing="0" w:after="0" w:afterAutospacing="0"/>
        <w:ind w:firstLine="709"/>
        <w:jc w:val="both"/>
        <w:rPr>
          <w:sz w:val="28"/>
          <w:szCs w:val="28"/>
        </w:rPr>
      </w:pPr>
    </w:p>
    <w:p w:rsidR="00C42D53" w:rsidRPr="00C50DE8" w:rsidRDefault="00165FCE" w:rsidP="009C351B">
      <w:pPr>
        <w:spacing w:after="0" w:line="240" w:lineRule="auto"/>
        <w:jc w:val="center"/>
        <w:rPr>
          <w:rFonts w:ascii="Times New Roman" w:eastAsia="Times New Roman" w:hAnsi="Times New Roman" w:cs="Times New Roman"/>
          <w:sz w:val="28"/>
          <w:szCs w:val="28"/>
          <w:highlight w:val="yellow"/>
        </w:rPr>
      </w:pPr>
      <w:r w:rsidRPr="00C50DE8">
        <w:rPr>
          <w:rFonts w:ascii="Times New Roman" w:hAnsi="Times New Roman" w:cs="Times New Roman"/>
          <w:noProof/>
        </w:rPr>
        <w:lastRenderedPageBreak/>
        <w:drawing>
          <wp:inline distT="0" distB="0" distL="0" distR="0" wp14:anchorId="438F4F77" wp14:editId="6BE8606B">
            <wp:extent cx="5414963" cy="2909888"/>
            <wp:effectExtent l="0" t="0" r="0" b="5080"/>
            <wp:docPr id="47" name="Диаграмма 47">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27C1663B-99CD-449A-B23F-CF5F6DD55C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C42D53" w:rsidRPr="009C351B" w:rsidRDefault="00C42D53" w:rsidP="00C50DE8">
      <w:pPr>
        <w:spacing w:after="0" w:line="240" w:lineRule="auto"/>
        <w:ind w:firstLine="709"/>
        <w:jc w:val="both"/>
        <w:rPr>
          <w:rFonts w:ascii="Times New Roman" w:eastAsia="Times New Roman" w:hAnsi="Times New Roman" w:cs="Times New Roman"/>
          <w:sz w:val="16"/>
          <w:szCs w:val="16"/>
          <w:highlight w:val="yellow"/>
        </w:rPr>
      </w:pPr>
    </w:p>
    <w:p w:rsidR="00C42D53" w:rsidRPr="00C50DE8" w:rsidRDefault="00105EBC" w:rsidP="009C351B">
      <w:pPr>
        <w:spacing w:after="0" w:line="240" w:lineRule="auto"/>
        <w:jc w:val="center"/>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Рисунок </w:t>
      </w:r>
      <w:r w:rsidR="005713E0" w:rsidRPr="00C50DE8">
        <w:rPr>
          <w:rFonts w:ascii="Times New Roman" w:eastAsia="Times New Roman" w:hAnsi="Times New Roman" w:cs="Times New Roman"/>
          <w:sz w:val="28"/>
          <w:szCs w:val="28"/>
        </w:rPr>
        <w:t>22</w:t>
      </w:r>
      <w:r w:rsidR="00007AEF" w:rsidRPr="00C50DE8">
        <w:rPr>
          <w:rFonts w:ascii="Times New Roman" w:eastAsia="Times New Roman" w:hAnsi="Times New Roman" w:cs="Times New Roman"/>
          <w:sz w:val="28"/>
          <w:szCs w:val="28"/>
        </w:rPr>
        <w:t xml:space="preserve"> </w:t>
      </w:r>
      <w:r w:rsidR="009C351B">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 xml:space="preserve"> Динамика установленных финансовых нарушений и сумм восстановленных в бюджет, за 2019-2021 годы</w:t>
      </w:r>
    </w:p>
    <w:p w:rsidR="009C351B" w:rsidRPr="009C351B" w:rsidRDefault="009C351B" w:rsidP="00C50DE8">
      <w:pPr>
        <w:spacing w:after="0" w:line="240" w:lineRule="auto"/>
        <w:ind w:firstLine="545"/>
        <w:jc w:val="center"/>
        <w:rPr>
          <w:rFonts w:ascii="Times New Roman" w:hAnsi="Times New Roman" w:cs="Times New Roman"/>
          <w:sz w:val="16"/>
          <w:szCs w:val="16"/>
        </w:rPr>
      </w:pPr>
    </w:p>
    <w:p w:rsidR="00875771" w:rsidRPr="00C50DE8" w:rsidRDefault="00875771" w:rsidP="009C351B">
      <w:pPr>
        <w:spacing w:after="0" w:line="240" w:lineRule="auto"/>
        <w:ind w:firstLine="709"/>
        <w:jc w:val="both"/>
        <w:rPr>
          <w:rFonts w:ascii="Times New Roman" w:hAnsi="Times New Roman" w:cs="Times New Roman"/>
          <w:sz w:val="24"/>
          <w:szCs w:val="24"/>
        </w:rPr>
      </w:pPr>
      <w:r w:rsidRPr="00C50DE8">
        <w:rPr>
          <w:rFonts w:ascii="Times New Roman" w:hAnsi="Times New Roman" w:cs="Times New Roman"/>
          <w:sz w:val="24"/>
          <w:szCs w:val="24"/>
        </w:rPr>
        <w:t xml:space="preserve">Примечание – </w:t>
      </w:r>
      <w:r w:rsidR="00793FA7">
        <w:rPr>
          <w:rFonts w:ascii="Times New Roman" w:hAnsi="Times New Roman" w:cs="Times New Roman"/>
          <w:sz w:val="24"/>
          <w:szCs w:val="24"/>
        </w:rPr>
        <w:t xml:space="preserve">Составлено </w:t>
      </w:r>
      <w:r w:rsidRPr="00C50DE8">
        <w:rPr>
          <w:rFonts w:ascii="Times New Roman" w:hAnsi="Times New Roman" w:cs="Times New Roman"/>
          <w:sz w:val="24"/>
          <w:szCs w:val="24"/>
        </w:rPr>
        <w:t>автором на основе исследования</w:t>
      </w:r>
    </w:p>
    <w:p w:rsidR="009C351B" w:rsidRDefault="009C351B" w:rsidP="00C50DE8">
      <w:pPr>
        <w:pStyle w:val="msobodytextindentcxspmiddle"/>
        <w:pBdr>
          <w:bottom w:val="single" w:sz="4" w:space="0" w:color="FFFFFF"/>
        </w:pBdr>
        <w:spacing w:before="0" w:beforeAutospacing="0" w:after="0" w:afterAutospacing="0"/>
        <w:ind w:firstLine="709"/>
        <w:jc w:val="both"/>
        <w:rPr>
          <w:sz w:val="28"/>
          <w:szCs w:val="28"/>
        </w:rPr>
      </w:pPr>
    </w:p>
    <w:p w:rsidR="00721EDC" w:rsidRPr="00C50DE8" w:rsidRDefault="00721EDC" w:rsidP="00C50DE8">
      <w:pPr>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Показатели основных критериев Критерии оценки эффективности деятельности КВГА по направлению «Проведение государственного аудита и финансового контроля»</w:t>
      </w:r>
      <w:r w:rsidR="001709FC"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 отражено на рисунке </w:t>
      </w:r>
      <w:r w:rsidR="00E0229E" w:rsidRPr="00C50DE8">
        <w:rPr>
          <w:rFonts w:ascii="Times New Roman" w:eastAsia="Times New Roman" w:hAnsi="Times New Roman" w:cs="Times New Roman"/>
          <w:sz w:val="28"/>
          <w:szCs w:val="28"/>
        </w:rPr>
        <w:t>23</w:t>
      </w:r>
    </w:p>
    <w:p w:rsidR="008966A4" w:rsidRPr="00C50DE8" w:rsidRDefault="008966A4" w:rsidP="00C50DE8">
      <w:pPr>
        <w:spacing w:after="0" w:line="240" w:lineRule="auto"/>
        <w:ind w:firstLine="709"/>
        <w:jc w:val="both"/>
        <w:rPr>
          <w:rFonts w:ascii="Times New Roman" w:eastAsia="Times New Roman" w:hAnsi="Times New Roman" w:cs="Times New Roman"/>
          <w:sz w:val="28"/>
          <w:szCs w:val="28"/>
        </w:rPr>
      </w:pPr>
    </w:p>
    <w:p w:rsidR="008966A4" w:rsidRPr="00C50DE8" w:rsidRDefault="00105EBC" w:rsidP="009C351B">
      <w:pPr>
        <w:spacing w:after="0" w:line="240" w:lineRule="auto"/>
        <w:jc w:val="center"/>
        <w:rPr>
          <w:rFonts w:ascii="Times New Roman" w:eastAsia="Times New Roman" w:hAnsi="Times New Roman" w:cs="Times New Roman"/>
          <w:sz w:val="28"/>
          <w:szCs w:val="28"/>
        </w:rPr>
      </w:pPr>
      <w:r w:rsidRPr="00C50DE8">
        <w:rPr>
          <w:rFonts w:ascii="Times New Roman" w:hAnsi="Times New Roman" w:cs="Times New Roman"/>
          <w:noProof/>
        </w:rPr>
        <w:drawing>
          <wp:inline distT="0" distB="0" distL="0" distR="0" wp14:anchorId="4CC7E10E" wp14:editId="2B11BD6A">
            <wp:extent cx="4572000" cy="2743200"/>
            <wp:effectExtent l="0" t="0" r="0" b="0"/>
            <wp:docPr id="53" name="Диаграмма 53">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ED44E8AE-D5B0-4793-AA8F-4BBF3E980B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8966A4" w:rsidRPr="009C351B" w:rsidRDefault="008966A4" w:rsidP="00C50DE8">
      <w:pPr>
        <w:spacing w:after="0" w:line="240" w:lineRule="auto"/>
        <w:ind w:firstLine="709"/>
        <w:jc w:val="both"/>
        <w:rPr>
          <w:rFonts w:ascii="Times New Roman" w:eastAsia="Times New Roman" w:hAnsi="Times New Roman" w:cs="Times New Roman"/>
          <w:sz w:val="16"/>
          <w:szCs w:val="16"/>
        </w:rPr>
      </w:pPr>
    </w:p>
    <w:p w:rsidR="00573211" w:rsidRPr="00C50DE8" w:rsidRDefault="00573211" w:rsidP="009C351B">
      <w:pPr>
        <w:spacing w:after="0" w:line="240" w:lineRule="auto"/>
        <w:jc w:val="center"/>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Рисунок </w:t>
      </w:r>
      <w:r w:rsidR="00007AEF" w:rsidRPr="00C50DE8">
        <w:rPr>
          <w:rFonts w:ascii="Times New Roman" w:eastAsia="Times New Roman" w:hAnsi="Times New Roman" w:cs="Times New Roman"/>
          <w:sz w:val="28"/>
          <w:szCs w:val="28"/>
        </w:rPr>
        <w:t>2</w:t>
      </w:r>
      <w:r w:rsidR="005713E0" w:rsidRPr="00C50DE8">
        <w:rPr>
          <w:rFonts w:ascii="Times New Roman" w:eastAsia="Times New Roman" w:hAnsi="Times New Roman" w:cs="Times New Roman"/>
          <w:sz w:val="28"/>
          <w:szCs w:val="28"/>
        </w:rPr>
        <w:t>3</w:t>
      </w:r>
      <w:r w:rsidR="00007AEF" w:rsidRPr="00C50DE8">
        <w:rPr>
          <w:rFonts w:ascii="Times New Roman" w:eastAsia="Times New Roman" w:hAnsi="Times New Roman" w:cs="Times New Roman"/>
          <w:sz w:val="28"/>
          <w:szCs w:val="28"/>
        </w:rPr>
        <w:t xml:space="preserve"> </w:t>
      </w:r>
      <w:r w:rsidR="009C351B">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 xml:space="preserve"> Оценка эффективности деятельности КВГА по направлению «Проведение государственного аудита и финансового контроля»</w:t>
      </w:r>
      <w:r w:rsidR="009C351B">
        <w:rPr>
          <w:rFonts w:ascii="Times New Roman" w:eastAsia="Times New Roman" w:hAnsi="Times New Roman" w:cs="Times New Roman"/>
          <w:sz w:val="28"/>
          <w:szCs w:val="28"/>
        </w:rPr>
        <w:t xml:space="preserve"> с 2019 по 2021 годы</w:t>
      </w:r>
    </w:p>
    <w:p w:rsidR="009C351B" w:rsidRPr="009C351B" w:rsidRDefault="009C351B" w:rsidP="00C50DE8">
      <w:pPr>
        <w:spacing w:after="0" w:line="240" w:lineRule="auto"/>
        <w:ind w:firstLine="545"/>
        <w:jc w:val="center"/>
        <w:rPr>
          <w:rFonts w:ascii="Times New Roman" w:hAnsi="Times New Roman" w:cs="Times New Roman"/>
          <w:sz w:val="16"/>
          <w:szCs w:val="16"/>
        </w:rPr>
      </w:pPr>
    </w:p>
    <w:p w:rsidR="00875771" w:rsidRPr="00C50DE8" w:rsidRDefault="00875771" w:rsidP="009C351B">
      <w:pPr>
        <w:spacing w:after="0" w:line="240" w:lineRule="auto"/>
        <w:ind w:firstLine="709"/>
        <w:jc w:val="both"/>
        <w:rPr>
          <w:rFonts w:ascii="Times New Roman" w:hAnsi="Times New Roman" w:cs="Times New Roman"/>
          <w:sz w:val="24"/>
          <w:szCs w:val="24"/>
        </w:rPr>
      </w:pPr>
      <w:r w:rsidRPr="00C50DE8">
        <w:rPr>
          <w:rFonts w:ascii="Times New Roman" w:hAnsi="Times New Roman" w:cs="Times New Roman"/>
          <w:sz w:val="24"/>
          <w:szCs w:val="24"/>
        </w:rPr>
        <w:t xml:space="preserve">Примечание – </w:t>
      </w:r>
      <w:r w:rsidR="00793FA7">
        <w:rPr>
          <w:rFonts w:ascii="Times New Roman" w:hAnsi="Times New Roman" w:cs="Times New Roman"/>
          <w:sz w:val="24"/>
          <w:szCs w:val="24"/>
        </w:rPr>
        <w:t>Составлено</w:t>
      </w:r>
      <w:r w:rsidRPr="00C50DE8">
        <w:rPr>
          <w:rFonts w:ascii="Times New Roman" w:hAnsi="Times New Roman" w:cs="Times New Roman"/>
          <w:sz w:val="24"/>
          <w:szCs w:val="24"/>
        </w:rPr>
        <w:t xml:space="preserve"> автором на основе исследования</w:t>
      </w:r>
      <w:r w:rsidR="00D94EBD">
        <w:rPr>
          <w:rFonts w:ascii="Times New Roman" w:hAnsi="Times New Roman" w:cs="Times New Roman"/>
          <w:sz w:val="24"/>
          <w:szCs w:val="24"/>
        </w:rPr>
        <w:t xml:space="preserve"> </w:t>
      </w:r>
    </w:p>
    <w:p w:rsidR="009C351B" w:rsidRDefault="009C351B" w:rsidP="00C50DE8">
      <w:pPr>
        <w:spacing w:after="0" w:line="240" w:lineRule="auto"/>
        <w:ind w:firstLine="709"/>
        <w:jc w:val="both"/>
        <w:rPr>
          <w:rFonts w:ascii="Times New Roman" w:eastAsia="Times New Roman" w:hAnsi="Times New Roman" w:cs="Times New Roman"/>
          <w:sz w:val="28"/>
          <w:szCs w:val="28"/>
        </w:rPr>
      </w:pPr>
    </w:p>
    <w:p w:rsidR="00EB29E3" w:rsidRPr="00C50DE8" w:rsidRDefault="00EB29E3" w:rsidP="00EB29E3">
      <w:pPr>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Применяя 7 критериев оценки эффективности деятельности КВГА по направлению «Проведение государственного аудита и финансового контроля» </w:t>
      </w:r>
      <w:r w:rsidRPr="00C50DE8">
        <w:rPr>
          <w:rFonts w:ascii="Times New Roman" w:eastAsia="Times New Roman" w:hAnsi="Times New Roman" w:cs="Times New Roman"/>
          <w:sz w:val="28"/>
          <w:szCs w:val="28"/>
        </w:rPr>
        <w:lastRenderedPageBreak/>
        <w:t xml:space="preserve">было  установлено что за последние годы эффективность деятельности возрастает, что положительно влияет на эффективность использования государственных ресурсов. </w:t>
      </w:r>
    </w:p>
    <w:p w:rsidR="00817625" w:rsidRPr="00C50DE8" w:rsidRDefault="008966A4" w:rsidP="009C351B">
      <w:pPr>
        <w:spacing w:after="0" w:line="240" w:lineRule="auto"/>
        <w:ind w:firstLine="709"/>
        <w:jc w:val="both"/>
        <w:rPr>
          <w:rFonts w:ascii="Times New Roman" w:eastAsia="Calibri" w:hAnsi="Times New Roman" w:cs="Times New Roman"/>
          <w:sz w:val="28"/>
          <w:szCs w:val="28"/>
        </w:rPr>
      </w:pPr>
      <w:r w:rsidRPr="00C50DE8">
        <w:rPr>
          <w:rFonts w:ascii="Times New Roman" w:eastAsia="Times New Roman" w:hAnsi="Times New Roman" w:cs="Times New Roman"/>
          <w:sz w:val="28"/>
          <w:szCs w:val="28"/>
        </w:rPr>
        <w:t xml:space="preserve">В </w:t>
      </w:r>
      <w:r w:rsidR="00817625" w:rsidRPr="00C50DE8">
        <w:rPr>
          <w:rFonts w:ascii="Times New Roman" w:eastAsia="Calibri" w:hAnsi="Times New Roman" w:cs="Times New Roman"/>
          <w:sz w:val="28"/>
          <w:szCs w:val="28"/>
        </w:rPr>
        <w:t>результате проведенных аудиторских мероприятий КВГА (</w:t>
      </w:r>
      <w:r w:rsidR="00716336" w:rsidRPr="00C50DE8">
        <w:rPr>
          <w:rFonts w:ascii="Times New Roman" w:eastAsia="Calibri" w:hAnsi="Times New Roman" w:cs="Times New Roman"/>
          <w:sz w:val="28"/>
          <w:szCs w:val="28"/>
        </w:rPr>
        <w:t>рис</w:t>
      </w:r>
      <w:r w:rsidR="00716336" w:rsidRPr="00C50DE8">
        <w:rPr>
          <w:rFonts w:ascii="Times New Roman" w:eastAsia="Calibri" w:hAnsi="Times New Roman" w:cs="Times New Roman"/>
          <w:sz w:val="28"/>
          <w:szCs w:val="28"/>
          <w:lang w:val="kk-KZ"/>
        </w:rPr>
        <w:t xml:space="preserve">унок </w:t>
      </w:r>
      <w:r w:rsidR="00007AEF" w:rsidRPr="00C50DE8">
        <w:rPr>
          <w:rFonts w:ascii="Times New Roman" w:eastAsia="Calibri" w:hAnsi="Times New Roman" w:cs="Times New Roman"/>
          <w:sz w:val="28"/>
          <w:szCs w:val="28"/>
        </w:rPr>
        <w:t>2</w:t>
      </w:r>
      <w:r w:rsidR="005713E0" w:rsidRPr="00C50DE8">
        <w:rPr>
          <w:rFonts w:ascii="Times New Roman" w:eastAsia="Calibri" w:hAnsi="Times New Roman" w:cs="Times New Roman"/>
          <w:sz w:val="28"/>
          <w:szCs w:val="28"/>
        </w:rPr>
        <w:t>3</w:t>
      </w:r>
      <w:r w:rsidR="00817625" w:rsidRPr="00C50DE8">
        <w:rPr>
          <w:rFonts w:ascii="Times New Roman" w:eastAsia="Calibri" w:hAnsi="Times New Roman" w:cs="Times New Roman"/>
          <w:sz w:val="28"/>
          <w:szCs w:val="28"/>
        </w:rPr>
        <w:t>) доля выявленных нарушений процедур государственных закупок за последние 4 полугодия составляет 100%, что говорит о корректности методики выборки охвата государственных закупок.</w:t>
      </w:r>
    </w:p>
    <w:p w:rsidR="00817625" w:rsidRPr="00C50DE8" w:rsidRDefault="00817625" w:rsidP="009C351B">
      <w:pPr>
        <w:pBdr>
          <w:bottom w:val="single" w:sz="4" w:space="0" w:color="FFFFFF"/>
        </w:pBdr>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Доля возмещенной суммы в результате аудиторских мероприятий КВГА со второго полугодия 2019 года. В среднем возмещается 70% из суммы нарушений, подлежащей возмещению.</w:t>
      </w:r>
    </w:p>
    <w:p w:rsidR="00817625" w:rsidRPr="00C50DE8" w:rsidRDefault="00817625" w:rsidP="009C351B">
      <w:pPr>
        <w:pBdr>
          <w:bottom w:val="single" w:sz="4" w:space="0" w:color="FFFFFF"/>
        </w:pBdr>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Доля восстановленной и отраженной суммы по учету в 2019 и 2020 годах была больше 90%, а в 1 полугодии 2021 года составила меньше 83%. В среднем за пять полугодий удельный вес составил 73,8%.</w:t>
      </w:r>
    </w:p>
    <w:p w:rsidR="00817625" w:rsidRDefault="00817625" w:rsidP="00793FA7">
      <w:pPr>
        <w:pBdr>
          <w:bottom w:val="single" w:sz="4" w:space="10" w:color="FFFFFF"/>
        </w:pBdr>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Доля возмещенной суммы в результате аудиторских мероприятий СВА с каждым годом падает, что, возможно, связано с ростом суммы, подлежащей восстановлению и возмещению</w:t>
      </w:r>
      <w:r w:rsidR="00793FA7">
        <w:rPr>
          <w:rFonts w:ascii="Times New Roman" w:eastAsia="Calibri" w:hAnsi="Times New Roman" w:cs="Times New Roman"/>
          <w:sz w:val="28"/>
          <w:szCs w:val="28"/>
        </w:rPr>
        <w:t>.</w:t>
      </w:r>
    </w:p>
    <w:p w:rsidR="00793FA7" w:rsidRPr="00C50DE8" w:rsidRDefault="00793FA7" w:rsidP="00793FA7">
      <w:pPr>
        <w:pBdr>
          <w:bottom w:val="single" w:sz="4" w:space="10" w:color="FFFFFF"/>
        </w:pBdr>
        <w:spacing w:after="0" w:line="240" w:lineRule="auto"/>
        <w:ind w:firstLine="709"/>
        <w:jc w:val="both"/>
        <w:rPr>
          <w:rFonts w:ascii="Times New Roman" w:eastAsia="Calibri" w:hAnsi="Times New Roman" w:cs="Times New Roman"/>
          <w:sz w:val="28"/>
          <w:szCs w:val="28"/>
        </w:rPr>
      </w:pPr>
    </w:p>
    <w:p w:rsidR="008966A4" w:rsidRPr="009C351B" w:rsidRDefault="008966A4" w:rsidP="00793FA7">
      <w:pPr>
        <w:pBdr>
          <w:bottom w:val="single" w:sz="4" w:space="10" w:color="FFFFFF"/>
        </w:pBdr>
        <w:spacing w:after="0" w:line="240" w:lineRule="auto"/>
        <w:jc w:val="center"/>
        <w:rPr>
          <w:rFonts w:ascii="Times New Roman" w:eastAsia="Calibri" w:hAnsi="Times New Roman" w:cs="Times New Roman"/>
          <w:bCs/>
          <w:sz w:val="28"/>
          <w:szCs w:val="28"/>
        </w:rPr>
      </w:pPr>
      <w:r w:rsidRPr="00C50DE8">
        <w:rPr>
          <w:rFonts w:ascii="Times New Roman" w:eastAsia="Calibri" w:hAnsi="Times New Roman" w:cs="Times New Roman"/>
          <w:noProof/>
          <w:sz w:val="24"/>
          <w:szCs w:val="24"/>
        </w:rPr>
        <w:drawing>
          <wp:inline distT="0" distB="0" distL="0" distR="0" wp14:anchorId="4CA4992D" wp14:editId="61952EFC">
            <wp:extent cx="5937250" cy="2743200"/>
            <wp:effectExtent l="0" t="0" r="0" b="0"/>
            <wp:docPr id="5" name="Chart 6">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FCD60EB0-2736-4EC8-8D60-1A36069906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9C351B" w:rsidRDefault="009C351B" w:rsidP="00EB29E3">
      <w:pPr>
        <w:spacing w:after="0" w:line="240" w:lineRule="auto"/>
        <w:jc w:val="center"/>
        <w:rPr>
          <w:rFonts w:ascii="Times New Roman" w:eastAsia="Times New Roman" w:hAnsi="Times New Roman" w:cs="Times New Roman"/>
          <w:sz w:val="24"/>
          <w:szCs w:val="24"/>
          <w:lang w:val="kk-KZ"/>
        </w:rPr>
      </w:pPr>
      <w:r w:rsidRPr="00C50DE8">
        <w:rPr>
          <w:rFonts w:ascii="Times New Roman" w:eastAsia="Calibri" w:hAnsi="Times New Roman" w:cs="Times New Roman"/>
          <w:sz w:val="28"/>
          <w:szCs w:val="28"/>
        </w:rPr>
        <w:t>Рисунок 24 – Результат аудиторских мероприятий КВГА и СВА, 2019-2021гг.</w:t>
      </w:r>
    </w:p>
    <w:p w:rsidR="00EB29E3" w:rsidRPr="00EB29E3" w:rsidRDefault="00EB29E3" w:rsidP="00C50DE8">
      <w:pPr>
        <w:spacing w:after="0" w:line="240" w:lineRule="auto"/>
        <w:ind w:firstLine="709"/>
        <w:jc w:val="both"/>
        <w:rPr>
          <w:rFonts w:ascii="Times New Roman" w:eastAsia="Times New Roman" w:hAnsi="Times New Roman" w:cs="Times New Roman"/>
          <w:sz w:val="16"/>
          <w:szCs w:val="16"/>
          <w:lang w:val="kk-KZ"/>
        </w:rPr>
      </w:pPr>
    </w:p>
    <w:p w:rsidR="009C351B" w:rsidRPr="003A348C" w:rsidRDefault="009C351B" w:rsidP="00C50DE8">
      <w:pPr>
        <w:spacing w:after="0" w:line="240" w:lineRule="auto"/>
        <w:ind w:firstLine="709"/>
        <w:jc w:val="both"/>
        <w:rPr>
          <w:rFonts w:ascii="Times New Roman" w:eastAsia="Calibri" w:hAnsi="Times New Roman" w:cs="Times New Roman"/>
          <w:sz w:val="28"/>
          <w:szCs w:val="28"/>
          <w:lang w:val="kk-KZ"/>
        </w:rPr>
      </w:pPr>
      <w:r w:rsidRPr="00C50DE8">
        <w:rPr>
          <w:rFonts w:ascii="Times New Roman" w:eastAsia="Times New Roman" w:hAnsi="Times New Roman" w:cs="Times New Roman"/>
          <w:sz w:val="24"/>
          <w:szCs w:val="24"/>
          <w:lang w:val="kk-KZ"/>
        </w:rPr>
        <w:t xml:space="preserve">Примечание </w:t>
      </w:r>
      <w:r w:rsidR="00793FA7">
        <w:rPr>
          <w:rFonts w:ascii="Times New Roman" w:eastAsia="Times New Roman" w:hAnsi="Times New Roman" w:cs="Times New Roman"/>
          <w:sz w:val="24"/>
          <w:szCs w:val="24"/>
          <w:lang w:val="kk-KZ"/>
        </w:rPr>
        <w:t xml:space="preserve">– Составлено </w:t>
      </w:r>
      <w:r w:rsidRPr="00C50DE8">
        <w:rPr>
          <w:rFonts w:ascii="Times New Roman" w:eastAsia="Times New Roman" w:hAnsi="Times New Roman" w:cs="Times New Roman"/>
          <w:sz w:val="24"/>
          <w:szCs w:val="24"/>
          <w:lang w:val="kk-KZ"/>
        </w:rPr>
        <w:t>автором</w:t>
      </w:r>
      <w:r w:rsidR="00D94EBD">
        <w:rPr>
          <w:rFonts w:ascii="Times New Roman" w:eastAsia="Times New Roman" w:hAnsi="Times New Roman" w:cs="Times New Roman"/>
          <w:sz w:val="24"/>
          <w:szCs w:val="24"/>
          <w:lang w:val="kk-KZ"/>
        </w:rPr>
        <w:t xml:space="preserve"> на основании исследования </w:t>
      </w:r>
    </w:p>
    <w:p w:rsidR="00EB29E3" w:rsidRDefault="00EB29E3" w:rsidP="00C50DE8">
      <w:pPr>
        <w:spacing w:after="0" w:line="240" w:lineRule="auto"/>
        <w:ind w:firstLine="709"/>
        <w:jc w:val="both"/>
        <w:rPr>
          <w:rFonts w:ascii="Times New Roman" w:eastAsia="Calibri" w:hAnsi="Times New Roman" w:cs="Times New Roman"/>
          <w:sz w:val="28"/>
          <w:szCs w:val="28"/>
        </w:rPr>
      </w:pPr>
    </w:p>
    <w:p w:rsidR="006C0DE6" w:rsidRPr="00C50DE8" w:rsidRDefault="006C0DE6" w:rsidP="00793FA7">
      <w:pPr>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Со второго полугодия 2020 года в методике оценки показателя «Выявление нарушений в ходе государственного аудита» добавляется критерий «Удельный вес выявленных сумм нарушений по консолидированной финансовой отчетности от общей суммы и активов, охваченной аудитом», по которому в первом полугодии 2021 года был присужден всего 1 балл.</w:t>
      </w:r>
    </w:p>
    <w:p w:rsidR="006C0DE6" w:rsidRPr="00C50DE8" w:rsidRDefault="006C0DE6" w:rsidP="00793FA7">
      <w:pPr>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Следует отметить, что судами в среднем удовлетворяется всего 40% исков по материалам КВГА и ДВГА.</w:t>
      </w:r>
    </w:p>
    <w:p w:rsidR="006C0DE6" w:rsidRPr="00C50DE8" w:rsidRDefault="006C0DE6" w:rsidP="00793FA7">
      <w:pPr>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Также стоит акцентировать внимание на том, что</w:t>
      </w:r>
      <w:r w:rsidR="001709FC"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 в первом полугодии 2021 года увеличилось количество принятых предложений по внесению </w:t>
      </w:r>
      <w:r w:rsidRPr="00C50DE8">
        <w:rPr>
          <w:rFonts w:ascii="Times New Roman" w:eastAsia="Times New Roman" w:hAnsi="Times New Roman" w:cs="Times New Roman"/>
          <w:sz w:val="28"/>
          <w:szCs w:val="28"/>
        </w:rPr>
        <w:lastRenderedPageBreak/>
        <w:t>изменений в НПА и акты субъектов квазигосударственного сектора</w:t>
      </w:r>
      <w:r w:rsidR="001709FC"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 в 11,5 раз по сравнению с предыдущим периодом</w:t>
      </w:r>
      <w:r w:rsidR="001709FC"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Из них:</w:t>
      </w:r>
    </w:p>
    <w:p w:rsidR="006C0DE6" w:rsidRPr="00C50DE8" w:rsidRDefault="006C0DE6" w:rsidP="00C50DE8">
      <w:pPr>
        <w:spacing w:after="0" w:line="240" w:lineRule="auto"/>
        <w:ind w:firstLine="709"/>
        <w:jc w:val="both"/>
        <w:rPr>
          <w:rFonts w:ascii="Times New Roman" w:eastAsia="Calibri" w:hAnsi="Times New Roman" w:cs="Times New Roman"/>
          <w:sz w:val="28"/>
          <w:szCs w:val="28"/>
          <w:lang w:val="kk-KZ"/>
        </w:rPr>
      </w:pPr>
      <w:r w:rsidRPr="00C50DE8">
        <w:rPr>
          <w:rFonts w:ascii="Times New Roman" w:eastAsia="Times New Roman" w:hAnsi="Times New Roman" w:cs="Times New Roman"/>
          <w:sz w:val="28"/>
          <w:szCs w:val="28"/>
        </w:rPr>
        <w:t xml:space="preserve">- </w:t>
      </w:r>
      <w:r w:rsidRPr="00C50DE8">
        <w:rPr>
          <w:rFonts w:ascii="Times New Roman" w:eastAsia="Calibri" w:hAnsi="Times New Roman" w:cs="Times New Roman"/>
          <w:sz w:val="28"/>
          <w:szCs w:val="28"/>
          <w:lang w:val="kk-KZ"/>
        </w:rPr>
        <w:t>23 рекомендации по внесению изменений и дополнений в</w:t>
      </w:r>
      <w:r w:rsidR="001709FC"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lang w:val="kk-KZ"/>
        </w:rPr>
        <w:t xml:space="preserve"> Приказ Министра финансов РК от 19 марта 2018 года №392 «Об утверждении Правил проведения внутреннего государственного аудита и финансового</w:t>
      </w:r>
      <w:r w:rsidR="001709FC"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lang w:val="kk-KZ"/>
        </w:rPr>
        <w:t xml:space="preserve"> контроля»</w:t>
      </w:r>
      <w:r w:rsidR="00793FA7">
        <w:rPr>
          <w:rFonts w:ascii="Times New Roman" w:eastAsia="Calibri" w:hAnsi="Times New Roman" w:cs="Times New Roman"/>
          <w:sz w:val="28"/>
          <w:szCs w:val="28"/>
          <w:lang w:val="kk-KZ"/>
        </w:rPr>
        <w:t>;</w:t>
      </w:r>
    </w:p>
    <w:p w:rsidR="006C0DE6" w:rsidRPr="00C50DE8" w:rsidRDefault="006C0DE6" w:rsidP="00C50DE8">
      <w:pPr>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lang w:val="kk-KZ"/>
        </w:rPr>
        <w:t xml:space="preserve">- </w:t>
      </w:r>
      <w:r w:rsidRPr="00C50DE8">
        <w:rPr>
          <w:rFonts w:ascii="Times New Roman" w:eastAsia="Calibri" w:hAnsi="Times New Roman" w:cs="Times New Roman"/>
          <w:sz w:val="28"/>
          <w:szCs w:val="28"/>
        </w:rPr>
        <w:t>1</w:t>
      </w:r>
      <w:r w:rsidRPr="00C50DE8">
        <w:rPr>
          <w:rFonts w:ascii="Times New Roman" w:eastAsia="Calibri" w:hAnsi="Times New Roman" w:cs="Times New Roman"/>
          <w:sz w:val="28"/>
          <w:szCs w:val="28"/>
          <w:lang w:val="kk-KZ"/>
        </w:rPr>
        <w:t>2</w:t>
      </w:r>
      <w:r w:rsidR="001709FC" w:rsidRPr="00C50DE8">
        <w:rPr>
          <w:rFonts w:ascii="Times New Roman" w:eastAsia="Calibri" w:hAnsi="Times New Roman" w:cs="Times New Roman"/>
          <w:sz w:val="28"/>
          <w:szCs w:val="28"/>
        </w:rPr>
        <w:t xml:space="preserve"> </w:t>
      </w:r>
      <w:r w:rsidRPr="00793FA7">
        <w:rPr>
          <w:rFonts w:ascii="Times New Roman" w:eastAsia="Calibri" w:hAnsi="Times New Roman" w:cs="Times New Roman"/>
          <w:color w:val="FF0000"/>
          <w:sz w:val="28"/>
          <w:szCs w:val="28"/>
        </w:rPr>
        <w:t xml:space="preserve"> </w:t>
      </w:r>
      <w:r w:rsidRPr="00C50DE8">
        <w:rPr>
          <w:rFonts w:ascii="Times New Roman" w:eastAsia="Calibri" w:hAnsi="Times New Roman" w:cs="Times New Roman"/>
          <w:sz w:val="28"/>
          <w:szCs w:val="28"/>
        </w:rPr>
        <w:t xml:space="preserve">рекомендаций по внесению изменений в </w:t>
      </w:r>
      <w:hyperlink r:id="rId85" w:anchor="z1" w:history="1">
        <w:r w:rsidRPr="00C50DE8">
          <w:rPr>
            <w:rFonts w:ascii="Times New Roman" w:eastAsia="Calibri" w:hAnsi="Times New Roman" w:cs="Times New Roman"/>
            <w:sz w:val="28"/>
            <w:szCs w:val="28"/>
          </w:rPr>
          <w:t>Приказ</w:t>
        </w:r>
      </w:hyperlink>
      <w:r w:rsidRPr="00C50DE8">
        <w:rPr>
          <w:rFonts w:ascii="Times New Roman" w:eastAsia="Calibri" w:hAnsi="Times New Roman" w:cs="Times New Roman"/>
          <w:sz w:val="28"/>
          <w:szCs w:val="28"/>
        </w:rPr>
        <w:t xml:space="preserve"> Министра финансов РК от 11 декабря 2015 года №648 «Об утверждении Правил осуществления государственных закупок»</w:t>
      </w:r>
      <w:r w:rsidR="00793FA7">
        <w:rPr>
          <w:rFonts w:ascii="Times New Roman" w:eastAsia="Calibri" w:hAnsi="Times New Roman" w:cs="Times New Roman"/>
          <w:sz w:val="28"/>
          <w:szCs w:val="28"/>
        </w:rPr>
        <w:t>;</w:t>
      </w:r>
    </w:p>
    <w:p w:rsidR="006C0DE6" w:rsidRPr="00C50DE8" w:rsidRDefault="006C0DE6" w:rsidP="00C50DE8">
      <w:pPr>
        <w:spacing w:after="0" w:line="240" w:lineRule="auto"/>
        <w:ind w:firstLine="709"/>
        <w:jc w:val="both"/>
        <w:rPr>
          <w:rFonts w:ascii="Times New Roman" w:eastAsia="Calibri" w:hAnsi="Times New Roman" w:cs="Times New Roman"/>
          <w:sz w:val="28"/>
          <w:szCs w:val="28"/>
          <w:lang w:val="kk-KZ"/>
        </w:rPr>
      </w:pPr>
      <w:r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lang w:val="kk-KZ"/>
        </w:rPr>
        <w:t>8</w:t>
      </w:r>
      <w:r w:rsidRPr="00C50DE8">
        <w:rPr>
          <w:rFonts w:ascii="Times New Roman" w:eastAsia="Calibri" w:hAnsi="Times New Roman" w:cs="Times New Roman"/>
          <w:sz w:val="28"/>
          <w:szCs w:val="28"/>
        </w:rPr>
        <w:t xml:space="preserve"> рекомендаций по внесению изменений в Приказ Министра финансов РК от 30 ноября 2015 года №599 «Об утверждении типового положения о службах внутреннего аудита»</w:t>
      </w:r>
      <w:r w:rsidR="00793FA7">
        <w:rPr>
          <w:rFonts w:ascii="Times New Roman" w:eastAsia="Calibri" w:hAnsi="Times New Roman" w:cs="Times New Roman"/>
          <w:sz w:val="28"/>
          <w:szCs w:val="28"/>
        </w:rPr>
        <w:t>;</w:t>
      </w:r>
    </w:p>
    <w:p w:rsidR="006C0DE6" w:rsidRPr="00C50DE8" w:rsidRDefault="006C0DE6" w:rsidP="00C50DE8">
      <w:pPr>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lang w:val="kk-KZ"/>
        </w:rPr>
        <w:t>- 1</w:t>
      </w:r>
      <w:r w:rsidRPr="00C50DE8">
        <w:rPr>
          <w:rFonts w:ascii="Times New Roman" w:eastAsia="Calibri" w:hAnsi="Times New Roman" w:cs="Times New Roman"/>
          <w:sz w:val="28"/>
          <w:szCs w:val="28"/>
        </w:rPr>
        <w:t xml:space="preserve"> рекомендация по внесению изменений в </w:t>
      </w:r>
      <w:r w:rsidR="001709FC" w:rsidRPr="00C50DE8">
        <w:rPr>
          <w:rFonts w:ascii="Times New Roman" w:hAnsi="Times New Roman" w:cs="Times New Roman"/>
          <w:sz w:val="28"/>
          <w:szCs w:val="28"/>
        </w:rPr>
        <w:t xml:space="preserve"> </w:t>
      </w:r>
      <w:r w:rsidRPr="00C50DE8">
        <w:rPr>
          <w:rFonts w:ascii="Times New Roman" w:eastAsia="Calibri" w:hAnsi="Times New Roman" w:cs="Times New Roman"/>
          <w:sz w:val="28"/>
          <w:szCs w:val="28"/>
        </w:rPr>
        <w:t>Приказ Министра финансов РК от 3 августа 2010 года №393 «Об утверждении Правил ведения бухгалтерского учета</w:t>
      </w:r>
      <w:r w:rsidR="009F232A"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rPr>
        <w:t>в государственных учреждениях»</w:t>
      </w:r>
      <w:r w:rsidR="00793FA7">
        <w:rPr>
          <w:rFonts w:ascii="Times New Roman" w:eastAsia="Calibri" w:hAnsi="Times New Roman" w:cs="Times New Roman"/>
          <w:sz w:val="28"/>
          <w:szCs w:val="28"/>
        </w:rPr>
        <w:t>;</w:t>
      </w:r>
      <w:r w:rsidRPr="00C50DE8">
        <w:rPr>
          <w:rFonts w:ascii="Times New Roman" w:eastAsia="Calibri" w:hAnsi="Times New Roman" w:cs="Times New Roman"/>
          <w:sz w:val="28"/>
          <w:szCs w:val="28"/>
        </w:rPr>
        <w:t xml:space="preserve"> </w:t>
      </w:r>
    </w:p>
    <w:p w:rsidR="006C0DE6" w:rsidRPr="00C50DE8" w:rsidRDefault="006C0DE6" w:rsidP="00C50DE8">
      <w:pPr>
        <w:spacing w:after="0" w:line="240" w:lineRule="auto"/>
        <w:ind w:firstLine="709"/>
        <w:jc w:val="both"/>
        <w:rPr>
          <w:rFonts w:ascii="Times New Roman" w:eastAsia="Times New Roman" w:hAnsi="Times New Roman" w:cs="Times New Roman"/>
          <w:sz w:val="28"/>
          <w:szCs w:val="28"/>
        </w:rPr>
      </w:pPr>
      <w:r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lang w:val="kk-KZ"/>
        </w:rPr>
        <w:t>2</w:t>
      </w:r>
      <w:r w:rsidRPr="00C50DE8">
        <w:rPr>
          <w:rFonts w:ascii="Times New Roman" w:eastAsia="Calibri" w:hAnsi="Times New Roman" w:cs="Times New Roman"/>
          <w:sz w:val="28"/>
          <w:szCs w:val="28"/>
        </w:rPr>
        <w:t xml:space="preserve"> рекомендации по внесению изменений в</w:t>
      </w:r>
      <w:r w:rsidRPr="00C50DE8">
        <w:rPr>
          <w:rFonts w:ascii="Times New Roman" w:eastAsia="Times New Roman" w:hAnsi="Times New Roman" w:cs="Times New Roman"/>
          <w:b/>
          <w:bCs/>
          <w:kern w:val="36"/>
          <w:sz w:val="24"/>
          <w:szCs w:val="24"/>
        </w:rPr>
        <w:t xml:space="preserve"> </w:t>
      </w:r>
      <w:r w:rsidRPr="00C50DE8">
        <w:rPr>
          <w:rFonts w:ascii="Times New Roman" w:eastAsia="Calibri" w:hAnsi="Times New Roman" w:cs="Times New Roman"/>
          <w:sz w:val="28"/>
          <w:szCs w:val="28"/>
        </w:rPr>
        <w:t>Приказ Министра финансов РК от 4 декабря 2014 года №540 «Об утверждении Правил исполнения бюджета и его кассового обслуживания»</w:t>
      </w:r>
      <w:r w:rsidR="009F232A"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rPr>
        <w:t>.</w:t>
      </w:r>
    </w:p>
    <w:p w:rsidR="00972B47" w:rsidRPr="00C50DE8" w:rsidRDefault="00021346" w:rsidP="00EB29E3">
      <w:pPr>
        <w:pBdr>
          <w:bottom w:val="single" w:sz="4" w:space="6" w:color="FFFFFF"/>
        </w:pBdr>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Для оценки деятельности по направлению «Проведение камерального контроля»</w:t>
      </w:r>
      <w:r w:rsidR="0025310F" w:rsidRPr="00C50DE8">
        <w:rPr>
          <w:rFonts w:ascii="Times New Roman" w:eastAsia="Calibri" w:hAnsi="Times New Roman" w:cs="Times New Roman"/>
          <w:sz w:val="28"/>
          <w:szCs w:val="28"/>
        </w:rPr>
        <w:t xml:space="preserve"> были использовании следующие критерий (таблица </w:t>
      </w:r>
      <w:r w:rsidR="000D6128" w:rsidRPr="00C50DE8">
        <w:rPr>
          <w:rFonts w:ascii="Times New Roman" w:eastAsia="Calibri" w:hAnsi="Times New Roman" w:cs="Times New Roman"/>
          <w:sz w:val="28"/>
          <w:szCs w:val="28"/>
        </w:rPr>
        <w:t>19</w:t>
      </w:r>
      <w:r w:rsidR="0025310F" w:rsidRPr="00C50DE8">
        <w:rPr>
          <w:rFonts w:ascii="Times New Roman" w:eastAsia="Calibri" w:hAnsi="Times New Roman" w:cs="Times New Roman"/>
          <w:sz w:val="28"/>
          <w:szCs w:val="28"/>
        </w:rPr>
        <w:t>):</w:t>
      </w:r>
    </w:p>
    <w:p w:rsidR="00972B47" w:rsidRPr="00C50DE8" w:rsidRDefault="00972B47" w:rsidP="00EB29E3">
      <w:pPr>
        <w:pBdr>
          <w:bottom w:val="single" w:sz="4" w:space="6" w:color="FFFFFF"/>
        </w:pBdr>
        <w:spacing w:after="0" w:line="240" w:lineRule="auto"/>
        <w:ind w:firstLine="709"/>
        <w:jc w:val="both"/>
        <w:rPr>
          <w:rFonts w:ascii="Times New Roman" w:eastAsia="Times New Roman" w:hAnsi="Times New Roman" w:cs="Times New Roman"/>
          <w:sz w:val="28"/>
          <w:szCs w:val="28"/>
        </w:rPr>
      </w:pPr>
    </w:p>
    <w:p w:rsidR="00972B47" w:rsidRPr="00C50DE8" w:rsidRDefault="000D6128" w:rsidP="00EB29E3">
      <w:pPr>
        <w:pBdr>
          <w:bottom w:val="single" w:sz="4" w:space="6" w:color="FFFFFF"/>
        </w:pBdr>
        <w:spacing w:after="0" w:line="240" w:lineRule="auto"/>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Таблица 19</w:t>
      </w:r>
      <w:r w:rsidR="00972B47" w:rsidRPr="00C50DE8">
        <w:rPr>
          <w:rFonts w:ascii="Times New Roman" w:eastAsia="Times New Roman" w:hAnsi="Times New Roman" w:cs="Times New Roman"/>
          <w:sz w:val="28"/>
          <w:szCs w:val="28"/>
        </w:rPr>
        <w:t xml:space="preserve"> Критерии оценки эффективности деятельности КВГА по направлению «Проведение камерального контроля»</w:t>
      </w:r>
    </w:p>
    <w:tbl>
      <w:tblPr>
        <w:tblStyle w:val="a7"/>
        <w:tblW w:w="0" w:type="auto"/>
        <w:tblInd w:w="136" w:type="dxa"/>
        <w:tblLook w:val="04A0" w:firstRow="1" w:lastRow="0" w:firstColumn="1" w:lastColumn="0" w:noHBand="0" w:noVBand="1"/>
      </w:tblPr>
      <w:tblGrid>
        <w:gridCol w:w="6068"/>
        <w:gridCol w:w="1701"/>
        <w:gridCol w:w="1806"/>
      </w:tblGrid>
      <w:tr w:rsidR="00972B47" w:rsidRPr="00C50DE8" w:rsidTr="00EB29E3">
        <w:tc>
          <w:tcPr>
            <w:tcW w:w="6068" w:type="dxa"/>
          </w:tcPr>
          <w:p w:rsidR="00972B47" w:rsidRPr="00C50DE8" w:rsidRDefault="00972B47" w:rsidP="00C50DE8">
            <w:pPr>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Наименование</w:t>
            </w:r>
          </w:p>
        </w:tc>
        <w:tc>
          <w:tcPr>
            <w:tcW w:w="1701" w:type="dxa"/>
            <w:vAlign w:val="center"/>
          </w:tcPr>
          <w:p w:rsidR="00972B47" w:rsidRPr="00C50DE8" w:rsidRDefault="00972B47" w:rsidP="00C50DE8">
            <w:pPr>
              <w:jc w:val="center"/>
              <w:rPr>
                <w:rFonts w:ascii="Times New Roman" w:eastAsia="Times New Roman" w:hAnsi="Times New Roman" w:cs="Times New Roman"/>
                <w:sz w:val="24"/>
                <w:szCs w:val="24"/>
              </w:rPr>
            </w:pPr>
            <w:r w:rsidRPr="00C50DE8">
              <w:rPr>
                <w:rFonts w:ascii="Times New Roman" w:hAnsi="Times New Roman" w:cs="Times New Roman"/>
                <w:sz w:val="24"/>
                <w:szCs w:val="24"/>
              </w:rPr>
              <w:t>Показатели</w:t>
            </w:r>
          </w:p>
        </w:tc>
        <w:tc>
          <w:tcPr>
            <w:tcW w:w="1806" w:type="dxa"/>
            <w:vAlign w:val="center"/>
          </w:tcPr>
          <w:p w:rsidR="00972B47" w:rsidRPr="00C50DE8" w:rsidRDefault="00972B47" w:rsidP="00C50DE8">
            <w:pPr>
              <w:jc w:val="center"/>
              <w:rPr>
                <w:rFonts w:ascii="Times New Roman" w:eastAsia="Times New Roman" w:hAnsi="Times New Roman" w:cs="Times New Roman"/>
                <w:sz w:val="24"/>
                <w:szCs w:val="24"/>
              </w:rPr>
            </w:pPr>
            <w:r w:rsidRPr="00C50DE8">
              <w:rPr>
                <w:rFonts w:ascii="Times New Roman" w:hAnsi="Times New Roman" w:cs="Times New Roman"/>
                <w:sz w:val="24"/>
                <w:szCs w:val="24"/>
              </w:rPr>
              <w:t>Баллы</w:t>
            </w:r>
          </w:p>
        </w:tc>
      </w:tr>
      <w:tr w:rsidR="00972B47" w:rsidRPr="00C50DE8" w:rsidTr="00EB29E3">
        <w:tc>
          <w:tcPr>
            <w:tcW w:w="9575" w:type="dxa"/>
            <w:gridSpan w:val="3"/>
          </w:tcPr>
          <w:p w:rsidR="00972B47" w:rsidRPr="00EB29E3" w:rsidRDefault="00972B47" w:rsidP="00C50DE8">
            <w:pPr>
              <w:jc w:val="center"/>
              <w:rPr>
                <w:rFonts w:ascii="Times New Roman" w:hAnsi="Times New Roman" w:cs="Times New Roman"/>
                <w:bCs/>
                <w:i/>
                <w:sz w:val="24"/>
                <w:szCs w:val="24"/>
              </w:rPr>
            </w:pPr>
            <w:r w:rsidRPr="00EB29E3">
              <w:rPr>
                <w:rFonts w:ascii="Times New Roman" w:hAnsi="Times New Roman" w:cs="Times New Roman"/>
                <w:bCs/>
                <w:i/>
                <w:sz w:val="24"/>
                <w:szCs w:val="24"/>
              </w:rPr>
              <w:t>Критерий 1. Исполнение уведомлений по камеральному контролю</w:t>
            </w:r>
          </w:p>
        </w:tc>
      </w:tr>
      <w:tr w:rsidR="00972B47" w:rsidRPr="00C50DE8" w:rsidTr="00EB29E3">
        <w:tc>
          <w:tcPr>
            <w:tcW w:w="6068" w:type="dxa"/>
            <w:vMerge w:val="restart"/>
            <w:vAlign w:val="center"/>
          </w:tcPr>
          <w:p w:rsidR="00972B47" w:rsidRPr="00C50DE8" w:rsidRDefault="00972B47" w:rsidP="00C50DE8">
            <w:pPr>
              <w:jc w:val="both"/>
              <w:rPr>
                <w:rFonts w:ascii="Times New Roman" w:hAnsi="Times New Roman" w:cs="Times New Roman"/>
                <w:sz w:val="24"/>
                <w:szCs w:val="24"/>
              </w:rPr>
            </w:pPr>
            <w:r w:rsidRPr="00C50DE8">
              <w:rPr>
                <w:rFonts w:ascii="Times New Roman" w:hAnsi="Times New Roman" w:cs="Times New Roman"/>
                <w:sz w:val="24"/>
                <w:szCs w:val="24"/>
              </w:rPr>
              <w:t>Удельный вес исполненных уведомлений по камеральному контролю</w:t>
            </w:r>
          </w:p>
        </w:tc>
        <w:tc>
          <w:tcPr>
            <w:tcW w:w="1701" w:type="dxa"/>
            <w:vAlign w:val="center"/>
          </w:tcPr>
          <w:p w:rsidR="00972B47" w:rsidRPr="00C50DE8" w:rsidRDefault="00972B47" w:rsidP="00C50DE8">
            <w:pPr>
              <w:jc w:val="center"/>
              <w:rPr>
                <w:rFonts w:ascii="Times New Roman" w:hAnsi="Times New Roman" w:cs="Times New Roman"/>
                <w:sz w:val="24"/>
                <w:szCs w:val="24"/>
              </w:rPr>
            </w:pPr>
            <w:r w:rsidRPr="00C50DE8">
              <w:rPr>
                <w:rFonts w:ascii="Times New Roman" w:hAnsi="Times New Roman" w:cs="Times New Roman"/>
                <w:sz w:val="24"/>
                <w:szCs w:val="24"/>
              </w:rPr>
              <w:t>до 60%;</w:t>
            </w:r>
          </w:p>
        </w:tc>
        <w:tc>
          <w:tcPr>
            <w:tcW w:w="1806" w:type="dxa"/>
            <w:vAlign w:val="center"/>
          </w:tcPr>
          <w:p w:rsidR="00972B47" w:rsidRPr="00C50DE8" w:rsidRDefault="00972B47" w:rsidP="00C50DE8">
            <w:pPr>
              <w:jc w:val="center"/>
              <w:rPr>
                <w:rFonts w:ascii="Times New Roman" w:hAnsi="Times New Roman" w:cs="Times New Roman"/>
                <w:sz w:val="24"/>
                <w:szCs w:val="24"/>
              </w:rPr>
            </w:pPr>
            <w:r w:rsidRPr="00C50DE8">
              <w:rPr>
                <w:rFonts w:ascii="Times New Roman" w:hAnsi="Times New Roman" w:cs="Times New Roman"/>
                <w:sz w:val="24"/>
                <w:szCs w:val="24"/>
              </w:rPr>
              <w:t>1</w:t>
            </w:r>
          </w:p>
        </w:tc>
      </w:tr>
      <w:tr w:rsidR="00972B47" w:rsidRPr="00C50DE8" w:rsidTr="00EB29E3">
        <w:tc>
          <w:tcPr>
            <w:tcW w:w="6068" w:type="dxa"/>
            <w:vMerge/>
            <w:vAlign w:val="center"/>
          </w:tcPr>
          <w:p w:rsidR="00972B47" w:rsidRPr="00C50DE8" w:rsidRDefault="00972B47" w:rsidP="00C50DE8">
            <w:pPr>
              <w:jc w:val="both"/>
              <w:rPr>
                <w:rFonts w:ascii="Times New Roman" w:hAnsi="Times New Roman" w:cs="Times New Roman"/>
                <w:sz w:val="24"/>
                <w:szCs w:val="24"/>
              </w:rPr>
            </w:pPr>
          </w:p>
        </w:tc>
        <w:tc>
          <w:tcPr>
            <w:tcW w:w="1701" w:type="dxa"/>
            <w:vAlign w:val="center"/>
          </w:tcPr>
          <w:p w:rsidR="00972B47" w:rsidRPr="00C50DE8" w:rsidRDefault="00972B47" w:rsidP="00EB29E3">
            <w:pPr>
              <w:jc w:val="center"/>
              <w:rPr>
                <w:rFonts w:ascii="Times New Roman" w:hAnsi="Times New Roman" w:cs="Times New Roman"/>
                <w:sz w:val="24"/>
                <w:szCs w:val="24"/>
              </w:rPr>
            </w:pPr>
            <w:r w:rsidRPr="00C50DE8">
              <w:rPr>
                <w:rFonts w:ascii="Times New Roman" w:hAnsi="Times New Roman" w:cs="Times New Roman"/>
                <w:sz w:val="24"/>
                <w:szCs w:val="24"/>
              </w:rPr>
              <w:t>от 60 до 70%;</w:t>
            </w:r>
          </w:p>
        </w:tc>
        <w:tc>
          <w:tcPr>
            <w:tcW w:w="1806" w:type="dxa"/>
            <w:vAlign w:val="center"/>
          </w:tcPr>
          <w:p w:rsidR="00972B47" w:rsidRPr="00C50DE8" w:rsidRDefault="00972B47" w:rsidP="00C50DE8">
            <w:pPr>
              <w:jc w:val="center"/>
              <w:rPr>
                <w:rFonts w:ascii="Times New Roman" w:hAnsi="Times New Roman" w:cs="Times New Roman"/>
                <w:sz w:val="24"/>
                <w:szCs w:val="24"/>
              </w:rPr>
            </w:pPr>
            <w:r w:rsidRPr="00C50DE8">
              <w:rPr>
                <w:rFonts w:ascii="Times New Roman" w:hAnsi="Times New Roman" w:cs="Times New Roman"/>
                <w:sz w:val="24"/>
                <w:szCs w:val="24"/>
              </w:rPr>
              <w:t>2</w:t>
            </w:r>
          </w:p>
        </w:tc>
      </w:tr>
      <w:tr w:rsidR="00972B47" w:rsidRPr="00C50DE8" w:rsidTr="00EB29E3">
        <w:tc>
          <w:tcPr>
            <w:tcW w:w="6068" w:type="dxa"/>
            <w:vMerge/>
            <w:vAlign w:val="center"/>
          </w:tcPr>
          <w:p w:rsidR="00972B47" w:rsidRPr="00C50DE8" w:rsidRDefault="00972B47" w:rsidP="00C50DE8">
            <w:pPr>
              <w:jc w:val="both"/>
              <w:rPr>
                <w:rFonts w:ascii="Times New Roman" w:hAnsi="Times New Roman" w:cs="Times New Roman"/>
                <w:sz w:val="24"/>
                <w:szCs w:val="24"/>
              </w:rPr>
            </w:pPr>
          </w:p>
        </w:tc>
        <w:tc>
          <w:tcPr>
            <w:tcW w:w="1701" w:type="dxa"/>
            <w:vAlign w:val="center"/>
          </w:tcPr>
          <w:p w:rsidR="00972B47" w:rsidRPr="00C50DE8" w:rsidRDefault="00972B47" w:rsidP="00EB29E3">
            <w:pPr>
              <w:jc w:val="center"/>
              <w:rPr>
                <w:rFonts w:ascii="Times New Roman" w:hAnsi="Times New Roman" w:cs="Times New Roman"/>
                <w:sz w:val="24"/>
                <w:szCs w:val="24"/>
              </w:rPr>
            </w:pPr>
            <w:r w:rsidRPr="00C50DE8">
              <w:rPr>
                <w:rFonts w:ascii="Times New Roman" w:hAnsi="Times New Roman" w:cs="Times New Roman"/>
                <w:sz w:val="24"/>
                <w:szCs w:val="24"/>
              </w:rPr>
              <w:t>от 70 до 80%;</w:t>
            </w:r>
          </w:p>
        </w:tc>
        <w:tc>
          <w:tcPr>
            <w:tcW w:w="1806" w:type="dxa"/>
            <w:vAlign w:val="center"/>
          </w:tcPr>
          <w:p w:rsidR="00972B47" w:rsidRPr="00C50DE8" w:rsidRDefault="00972B47" w:rsidP="00C50DE8">
            <w:pPr>
              <w:jc w:val="center"/>
              <w:rPr>
                <w:rFonts w:ascii="Times New Roman" w:hAnsi="Times New Roman" w:cs="Times New Roman"/>
                <w:sz w:val="24"/>
                <w:szCs w:val="24"/>
              </w:rPr>
            </w:pPr>
            <w:r w:rsidRPr="00C50DE8">
              <w:rPr>
                <w:rFonts w:ascii="Times New Roman" w:hAnsi="Times New Roman" w:cs="Times New Roman"/>
                <w:sz w:val="24"/>
                <w:szCs w:val="24"/>
              </w:rPr>
              <w:t>3</w:t>
            </w:r>
          </w:p>
        </w:tc>
      </w:tr>
      <w:tr w:rsidR="00972B47" w:rsidRPr="00C50DE8" w:rsidTr="00EB29E3">
        <w:tc>
          <w:tcPr>
            <w:tcW w:w="6068" w:type="dxa"/>
            <w:vMerge/>
          </w:tcPr>
          <w:p w:rsidR="00972B47" w:rsidRPr="00C50DE8" w:rsidRDefault="00972B47" w:rsidP="00C50DE8">
            <w:pPr>
              <w:jc w:val="both"/>
              <w:rPr>
                <w:rFonts w:ascii="Times New Roman" w:hAnsi="Times New Roman" w:cs="Times New Roman"/>
                <w:sz w:val="24"/>
                <w:szCs w:val="24"/>
              </w:rPr>
            </w:pPr>
          </w:p>
        </w:tc>
        <w:tc>
          <w:tcPr>
            <w:tcW w:w="1701" w:type="dxa"/>
            <w:vAlign w:val="center"/>
          </w:tcPr>
          <w:p w:rsidR="00972B47" w:rsidRPr="00C50DE8" w:rsidRDefault="00972B47" w:rsidP="00EB29E3">
            <w:pPr>
              <w:jc w:val="center"/>
              <w:rPr>
                <w:rFonts w:ascii="Times New Roman" w:hAnsi="Times New Roman" w:cs="Times New Roman"/>
                <w:sz w:val="24"/>
                <w:szCs w:val="24"/>
              </w:rPr>
            </w:pPr>
            <w:r w:rsidRPr="00C50DE8">
              <w:rPr>
                <w:rFonts w:ascii="Times New Roman" w:hAnsi="Times New Roman" w:cs="Times New Roman"/>
                <w:sz w:val="24"/>
                <w:szCs w:val="24"/>
              </w:rPr>
              <w:t>от 80 до 90%;</w:t>
            </w:r>
          </w:p>
        </w:tc>
        <w:tc>
          <w:tcPr>
            <w:tcW w:w="1806" w:type="dxa"/>
            <w:vAlign w:val="center"/>
          </w:tcPr>
          <w:p w:rsidR="00972B47" w:rsidRPr="00C50DE8" w:rsidRDefault="00972B47" w:rsidP="00C50DE8">
            <w:pPr>
              <w:jc w:val="center"/>
              <w:rPr>
                <w:rFonts w:ascii="Times New Roman" w:hAnsi="Times New Roman" w:cs="Times New Roman"/>
                <w:sz w:val="24"/>
                <w:szCs w:val="24"/>
              </w:rPr>
            </w:pPr>
            <w:r w:rsidRPr="00C50DE8">
              <w:rPr>
                <w:rFonts w:ascii="Times New Roman" w:hAnsi="Times New Roman" w:cs="Times New Roman"/>
                <w:sz w:val="24"/>
                <w:szCs w:val="24"/>
              </w:rPr>
              <w:t>4</w:t>
            </w:r>
          </w:p>
        </w:tc>
      </w:tr>
      <w:tr w:rsidR="00972B47" w:rsidRPr="00C50DE8" w:rsidTr="00EB29E3">
        <w:tc>
          <w:tcPr>
            <w:tcW w:w="6068" w:type="dxa"/>
            <w:vMerge/>
          </w:tcPr>
          <w:p w:rsidR="00972B47" w:rsidRPr="00C50DE8" w:rsidRDefault="00972B47" w:rsidP="00C50DE8">
            <w:pPr>
              <w:jc w:val="both"/>
              <w:rPr>
                <w:rFonts w:ascii="Times New Roman" w:hAnsi="Times New Roman" w:cs="Times New Roman"/>
                <w:sz w:val="24"/>
                <w:szCs w:val="24"/>
              </w:rPr>
            </w:pPr>
          </w:p>
        </w:tc>
        <w:tc>
          <w:tcPr>
            <w:tcW w:w="1701" w:type="dxa"/>
            <w:vAlign w:val="center"/>
          </w:tcPr>
          <w:p w:rsidR="00972B47" w:rsidRPr="00C50DE8" w:rsidRDefault="00972B47" w:rsidP="00EB29E3">
            <w:pPr>
              <w:jc w:val="center"/>
              <w:rPr>
                <w:rFonts w:ascii="Times New Roman" w:hAnsi="Times New Roman" w:cs="Times New Roman"/>
                <w:sz w:val="24"/>
                <w:szCs w:val="24"/>
                <w:lang w:val="en-US"/>
              </w:rPr>
            </w:pPr>
            <w:r w:rsidRPr="00C50DE8">
              <w:rPr>
                <w:rFonts w:ascii="Times New Roman" w:hAnsi="Times New Roman" w:cs="Times New Roman"/>
                <w:sz w:val="24"/>
                <w:szCs w:val="24"/>
              </w:rPr>
              <w:t>от 90 до 100%</w:t>
            </w:r>
          </w:p>
        </w:tc>
        <w:tc>
          <w:tcPr>
            <w:tcW w:w="1806" w:type="dxa"/>
            <w:vAlign w:val="center"/>
          </w:tcPr>
          <w:p w:rsidR="00972B47" w:rsidRPr="00C50DE8" w:rsidRDefault="00972B47" w:rsidP="00C50DE8">
            <w:pPr>
              <w:jc w:val="center"/>
              <w:rPr>
                <w:rFonts w:ascii="Times New Roman" w:hAnsi="Times New Roman" w:cs="Times New Roman"/>
                <w:sz w:val="24"/>
                <w:szCs w:val="24"/>
              </w:rPr>
            </w:pPr>
            <w:r w:rsidRPr="00C50DE8">
              <w:rPr>
                <w:rFonts w:ascii="Times New Roman" w:hAnsi="Times New Roman" w:cs="Times New Roman"/>
                <w:sz w:val="24"/>
                <w:szCs w:val="24"/>
              </w:rPr>
              <w:t>5</w:t>
            </w:r>
          </w:p>
        </w:tc>
      </w:tr>
      <w:tr w:rsidR="00972B47" w:rsidRPr="00C50DE8" w:rsidTr="00EB29E3">
        <w:tc>
          <w:tcPr>
            <w:tcW w:w="9575" w:type="dxa"/>
            <w:gridSpan w:val="3"/>
            <w:vAlign w:val="center"/>
          </w:tcPr>
          <w:p w:rsidR="00972B47" w:rsidRPr="00EB29E3" w:rsidRDefault="00972B47" w:rsidP="00C50DE8">
            <w:pPr>
              <w:jc w:val="center"/>
              <w:rPr>
                <w:rFonts w:ascii="Times New Roman" w:hAnsi="Times New Roman" w:cs="Times New Roman"/>
                <w:bCs/>
                <w:i/>
                <w:sz w:val="24"/>
                <w:szCs w:val="24"/>
              </w:rPr>
            </w:pPr>
            <w:r w:rsidRPr="00EB29E3">
              <w:rPr>
                <w:rFonts w:ascii="Times New Roman" w:hAnsi="Times New Roman" w:cs="Times New Roman"/>
                <w:bCs/>
                <w:i/>
                <w:sz w:val="24"/>
                <w:szCs w:val="24"/>
              </w:rPr>
              <w:t>Критерий 2. Результаты рассмотрения возражений на уведомления камерального контроля</w:t>
            </w:r>
          </w:p>
        </w:tc>
      </w:tr>
      <w:tr w:rsidR="00130760" w:rsidRPr="00C50DE8" w:rsidTr="00EB29E3">
        <w:tc>
          <w:tcPr>
            <w:tcW w:w="6068" w:type="dxa"/>
            <w:vMerge w:val="restart"/>
          </w:tcPr>
          <w:p w:rsidR="00130760" w:rsidRPr="00C50DE8" w:rsidRDefault="00130760" w:rsidP="00C50DE8">
            <w:pPr>
              <w:jc w:val="both"/>
              <w:rPr>
                <w:rFonts w:ascii="Times New Roman" w:eastAsia="Times New Roman" w:hAnsi="Times New Roman" w:cs="Times New Roman"/>
                <w:sz w:val="24"/>
                <w:szCs w:val="24"/>
              </w:rPr>
            </w:pPr>
            <w:r w:rsidRPr="00C50DE8">
              <w:rPr>
                <w:rFonts w:ascii="Times New Roman" w:hAnsi="Times New Roman" w:cs="Times New Roman"/>
                <w:sz w:val="24"/>
                <w:szCs w:val="24"/>
              </w:rPr>
              <w:t>Удельный вес заключений по результатам рассмотрения возражений на уведомления в пользу объектов камерального контроля</w:t>
            </w:r>
          </w:p>
        </w:tc>
        <w:tc>
          <w:tcPr>
            <w:tcW w:w="1701" w:type="dxa"/>
            <w:vAlign w:val="center"/>
          </w:tcPr>
          <w:p w:rsidR="00130760" w:rsidRPr="00C50DE8" w:rsidRDefault="00130760" w:rsidP="00C50DE8">
            <w:pPr>
              <w:jc w:val="center"/>
              <w:rPr>
                <w:rFonts w:ascii="Times New Roman" w:hAnsi="Times New Roman" w:cs="Times New Roman"/>
                <w:sz w:val="24"/>
                <w:szCs w:val="24"/>
              </w:rPr>
            </w:pPr>
            <w:r w:rsidRPr="00C50DE8">
              <w:rPr>
                <w:rFonts w:ascii="Times New Roman" w:hAnsi="Times New Roman" w:cs="Times New Roman"/>
                <w:sz w:val="24"/>
                <w:szCs w:val="24"/>
              </w:rPr>
              <w:t>до 10%;</w:t>
            </w:r>
          </w:p>
        </w:tc>
        <w:tc>
          <w:tcPr>
            <w:tcW w:w="1806" w:type="dxa"/>
            <w:vAlign w:val="center"/>
          </w:tcPr>
          <w:p w:rsidR="00130760" w:rsidRPr="00C50DE8" w:rsidRDefault="00130760" w:rsidP="00C50DE8">
            <w:pPr>
              <w:jc w:val="center"/>
              <w:rPr>
                <w:rFonts w:ascii="Times New Roman" w:hAnsi="Times New Roman" w:cs="Times New Roman"/>
                <w:sz w:val="24"/>
                <w:szCs w:val="24"/>
              </w:rPr>
            </w:pPr>
            <w:r w:rsidRPr="00C50DE8">
              <w:rPr>
                <w:rFonts w:ascii="Times New Roman" w:hAnsi="Times New Roman" w:cs="Times New Roman"/>
                <w:sz w:val="24"/>
                <w:szCs w:val="24"/>
              </w:rPr>
              <w:t>5</w:t>
            </w:r>
          </w:p>
        </w:tc>
      </w:tr>
      <w:tr w:rsidR="00130760" w:rsidRPr="00C50DE8" w:rsidTr="00EB29E3">
        <w:tc>
          <w:tcPr>
            <w:tcW w:w="6068" w:type="dxa"/>
            <w:vMerge/>
          </w:tcPr>
          <w:p w:rsidR="00130760" w:rsidRPr="00C50DE8" w:rsidRDefault="00130760" w:rsidP="00C50DE8">
            <w:pPr>
              <w:jc w:val="both"/>
              <w:rPr>
                <w:rFonts w:ascii="Times New Roman" w:hAnsi="Times New Roman" w:cs="Times New Roman"/>
                <w:sz w:val="24"/>
                <w:szCs w:val="24"/>
              </w:rPr>
            </w:pPr>
          </w:p>
        </w:tc>
        <w:tc>
          <w:tcPr>
            <w:tcW w:w="1701" w:type="dxa"/>
            <w:vAlign w:val="center"/>
          </w:tcPr>
          <w:p w:rsidR="00130760" w:rsidRPr="00C50DE8" w:rsidRDefault="00130760" w:rsidP="00EB29E3">
            <w:pPr>
              <w:jc w:val="center"/>
              <w:rPr>
                <w:rFonts w:ascii="Times New Roman" w:hAnsi="Times New Roman" w:cs="Times New Roman"/>
                <w:sz w:val="24"/>
                <w:szCs w:val="24"/>
              </w:rPr>
            </w:pPr>
            <w:r w:rsidRPr="00C50DE8">
              <w:rPr>
                <w:rFonts w:ascii="Times New Roman" w:hAnsi="Times New Roman" w:cs="Times New Roman"/>
                <w:sz w:val="24"/>
                <w:szCs w:val="24"/>
              </w:rPr>
              <w:t>от 10 до 30%;</w:t>
            </w:r>
          </w:p>
        </w:tc>
        <w:tc>
          <w:tcPr>
            <w:tcW w:w="1806" w:type="dxa"/>
            <w:vAlign w:val="center"/>
          </w:tcPr>
          <w:p w:rsidR="00130760" w:rsidRPr="00C50DE8" w:rsidRDefault="00130760" w:rsidP="00C50DE8">
            <w:pPr>
              <w:jc w:val="center"/>
              <w:rPr>
                <w:rFonts w:ascii="Times New Roman" w:hAnsi="Times New Roman" w:cs="Times New Roman"/>
                <w:sz w:val="24"/>
                <w:szCs w:val="24"/>
              </w:rPr>
            </w:pPr>
            <w:r w:rsidRPr="00C50DE8">
              <w:rPr>
                <w:rFonts w:ascii="Times New Roman" w:hAnsi="Times New Roman" w:cs="Times New Roman"/>
                <w:sz w:val="24"/>
                <w:szCs w:val="24"/>
              </w:rPr>
              <w:t>4</w:t>
            </w:r>
          </w:p>
        </w:tc>
      </w:tr>
      <w:tr w:rsidR="00130760" w:rsidRPr="00C50DE8" w:rsidTr="00EB29E3">
        <w:tc>
          <w:tcPr>
            <w:tcW w:w="6068" w:type="dxa"/>
            <w:vMerge/>
          </w:tcPr>
          <w:p w:rsidR="00130760" w:rsidRPr="00C50DE8" w:rsidRDefault="00130760" w:rsidP="00C50DE8">
            <w:pPr>
              <w:jc w:val="both"/>
              <w:rPr>
                <w:rFonts w:ascii="Times New Roman" w:hAnsi="Times New Roman" w:cs="Times New Roman"/>
                <w:sz w:val="24"/>
                <w:szCs w:val="24"/>
              </w:rPr>
            </w:pPr>
          </w:p>
        </w:tc>
        <w:tc>
          <w:tcPr>
            <w:tcW w:w="1701" w:type="dxa"/>
            <w:vAlign w:val="center"/>
          </w:tcPr>
          <w:p w:rsidR="00130760" w:rsidRPr="00C50DE8" w:rsidRDefault="00130760" w:rsidP="00EB29E3">
            <w:pPr>
              <w:jc w:val="center"/>
              <w:rPr>
                <w:rFonts w:ascii="Times New Roman" w:hAnsi="Times New Roman" w:cs="Times New Roman"/>
                <w:sz w:val="24"/>
                <w:szCs w:val="24"/>
              </w:rPr>
            </w:pPr>
            <w:r w:rsidRPr="00C50DE8">
              <w:rPr>
                <w:rFonts w:ascii="Times New Roman" w:hAnsi="Times New Roman" w:cs="Times New Roman"/>
                <w:sz w:val="24"/>
                <w:szCs w:val="24"/>
              </w:rPr>
              <w:t>от 30 до 50%;</w:t>
            </w:r>
          </w:p>
        </w:tc>
        <w:tc>
          <w:tcPr>
            <w:tcW w:w="1806" w:type="dxa"/>
            <w:vAlign w:val="center"/>
          </w:tcPr>
          <w:p w:rsidR="00130760" w:rsidRPr="00C50DE8" w:rsidRDefault="00130760" w:rsidP="00C50DE8">
            <w:pPr>
              <w:jc w:val="center"/>
              <w:rPr>
                <w:rFonts w:ascii="Times New Roman" w:hAnsi="Times New Roman" w:cs="Times New Roman"/>
                <w:sz w:val="24"/>
                <w:szCs w:val="24"/>
              </w:rPr>
            </w:pPr>
            <w:r w:rsidRPr="00C50DE8">
              <w:rPr>
                <w:rFonts w:ascii="Times New Roman" w:hAnsi="Times New Roman" w:cs="Times New Roman"/>
                <w:sz w:val="24"/>
                <w:szCs w:val="24"/>
              </w:rPr>
              <w:t>3</w:t>
            </w:r>
          </w:p>
        </w:tc>
      </w:tr>
      <w:tr w:rsidR="00130760" w:rsidRPr="00C50DE8" w:rsidTr="00EB29E3">
        <w:tc>
          <w:tcPr>
            <w:tcW w:w="6068" w:type="dxa"/>
            <w:vMerge/>
          </w:tcPr>
          <w:p w:rsidR="00130760" w:rsidRPr="00C50DE8" w:rsidRDefault="00130760" w:rsidP="00C50DE8">
            <w:pPr>
              <w:jc w:val="both"/>
              <w:rPr>
                <w:rFonts w:ascii="Times New Roman" w:hAnsi="Times New Roman" w:cs="Times New Roman"/>
                <w:sz w:val="24"/>
                <w:szCs w:val="24"/>
              </w:rPr>
            </w:pPr>
          </w:p>
        </w:tc>
        <w:tc>
          <w:tcPr>
            <w:tcW w:w="1701" w:type="dxa"/>
            <w:vAlign w:val="center"/>
          </w:tcPr>
          <w:p w:rsidR="00130760" w:rsidRPr="00C50DE8" w:rsidRDefault="00130760" w:rsidP="00EB29E3">
            <w:pPr>
              <w:jc w:val="center"/>
              <w:rPr>
                <w:rFonts w:ascii="Times New Roman" w:hAnsi="Times New Roman" w:cs="Times New Roman"/>
                <w:sz w:val="24"/>
                <w:szCs w:val="24"/>
              </w:rPr>
            </w:pPr>
            <w:r w:rsidRPr="00C50DE8">
              <w:rPr>
                <w:rFonts w:ascii="Times New Roman" w:hAnsi="Times New Roman" w:cs="Times New Roman"/>
                <w:sz w:val="24"/>
                <w:szCs w:val="24"/>
              </w:rPr>
              <w:t>от 50 до 70%;</w:t>
            </w:r>
          </w:p>
        </w:tc>
        <w:tc>
          <w:tcPr>
            <w:tcW w:w="1806" w:type="dxa"/>
            <w:vAlign w:val="center"/>
          </w:tcPr>
          <w:p w:rsidR="00130760" w:rsidRPr="00C50DE8" w:rsidRDefault="00130760" w:rsidP="00C50DE8">
            <w:pPr>
              <w:jc w:val="center"/>
              <w:rPr>
                <w:rFonts w:ascii="Times New Roman" w:hAnsi="Times New Roman" w:cs="Times New Roman"/>
                <w:sz w:val="24"/>
                <w:szCs w:val="24"/>
              </w:rPr>
            </w:pPr>
            <w:r w:rsidRPr="00C50DE8">
              <w:rPr>
                <w:rFonts w:ascii="Times New Roman" w:hAnsi="Times New Roman" w:cs="Times New Roman"/>
                <w:sz w:val="24"/>
                <w:szCs w:val="24"/>
              </w:rPr>
              <w:t>2</w:t>
            </w:r>
          </w:p>
        </w:tc>
      </w:tr>
      <w:tr w:rsidR="00130760" w:rsidRPr="00C50DE8" w:rsidTr="00EB29E3">
        <w:tc>
          <w:tcPr>
            <w:tcW w:w="6068" w:type="dxa"/>
            <w:vMerge/>
          </w:tcPr>
          <w:p w:rsidR="00130760" w:rsidRPr="00C50DE8" w:rsidRDefault="00130760" w:rsidP="00C50DE8">
            <w:pPr>
              <w:jc w:val="both"/>
              <w:rPr>
                <w:rFonts w:ascii="Times New Roman" w:hAnsi="Times New Roman" w:cs="Times New Roman"/>
                <w:sz w:val="24"/>
                <w:szCs w:val="24"/>
              </w:rPr>
            </w:pPr>
          </w:p>
        </w:tc>
        <w:tc>
          <w:tcPr>
            <w:tcW w:w="1701" w:type="dxa"/>
            <w:vAlign w:val="center"/>
          </w:tcPr>
          <w:p w:rsidR="00130760" w:rsidRPr="00C50DE8" w:rsidRDefault="00130760" w:rsidP="00EB29E3">
            <w:pPr>
              <w:jc w:val="center"/>
              <w:rPr>
                <w:rFonts w:ascii="Times New Roman" w:hAnsi="Times New Roman" w:cs="Times New Roman"/>
                <w:sz w:val="24"/>
                <w:szCs w:val="24"/>
                <w:lang w:val="en-US"/>
              </w:rPr>
            </w:pPr>
            <w:r w:rsidRPr="00C50DE8">
              <w:rPr>
                <w:rFonts w:ascii="Times New Roman" w:hAnsi="Times New Roman" w:cs="Times New Roman"/>
                <w:sz w:val="24"/>
                <w:szCs w:val="24"/>
              </w:rPr>
              <w:t>от 70% и выше</w:t>
            </w:r>
            <w:r w:rsidR="009F232A" w:rsidRPr="00C50DE8">
              <w:rPr>
                <w:rFonts w:ascii="Times New Roman" w:hAnsi="Times New Roman" w:cs="Times New Roman"/>
                <w:sz w:val="24"/>
                <w:szCs w:val="24"/>
                <w:lang w:val="en-US"/>
              </w:rPr>
              <w:t xml:space="preserve"> </w:t>
            </w:r>
          </w:p>
        </w:tc>
        <w:tc>
          <w:tcPr>
            <w:tcW w:w="1806" w:type="dxa"/>
            <w:vAlign w:val="center"/>
          </w:tcPr>
          <w:p w:rsidR="00130760" w:rsidRPr="00C50DE8" w:rsidRDefault="00130760" w:rsidP="00C50DE8">
            <w:pPr>
              <w:jc w:val="center"/>
              <w:rPr>
                <w:rFonts w:ascii="Times New Roman" w:hAnsi="Times New Roman" w:cs="Times New Roman"/>
                <w:sz w:val="24"/>
                <w:szCs w:val="24"/>
              </w:rPr>
            </w:pPr>
            <w:r w:rsidRPr="00C50DE8">
              <w:rPr>
                <w:rFonts w:ascii="Times New Roman" w:hAnsi="Times New Roman" w:cs="Times New Roman"/>
                <w:sz w:val="24"/>
                <w:szCs w:val="24"/>
              </w:rPr>
              <w:t>1</w:t>
            </w:r>
          </w:p>
        </w:tc>
      </w:tr>
      <w:tr w:rsidR="00972B47" w:rsidRPr="00C50DE8" w:rsidTr="00EB29E3">
        <w:tc>
          <w:tcPr>
            <w:tcW w:w="9575" w:type="dxa"/>
            <w:gridSpan w:val="3"/>
          </w:tcPr>
          <w:p w:rsidR="00972B47" w:rsidRPr="00EB29E3" w:rsidRDefault="00972B47" w:rsidP="00C50DE8">
            <w:pPr>
              <w:jc w:val="center"/>
              <w:rPr>
                <w:rFonts w:ascii="Times New Roman" w:hAnsi="Times New Roman" w:cs="Times New Roman"/>
                <w:bCs/>
                <w:i/>
                <w:sz w:val="24"/>
                <w:szCs w:val="24"/>
              </w:rPr>
            </w:pPr>
            <w:r w:rsidRPr="00EB29E3">
              <w:rPr>
                <w:rFonts w:ascii="Times New Roman" w:hAnsi="Times New Roman" w:cs="Times New Roman"/>
                <w:bCs/>
                <w:i/>
                <w:sz w:val="24"/>
                <w:szCs w:val="24"/>
              </w:rPr>
              <w:t xml:space="preserve">Критерий 3. </w:t>
            </w:r>
            <w:r w:rsidR="00130760" w:rsidRPr="00EB29E3">
              <w:rPr>
                <w:rFonts w:ascii="Times New Roman" w:hAnsi="Times New Roman" w:cs="Times New Roman"/>
                <w:bCs/>
                <w:i/>
                <w:sz w:val="24"/>
                <w:szCs w:val="24"/>
              </w:rPr>
              <w:t>Доля процедур государственных закупок, охваченных камеральным контролем, из общего количества подлежащих охвату способом конкурса</w:t>
            </w:r>
          </w:p>
        </w:tc>
      </w:tr>
      <w:tr w:rsidR="00F90786" w:rsidRPr="00C50DE8" w:rsidTr="00EB29E3">
        <w:tc>
          <w:tcPr>
            <w:tcW w:w="6068" w:type="dxa"/>
            <w:vMerge w:val="restart"/>
            <w:vAlign w:val="center"/>
          </w:tcPr>
          <w:p w:rsidR="00F90786" w:rsidRPr="00C50DE8" w:rsidRDefault="00F90786" w:rsidP="00C50DE8">
            <w:pPr>
              <w:jc w:val="both"/>
              <w:rPr>
                <w:rFonts w:ascii="Times New Roman" w:hAnsi="Times New Roman" w:cs="Times New Roman"/>
                <w:sz w:val="24"/>
                <w:szCs w:val="24"/>
              </w:rPr>
            </w:pPr>
            <w:r w:rsidRPr="00C50DE8">
              <w:rPr>
                <w:rFonts w:ascii="Times New Roman" w:hAnsi="Times New Roman" w:cs="Times New Roman"/>
                <w:sz w:val="24"/>
                <w:szCs w:val="24"/>
              </w:rPr>
              <w:t>Доля процедур государственных закупок способом конкурса, охваченных камеральным контролем</w:t>
            </w:r>
          </w:p>
        </w:tc>
        <w:tc>
          <w:tcPr>
            <w:tcW w:w="1701" w:type="dxa"/>
            <w:vAlign w:val="center"/>
          </w:tcPr>
          <w:p w:rsidR="00F90786" w:rsidRPr="00C50DE8" w:rsidRDefault="00F90786" w:rsidP="00EB29E3">
            <w:pPr>
              <w:jc w:val="center"/>
              <w:rPr>
                <w:rFonts w:ascii="Times New Roman" w:hAnsi="Times New Roman" w:cs="Times New Roman"/>
                <w:sz w:val="24"/>
                <w:szCs w:val="24"/>
              </w:rPr>
            </w:pPr>
            <w:r w:rsidRPr="00C50DE8">
              <w:rPr>
                <w:rFonts w:ascii="Times New Roman" w:hAnsi="Times New Roman" w:cs="Times New Roman"/>
                <w:sz w:val="24"/>
                <w:szCs w:val="24"/>
              </w:rPr>
              <w:t>от 70 до 80%;</w:t>
            </w:r>
          </w:p>
        </w:tc>
        <w:tc>
          <w:tcPr>
            <w:tcW w:w="1806" w:type="dxa"/>
            <w:vAlign w:val="center"/>
          </w:tcPr>
          <w:p w:rsidR="00F90786" w:rsidRPr="00C50DE8" w:rsidRDefault="00F90786" w:rsidP="00C50DE8">
            <w:pPr>
              <w:jc w:val="center"/>
              <w:rPr>
                <w:rFonts w:ascii="Times New Roman" w:hAnsi="Times New Roman" w:cs="Times New Roman"/>
                <w:sz w:val="24"/>
                <w:szCs w:val="24"/>
              </w:rPr>
            </w:pPr>
            <w:r w:rsidRPr="00C50DE8">
              <w:rPr>
                <w:rFonts w:ascii="Times New Roman" w:hAnsi="Times New Roman" w:cs="Times New Roman"/>
                <w:sz w:val="24"/>
                <w:szCs w:val="24"/>
              </w:rPr>
              <w:t>3</w:t>
            </w:r>
          </w:p>
        </w:tc>
      </w:tr>
      <w:tr w:rsidR="00F90786" w:rsidRPr="00C50DE8" w:rsidTr="00EB29E3">
        <w:tc>
          <w:tcPr>
            <w:tcW w:w="6068" w:type="dxa"/>
            <w:vMerge/>
          </w:tcPr>
          <w:p w:rsidR="00F90786" w:rsidRPr="00C50DE8" w:rsidRDefault="00F90786" w:rsidP="00C50DE8">
            <w:pPr>
              <w:jc w:val="both"/>
              <w:rPr>
                <w:rFonts w:ascii="Times New Roman" w:hAnsi="Times New Roman" w:cs="Times New Roman"/>
                <w:sz w:val="24"/>
                <w:szCs w:val="24"/>
              </w:rPr>
            </w:pPr>
          </w:p>
        </w:tc>
        <w:tc>
          <w:tcPr>
            <w:tcW w:w="1701" w:type="dxa"/>
            <w:vAlign w:val="center"/>
          </w:tcPr>
          <w:p w:rsidR="00F90786" w:rsidRPr="00C50DE8" w:rsidRDefault="00F90786" w:rsidP="00EB29E3">
            <w:pPr>
              <w:jc w:val="center"/>
              <w:rPr>
                <w:rFonts w:ascii="Times New Roman" w:hAnsi="Times New Roman" w:cs="Times New Roman"/>
                <w:sz w:val="24"/>
                <w:szCs w:val="24"/>
              </w:rPr>
            </w:pPr>
            <w:r w:rsidRPr="00C50DE8">
              <w:rPr>
                <w:rFonts w:ascii="Times New Roman" w:hAnsi="Times New Roman" w:cs="Times New Roman"/>
                <w:sz w:val="24"/>
                <w:szCs w:val="24"/>
              </w:rPr>
              <w:t>от 80 до 90%;</w:t>
            </w:r>
          </w:p>
        </w:tc>
        <w:tc>
          <w:tcPr>
            <w:tcW w:w="1806" w:type="dxa"/>
            <w:vAlign w:val="center"/>
          </w:tcPr>
          <w:p w:rsidR="00F90786" w:rsidRPr="00C50DE8" w:rsidRDefault="00F90786" w:rsidP="00C50DE8">
            <w:pPr>
              <w:jc w:val="center"/>
              <w:rPr>
                <w:rFonts w:ascii="Times New Roman" w:hAnsi="Times New Roman" w:cs="Times New Roman"/>
                <w:sz w:val="24"/>
                <w:szCs w:val="24"/>
              </w:rPr>
            </w:pPr>
            <w:r w:rsidRPr="00C50DE8">
              <w:rPr>
                <w:rFonts w:ascii="Times New Roman" w:hAnsi="Times New Roman" w:cs="Times New Roman"/>
                <w:sz w:val="24"/>
                <w:szCs w:val="24"/>
              </w:rPr>
              <w:t>5</w:t>
            </w:r>
          </w:p>
        </w:tc>
      </w:tr>
      <w:tr w:rsidR="00F90786" w:rsidRPr="00C50DE8" w:rsidTr="00EB29E3">
        <w:tc>
          <w:tcPr>
            <w:tcW w:w="6068" w:type="dxa"/>
            <w:vMerge/>
          </w:tcPr>
          <w:p w:rsidR="00F90786" w:rsidRPr="00C50DE8" w:rsidRDefault="00F90786" w:rsidP="00C50DE8">
            <w:pPr>
              <w:jc w:val="both"/>
              <w:rPr>
                <w:rFonts w:ascii="Times New Roman" w:hAnsi="Times New Roman" w:cs="Times New Roman"/>
                <w:sz w:val="24"/>
                <w:szCs w:val="24"/>
              </w:rPr>
            </w:pPr>
          </w:p>
        </w:tc>
        <w:tc>
          <w:tcPr>
            <w:tcW w:w="1701" w:type="dxa"/>
            <w:vAlign w:val="center"/>
          </w:tcPr>
          <w:p w:rsidR="00F90786" w:rsidRPr="00C50DE8" w:rsidRDefault="00F90786" w:rsidP="00C50DE8">
            <w:pPr>
              <w:jc w:val="center"/>
              <w:rPr>
                <w:rFonts w:ascii="Times New Roman" w:hAnsi="Times New Roman" w:cs="Times New Roman"/>
                <w:sz w:val="24"/>
                <w:szCs w:val="24"/>
              </w:rPr>
            </w:pPr>
            <w:r w:rsidRPr="00C50DE8">
              <w:rPr>
                <w:rFonts w:ascii="Times New Roman" w:hAnsi="Times New Roman" w:cs="Times New Roman"/>
                <w:sz w:val="24"/>
                <w:szCs w:val="24"/>
              </w:rPr>
              <w:t>от 90% и более;</w:t>
            </w:r>
          </w:p>
        </w:tc>
        <w:tc>
          <w:tcPr>
            <w:tcW w:w="1806" w:type="dxa"/>
            <w:vAlign w:val="center"/>
          </w:tcPr>
          <w:p w:rsidR="00F90786" w:rsidRPr="00C50DE8" w:rsidRDefault="00F90786" w:rsidP="00C50DE8">
            <w:pPr>
              <w:jc w:val="center"/>
              <w:rPr>
                <w:rFonts w:ascii="Times New Roman" w:hAnsi="Times New Roman" w:cs="Times New Roman"/>
                <w:sz w:val="24"/>
                <w:szCs w:val="24"/>
              </w:rPr>
            </w:pPr>
            <w:r w:rsidRPr="00C50DE8">
              <w:rPr>
                <w:rFonts w:ascii="Times New Roman" w:hAnsi="Times New Roman" w:cs="Times New Roman"/>
                <w:sz w:val="24"/>
                <w:szCs w:val="24"/>
              </w:rPr>
              <w:t>10</w:t>
            </w:r>
          </w:p>
        </w:tc>
      </w:tr>
      <w:tr w:rsidR="00F90786" w:rsidRPr="00C50DE8" w:rsidTr="00EB29E3">
        <w:tc>
          <w:tcPr>
            <w:tcW w:w="6068" w:type="dxa"/>
            <w:vMerge/>
          </w:tcPr>
          <w:p w:rsidR="00F90786" w:rsidRPr="00C50DE8" w:rsidRDefault="00F90786" w:rsidP="00C50DE8">
            <w:pPr>
              <w:jc w:val="both"/>
              <w:rPr>
                <w:rFonts w:ascii="Times New Roman" w:hAnsi="Times New Roman" w:cs="Times New Roman"/>
                <w:sz w:val="24"/>
                <w:szCs w:val="24"/>
              </w:rPr>
            </w:pPr>
          </w:p>
        </w:tc>
        <w:tc>
          <w:tcPr>
            <w:tcW w:w="1701" w:type="dxa"/>
            <w:vAlign w:val="center"/>
          </w:tcPr>
          <w:p w:rsidR="00F90786" w:rsidRPr="00C50DE8" w:rsidRDefault="00F90786" w:rsidP="00EB29E3">
            <w:pPr>
              <w:jc w:val="center"/>
              <w:rPr>
                <w:rFonts w:ascii="Times New Roman" w:hAnsi="Times New Roman" w:cs="Times New Roman"/>
                <w:sz w:val="24"/>
                <w:szCs w:val="24"/>
                <w:lang w:val="en-US"/>
              </w:rPr>
            </w:pPr>
            <w:r w:rsidRPr="00C50DE8">
              <w:rPr>
                <w:rFonts w:ascii="Times New Roman" w:hAnsi="Times New Roman" w:cs="Times New Roman"/>
                <w:sz w:val="24"/>
                <w:szCs w:val="24"/>
              </w:rPr>
              <w:t>менее 70%</w:t>
            </w:r>
            <w:r w:rsidR="009F232A" w:rsidRPr="00C50DE8">
              <w:rPr>
                <w:rFonts w:ascii="Times New Roman" w:hAnsi="Times New Roman" w:cs="Times New Roman"/>
                <w:sz w:val="24"/>
                <w:szCs w:val="24"/>
                <w:lang w:val="en-US"/>
              </w:rPr>
              <w:t xml:space="preserve"> </w:t>
            </w:r>
          </w:p>
        </w:tc>
        <w:tc>
          <w:tcPr>
            <w:tcW w:w="1806" w:type="dxa"/>
            <w:vAlign w:val="center"/>
          </w:tcPr>
          <w:p w:rsidR="00F90786" w:rsidRPr="00C50DE8" w:rsidRDefault="00F90786" w:rsidP="00C50DE8">
            <w:pPr>
              <w:jc w:val="center"/>
              <w:rPr>
                <w:rFonts w:ascii="Times New Roman" w:hAnsi="Times New Roman" w:cs="Times New Roman"/>
                <w:sz w:val="24"/>
                <w:szCs w:val="24"/>
              </w:rPr>
            </w:pPr>
            <w:r w:rsidRPr="00C50DE8">
              <w:rPr>
                <w:rFonts w:ascii="Times New Roman" w:hAnsi="Times New Roman" w:cs="Times New Roman"/>
                <w:sz w:val="24"/>
                <w:szCs w:val="24"/>
              </w:rPr>
              <w:t>-5</w:t>
            </w:r>
          </w:p>
        </w:tc>
      </w:tr>
      <w:tr w:rsidR="00875771" w:rsidRPr="00C50DE8" w:rsidTr="00EB29E3">
        <w:tc>
          <w:tcPr>
            <w:tcW w:w="9575" w:type="dxa"/>
            <w:gridSpan w:val="3"/>
            <w:vAlign w:val="center"/>
          </w:tcPr>
          <w:p w:rsidR="00875771" w:rsidRPr="00C50DE8" w:rsidRDefault="00875771" w:rsidP="00793FA7">
            <w:pPr>
              <w:ind w:firstLine="545"/>
              <w:rPr>
                <w:rFonts w:ascii="Times New Roman" w:hAnsi="Times New Roman" w:cs="Times New Roman"/>
                <w:sz w:val="24"/>
                <w:szCs w:val="24"/>
              </w:rPr>
            </w:pPr>
            <w:r w:rsidRPr="00C50DE8">
              <w:rPr>
                <w:rFonts w:ascii="Times New Roman" w:hAnsi="Times New Roman" w:cs="Times New Roman"/>
                <w:sz w:val="24"/>
                <w:szCs w:val="24"/>
              </w:rPr>
              <w:t xml:space="preserve">Примечание – </w:t>
            </w:r>
            <w:r w:rsidR="00793FA7">
              <w:rPr>
                <w:rFonts w:ascii="Times New Roman" w:hAnsi="Times New Roman" w:cs="Times New Roman"/>
                <w:sz w:val="24"/>
                <w:szCs w:val="24"/>
              </w:rPr>
              <w:t xml:space="preserve">Составлено </w:t>
            </w:r>
            <w:r w:rsidRPr="00C50DE8">
              <w:rPr>
                <w:rFonts w:ascii="Times New Roman" w:hAnsi="Times New Roman" w:cs="Times New Roman"/>
                <w:sz w:val="24"/>
                <w:szCs w:val="24"/>
              </w:rPr>
              <w:t>автором на основе ис</w:t>
            </w:r>
            <w:r w:rsidR="00793FA7">
              <w:rPr>
                <w:rFonts w:ascii="Times New Roman" w:hAnsi="Times New Roman" w:cs="Times New Roman"/>
                <w:sz w:val="24"/>
                <w:szCs w:val="24"/>
              </w:rPr>
              <w:t xml:space="preserve">точника </w:t>
            </w:r>
            <w:r w:rsidR="000256FA">
              <w:rPr>
                <w:rFonts w:ascii="Times New Roman" w:hAnsi="Times New Roman" w:cs="Times New Roman"/>
                <w:sz w:val="24"/>
                <w:szCs w:val="24"/>
              </w:rPr>
              <w:t>[121</w:t>
            </w:r>
            <w:r w:rsidR="00EB29E3" w:rsidRPr="00EB29E3">
              <w:rPr>
                <w:rFonts w:ascii="Times New Roman" w:hAnsi="Times New Roman" w:cs="Times New Roman"/>
                <w:sz w:val="24"/>
                <w:szCs w:val="24"/>
              </w:rPr>
              <w:t>]</w:t>
            </w:r>
          </w:p>
        </w:tc>
      </w:tr>
    </w:tbl>
    <w:p w:rsidR="00972B47" w:rsidRPr="00C50DE8" w:rsidRDefault="00972B47" w:rsidP="00C50DE8">
      <w:pPr>
        <w:spacing w:after="0" w:line="240" w:lineRule="auto"/>
        <w:ind w:firstLine="709"/>
        <w:jc w:val="both"/>
        <w:rPr>
          <w:rFonts w:ascii="Times New Roman" w:eastAsia="Times New Roman" w:hAnsi="Times New Roman" w:cs="Times New Roman"/>
          <w:sz w:val="28"/>
          <w:szCs w:val="28"/>
        </w:rPr>
      </w:pPr>
    </w:p>
    <w:p w:rsidR="00F42EE5" w:rsidRPr="00C50DE8" w:rsidRDefault="00F42EE5" w:rsidP="00C50DE8">
      <w:pPr>
        <w:pStyle w:val="msobodytextindentcxspmiddle"/>
        <w:pBdr>
          <w:bottom w:val="single" w:sz="4" w:space="0" w:color="FFFFFF"/>
        </w:pBdr>
        <w:spacing w:before="0" w:beforeAutospacing="0" w:after="0" w:afterAutospacing="0"/>
        <w:ind w:firstLine="709"/>
        <w:jc w:val="both"/>
        <w:rPr>
          <w:sz w:val="28"/>
          <w:szCs w:val="28"/>
        </w:rPr>
      </w:pPr>
      <w:r w:rsidRPr="00C50DE8">
        <w:rPr>
          <w:sz w:val="28"/>
          <w:szCs w:val="28"/>
        </w:rPr>
        <w:lastRenderedPageBreak/>
        <w:t xml:space="preserve">В рамках выполнения функций, предусмотренных Законом РК «О государственном аудите и финансовом контроле», Комитетом осуществляется </w:t>
      </w:r>
      <w:r w:rsidRPr="00C50DE8">
        <w:rPr>
          <w:bCs/>
          <w:sz w:val="28"/>
          <w:szCs w:val="28"/>
        </w:rPr>
        <w:t>камеральный контроль</w:t>
      </w:r>
      <w:r w:rsidRPr="00C50DE8">
        <w:rPr>
          <w:sz w:val="28"/>
          <w:szCs w:val="28"/>
        </w:rPr>
        <w:t xml:space="preserve"> без посещения объекта государственного аудита, путем сопоставления сведений, полученных посредством веб-портала государственных закупок</w:t>
      </w:r>
      <w:r w:rsidR="009F232A" w:rsidRPr="00C50DE8">
        <w:rPr>
          <w:sz w:val="28"/>
          <w:szCs w:val="28"/>
        </w:rPr>
        <w:t xml:space="preserve"> </w:t>
      </w:r>
      <w:r w:rsidRPr="00C50DE8">
        <w:rPr>
          <w:sz w:val="28"/>
          <w:szCs w:val="28"/>
        </w:rPr>
        <w:t>.</w:t>
      </w:r>
    </w:p>
    <w:p w:rsidR="00F42EE5" w:rsidRPr="00C50DE8" w:rsidRDefault="00F42EE5" w:rsidP="00C50DE8">
      <w:pPr>
        <w:pStyle w:val="msobodytextindentcxspmiddle"/>
        <w:pBdr>
          <w:bottom w:val="single" w:sz="4" w:space="0" w:color="FFFFFF"/>
        </w:pBdr>
        <w:spacing w:before="0" w:beforeAutospacing="0" w:after="0" w:afterAutospacing="0"/>
        <w:ind w:firstLine="708"/>
        <w:jc w:val="both"/>
        <w:rPr>
          <w:sz w:val="28"/>
          <w:szCs w:val="28"/>
        </w:rPr>
      </w:pPr>
      <w:r w:rsidRPr="00C50DE8">
        <w:rPr>
          <w:sz w:val="28"/>
          <w:szCs w:val="28"/>
        </w:rPr>
        <w:t>Целью камерального контроля является своевременное пресечение и недопущение нарушений, а также предоставление объекту государственного аудита права самостоятельного устранения нарушений.</w:t>
      </w:r>
    </w:p>
    <w:p w:rsidR="00F42EE5" w:rsidRPr="00C50DE8" w:rsidRDefault="00F42EE5" w:rsidP="00C50DE8">
      <w:pPr>
        <w:pStyle w:val="msobodytextindentcxspmiddle"/>
        <w:pBdr>
          <w:bottom w:val="single" w:sz="4" w:space="0" w:color="FFFFFF"/>
        </w:pBdr>
        <w:spacing w:before="0" w:beforeAutospacing="0" w:after="0" w:afterAutospacing="0"/>
        <w:ind w:firstLine="708"/>
        <w:jc w:val="both"/>
        <w:rPr>
          <w:sz w:val="28"/>
          <w:szCs w:val="28"/>
        </w:rPr>
      </w:pPr>
      <w:r w:rsidRPr="00C50DE8">
        <w:rPr>
          <w:sz w:val="28"/>
          <w:szCs w:val="28"/>
        </w:rPr>
        <w:t>Так, в течение 12 месяцев 2021 года камеральным контролем</w:t>
      </w:r>
      <w:r w:rsidR="009F232A" w:rsidRPr="00C50DE8">
        <w:rPr>
          <w:sz w:val="28"/>
          <w:szCs w:val="28"/>
        </w:rPr>
        <w:t xml:space="preserve"> </w:t>
      </w:r>
      <w:r w:rsidR="000256FA">
        <w:rPr>
          <w:sz w:val="28"/>
          <w:szCs w:val="28"/>
        </w:rPr>
        <w:t>[26</w:t>
      </w:r>
      <w:r w:rsidR="005F6E93" w:rsidRPr="00C50DE8">
        <w:rPr>
          <w:sz w:val="28"/>
          <w:szCs w:val="28"/>
        </w:rPr>
        <w:t>]</w:t>
      </w:r>
      <w:r w:rsidRPr="00C50DE8">
        <w:rPr>
          <w:sz w:val="28"/>
          <w:szCs w:val="28"/>
        </w:rPr>
        <w:t xml:space="preserve"> были охвачены </w:t>
      </w:r>
      <w:r w:rsidRPr="00C50DE8">
        <w:rPr>
          <w:sz w:val="28"/>
          <w:szCs w:val="28"/>
          <w:lang w:val="kk-KZ"/>
        </w:rPr>
        <w:t xml:space="preserve">979 657 </w:t>
      </w:r>
      <w:r w:rsidRPr="00C50DE8">
        <w:rPr>
          <w:sz w:val="28"/>
          <w:szCs w:val="28"/>
        </w:rPr>
        <w:t xml:space="preserve">процедур государственных закупок на общую сумму                11 942 315 млн. тенге. По итогам проверок установлены нарушения законодательства о государственных закупках по </w:t>
      </w:r>
      <w:r w:rsidRPr="00C50DE8">
        <w:rPr>
          <w:sz w:val="28"/>
          <w:szCs w:val="28"/>
          <w:lang w:val="kk-KZ"/>
        </w:rPr>
        <w:t>39 036</w:t>
      </w:r>
      <w:r w:rsidRPr="00C50DE8">
        <w:rPr>
          <w:sz w:val="28"/>
          <w:szCs w:val="28"/>
        </w:rPr>
        <w:t xml:space="preserve"> процедурам</w:t>
      </w:r>
      <w:r w:rsidR="009F232A" w:rsidRPr="00C50DE8">
        <w:rPr>
          <w:sz w:val="28"/>
          <w:szCs w:val="28"/>
        </w:rPr>
        <w:t xml:space="preserve"> </w:t>
      </w:r>
      <w:r w:rsidRPr="00C50DE8">
        <w:rPr>
          <w:sz w:val="28"/>
          <w:szCs w:val="28"/>
        </w:rPr>
        <w:t>.</w:t>
      </w:r>
    </w:p>
    <w:p w:rsidR="00D844B7" w:rsidRPr="00C50DE8" w:rsidRDefault="006967AF" w:rsidP="00C50DE8">
      <w:pPr>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Результаты камерального контроля можно увидеть в таблице </w:t>
      </w:r>
      <w:r w:rsidR="000D6128" w:rsidRPr="00C50DE8">
        <w:rPr>
          <w:rFonts w:ascii="Times New Roman" w:eastAsia="Times New Roman" w:hAnsi="Times New Roman" w:cs="Times New Roman"/>
          <w:sz w:val="28"/>
          <w:szCs w:val="28"/>
        </w:rPr>
        <w:t>20</w:t>
      </w:r>
    </w:p>
    <w:p w:rsidR="006967AF" w:rsidRPr="00C50DE8" w:rsidRDefault="006967AF" w:rsidP="00C50DE8">
      <w:pPr>
        <w:spacing w:after="0" w:line="240" w:lineRule="auto"/>
        <w:ind w:firstLine="709"/>
        <w:jc w:val="both"/>
        <w:rPr>
          <w:rFonts w:ascii="Times New Roman" w:eastAsia="Times New Roman" w:hAnsi="Times New Roman" w:cs="Times New Roman"/>
          <w:sz w:val="28"/>
          <w:szCs w:val="28"/>
        </w:rPr>
      </w:pPr>
    </w:p>
    <w:p w:rsidR="00F42EE5" w:rsidRDefault="00F42EE5" w:rsidP="00EB29E3">
      <w:pPr>
        <w:spacing w:after="0" w:line="240" w:lineRule="auto"/>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Таблица </w:t>
      </w:r>
      <w:r w:rsidR="000D6128" w:rsidRPr="00C50DE8">
        <w:rPr>
          <w:rFonts w:ascii="Times New Roman" w:eastAsia="Times New Roman" w:hAnsi="Times New Roman" w:cs="Times New Roman"/>
          <w:sz w:val="28"/>
          <w:szCs w:val="28"/>
        </w:rPr>
        <w:t>20</w:t>
      </w:r>
      <w:r w:rsidRPr="00C50DE8">
        <w:rPr>
          <w:rFonts w:ascii="Times New Roman" w:eastAsia="Times New Roman" w:hAnsi="Times New Roman" w:cs="Times New Roman"/>
          <w:sz w:val="28"/>
          <w:szCs w:val="28"/>
        </w:rPr>
        <w:t xml:space="preserve"> Результаты камерального контроля проведенного КВГА МФ РК за 2019-2021 годы </w:t>
      </w:r>
    </w:p>
    <w:p w:rsidR="00EB29E3" w:rsidRPr="00EB29E3" w:rsidRDefault="00EB29E3" w:rsidP="00EB29E3">
      <w:pPr>
        <w:spacing w:after="0" w:line="240" w:lineRule="auto"/>
        <w:jc w:val="both"/>
        <w:rPr>
          <w:rFonts w:ascii="Times New Roman" w:eastAsia="Times New Roman" w:hAnsi="Times New Roman" w:cs="Times New Roman"/>
          <w:sz w:val="16"/>
          <w:szCs w:val="16"/>
        </w:rPr>
      </w:pPr>
    </w:p>
    <w:tbl>
      <w:tblPr>
        <w:tblStyle w:val="a7"/>
        <w:tblW w:w="0" w:type="auto"/>
        <w:tblInd w:w="122" w:type="dxa"/>
        <w:tblLook w:val="04A0" w:firstRow="1" w:lastRow="0" w:firstColumn="1" w:lastColumn="0" w:noHBand="0" w:noVBand="1"/>
      </w:tblPr>
      <w:tblGrid>
        <w:gridCol w:w="3850"/>
        <w:gridCol w:w="1316"/>
        <w:gridCol w:w="1399"/>
        <w:gridCol w:w="1540"/>
        <w:gridCol w:w="1498"/>
      </w:tblGrid>
      <w:tr w:rsidR="00EB29E3" w:rsidRPr="00C50DE8" w:rsidTr="00EB29E3">
        <w:tc>
          <w:tcPr>
            <w:tcW w:w="3850" w:type="dxa"/>
            <w:vAlign w:val="center"/>
          </w:tcPr>
          <w:p w:rsidR="00EB29E3" w:rsidRPr="00C50DE8" w:rsidRDefault="00EB29E3" w:rsidP="00EB29E3">
            <w:pPr>
              <w:jc w:val="center"/>
              <w:rPr>
                <w:rFonts w:ascii="Times New Roman" w:eastAsia="Times New Roman" w:hAnsi="Times New Roman" w:cs="Times New Roman"/>
                <w:sz w:val="28"/>
                <w:szCs w:val="28"/>
              </w:rPr>
            </w:pPr>
            <w:r w:rsidRPr="00C50DE8">
              <w:rPr>
                <w:rFonts w:ascii="Times New Roman" w:eastAsia="Times New Roman" w:hAnsi="Times New Roman" w:cs="Times New Roman"/>
                <w:sz w:val="24"/>
                <w:szCs w:val="24"/>
              </w:rPr>
              <w:t>Наименование показателей</w:t>
            </w:r>
          </w:p>
        </w:tc>
        <w:tc>
          <w:tcPr>
            <w:tcW w:w="1316" w:type="dxa"/>
            <w:vAlign w:val="center"/>
          </w:tcPr>
          <w:p w:rsidR="00EB29E3" w:rsidRPr="00C50DE8" w:rsidRDefault="00EB29E3" w:rsidP="00EB29E3">
            <w:pPr>
              <w:jc w:val="center"/>
              <w:rPr>
                <w:rFonts w:ascii="Times New Roman" w:eastAsia="Times New Roman" w:hAnsi="Times New Roman" w:cs="Times New Roman"/>
                <w:sz w:val="28"/>
                <w:szCs w:val="28"/>
              </w:rPr>
            </w:pPr>
            <w:r w:rsidRPr="00C50DE8">
              <w:rPr>
                <w:rFonts w:ascii="Times New Roman" w:eastAsia="Times New Roman" w:hAnsi="Times New Roman" w:cs="Times New Roman"/>
                <w:sz w:val="24"/>
                <w:szCs w:val="24"/>
              </w:rPr>
              <w:t>Ед. изм.</w:t>
            </w:r>
          </w:p>
        </w:tc>
        <w:tc>
          <w:tcPr>
            <w:tcW w:w="1399" w:type="dxa"/>
            <w:vAlign w:val="center"/>
          </w:tcPr>
          <w:p w:rsidR="00EB29E3" w:rsidRPr="00C50DE8" w:rsidRDefault="00EB29E3" w:rsidP="00EB29E3">
            <w:pPr>
              <w:jc w:val="center"/>
              <w:rPr>
                <w:rFonts w:ascii="Times New Roman" w:eastAsia="Times New Roman" w:hAnsi="Times New Roman" w:cs="Times New Roman"/>
                <w:sz w:val="28"/>
                <w:szCs w:val="28"/>
              </w:rPr>
            </w:pPr>
            <w:r w:rsidRPr="00C50DE8">
              <w:rPr>
                <w:rFonts w:ascii="Times New Roman" w:eastAsia="Times New Roman" w:hAnsi="Times New Roman" w:cs="Times New Roman"/>
                <w:sz w:val="24"/>
                <w:szCs w:val="24"/>
              </w:rPr>
              <w:t>2019</w:t>
            </w:r>
            <w:r>
              <w:rPr>
                <w:rFonts w:ascii="Times New Roman" w:eastAsia="Times New Roman" w:hAnsi="Times New Roman" w:cs="Times New Roman"/>
                <w:sz w:val="24"/>
                <w:szCs w:val="24"/>
              </w:rPr>
              <w:t xml:space="preserve"> </w:t>
            </w:r>
            <w:r w:rsidRPr="00C50DE8">
              <w:rPr>
                <w:rFonts w:ascii="Times New Roman" w:eastAsia="Times New Roman" w:hAnsi="Times New Roman" w:cs="Times New Roman"/>
                <w:sz w:val="24"/>
                <w:szCs w:val="24"/>
              </w:rPr>
              <w:t>г</w:t>
            </w:r>
            <w:r>
              <w:rPr>
                <w:rFonts w:ascii="Times New Roman" w:eastAsia="Times New Roman" w:hAnsi="Times New Roman" w:cs="Times New Roman"/>
                <w:sz w:val="24"/>
                <w:szCs w:val="24"/>
              </w:rPr>
              <w:t>од</w:t>
            </w:r>
          </w:p>
        </w:tc>
        <w:tc>
          <w:tcPr>
            <w:tcW w:w="1540" w:type="dxa"/>
            <w:vAlign w:val="center"/>
          </w:tcPr>
          <w:p w:rsidR="00EB29E3" w:rsidRPr="00C50DE8" w:rsidRDefault="00EB29E3" w:rsidP="00EB29E3">
            <w:pPr>
              <w:jc w:val="center"/>
              <w:rPr>
                <w:rFonts w:ascii="Times New Roman" w:eastAsia="Times New Roman" w:hAnsi="Times New Roman" w:cs="Times New Roman"/>
                <w:sz w:val="28"/>
                <w:szCs w:val="28"/>
              </w:rPr>
            </w:pPr>
            <w:r w:rsidRPr="00C50DE8">
              <w:rPr>
                <w:rFonts w:ascii="Times New Roman" w:eastAsia="Times New Roman" w:hAnsi="Times New Roman" w:cs="Times New Roman"/>
                <w:sz w:val="24"/>
                <w:szCs w:val="24"/>
              </w:rPr>
              <w:t>2020</w:t>
            </w:r>
            <w:r>
              <w:rPr>
                <w:rFonts w:ascii="Times New Roman" w:eastAsia="Times New Roman" w:hAnsi="Times New Roman" w:cs="Times New Roman"/>
                <w:sz w:val="24"/>
                <w:szCs w:val="24"/>
              </w:rPr>
              <w:t xml:space="preserve"> </w:t>
            </w:r>
            <w:r w:rsidRPr="00C50DE8">
              <w:rPr>
                <w:rFonts w:ascii="Times New Roman" w:eastAsia="Times New Roman" w:hAnsi="Times New Roman" w:cs="Times New Roman"/>
                <w:sz w:val="24"/>
                <w:szCs w:val="24"/>
              </w:rPr>
              <w:t>г</w:t>
            </w:r>
            <w:r>
              <w:rPr>
                <w:rFonts w:ascii="Times New Roman" w:eastAsia="Times New Roman" w:hAnsi="Times New Roman" w:cs="Times New Roman"/>
                <w:sz w:val="24"/>
                <w:szCs w:val="24"/>
              </w:rPr>
              <w:t>од</w:t>
            </w:r>
          </w:p>
        </w:tc>
        <w:tc>
          <w:tcPr>
            <w:tcW w:w="1498" w:type="dxa"/>
            <w:vAlign w:val="center"/>
          </w:tcPr>
          <w:p w:rsidR="00EB29E3" w:rsidRPr="00C50DE8" w:rsidRDefault="00EB29E3" w:rsidP="00EB29E3">
            <w:pPr>
              <w:jc w:val="center"/>
              <w:rPr>
                <w:rFonts w:ascii="Times New Roman" w:eastAsia="Times New Roman" w:hAnsi="Times New Roman" w:cs="Times New Roman"/>
                <w:sz w:val="28"/>
                <w:szCs w:val="28"/>
              </w:rPr>
            </w:pPr>
            <w:r w:rsidRPr="00C50DE8">
              <w:rPr>
                <w:rFonts w:ascii="Times New Roman" w:eastAsia="Times New Roman" w:hAnsi="Times New Roman" w:cs="Times New Roman"/>
                <w:sz w:val="24"/>
                <w:szCs w:val="24"/>
              </w:rPr>
              <w:t>2021</w:t>
            </w:r>
            <w:r>
              <w:rPr>
                <w:rFonts w:ascii="Times New Roman" w:eastAsia="Times New Roman" w:hAnsi="Times New Roman" w:cs="Times New Roman"/>
                <w:sz w:val="24"/>
                <w:szCs w:val="24"/>
              </w:rPr>
              <w:t xml:space="preserve"> </w:t>
            </w:r>
            <w:r w:rsidRPr="00C50DE8">
              <w:rPr>
                <w:rFonts w:ascii="Times New Roman" w:eastAsia="Times New Roman" w:hAnsi="Times New Roman" w:cs="Times New Roman"/>
                <w:sz w:val="24"/>
                <w:szCs w:val="24"/>
              </w:rPr>
              <w:t>г</w:t>
            </w:r>
            <w:r>
              <w:rPr>
                <w:rFonts w:ascii="Times New Roman" w:eastAsia="Times New Roman" w:hAnsi="Times New Roman" w:cs="Times New Roman"/>
                <w:sz w:val="24"/>
                <w:szCs w:val="24"/>
              </w:rPr>
              <w:t>од</w:t>
            </w:r>
          </w:p>
        </w:tc>
      </w:tr>
      <w:tr w:rsidR="00EB29E3" w:rsidRPr="00C50DE8" w:rsidTr="00EB29E3">
        <w:tc>
          <w:tcPr>
            <w:tcW w:w="3850" w:type="dxa"/>
            <w:vAlign w:val="center"/>
          </w:tcPr>
          <w:p w:rsidR="00EB29E3" w:rsidRPr="00C50DE8" w:rsidRDefault="00EB29E3" w:rsidP="00C50DE8">
            <w:pPr>
              <w:jc w:val="both"/>
              <w:rPr>
                <w:rFonts w:ascii="Times New Roman" w:eastAsia="Times New Roman" w:hAnsi="Times New Roman" w:cs="Times New Roman"/>
                <w:sz w:val="28"/>
                <w:szCs w:val="28"/>
              </w:rPr>
            </w:pPr>
            <w:r w:rsidRPr="00C50DE8">
              <w:rPr>
                <w:rFonts w:ascii="Times New Roman" w:eastAsia="Times New Roman" w:hAnsi="Times New Roman" w:cs="Times New Roman"/>
                <w:sz w:val="24"/>
                <w:szCs w:val="24"/>
              </w:rPr>
              <w:t xml:space="preserve">Охвачено процедур государственных закупок </w:t>
            </w:r>
          </w:p>
        </w:tc>
        <w:tc>
          <w:tcPr>
            <w:tcW w:w="1316" w:type="dxa"/>
            <w:vAlign w:val="center"/>
          </w:tcPr>
          <w:p w:rsidR="00EB29E3" w:rsidRPr="00C50DE8" w:rsidRDefault="00EB29E3" w:rsidP="00C50DE8">
            <w:pPr>
              <w:jc w:val="both"/>
              <w:rPr>
                <w:rFonts w:ascii="Times New Roman" w:eastAsia="Times New Roman" w:hAnsi="Times New Roman" w:cs="Times New Roman"/>
                <w:sz w:val="28"/>
                <w:szCs w:val="28"/>
              </w:rPr>
            </w:pPr>
            <w:r w:rsidRPr="00C50DE8">
              <w:rPr>
                <w:rFonts w:ascii="Times New Roman" w:eastAsia="Times New Roman" w:hAnsi="Times New Roman" w:cs="Times New Roman"/>
                <w:sz w:val="24"/>
                <w:szCs w:val="24"/>
              </w:rPr>
              <w:t>ед.</w:t>
            </w:r>
          </w:p>
        </w:tc>
        <w:tc>
          <w:tcPr>
            <w:tcW w:w="1399" w:type="dxa"/>
            <w:vAlign w:val="center"/>
          </w:tcPr>
          <w:p w:rsidR="00EB29E3" w:rsidRPr="00C50DE8" w:rsidRDefault="00EB29E3" w:rsidP="00C50DE8">
            <w:pPr>
              <w:jc w:val="both"/>
              <w:rPr>
                <w:rFonts w:ascii="Times New Roman" w:eastAsia="Times New Roman" w:hAnsi="Times New Roman" w:cs="Times New Roman"/>
                <w:sz w:val="28"/>
                <w:szCs w:val="28"/>
              </w:rPr>
            </w:pPr>
            <w:r w:rsidRPr="00C50DE8">
              <w:rPr>
                <w:rFonts w:ascii="Times New Roman" w:eastAsia="Times New Roman" w:hAnsi="Times New Roman" w:cs="Times New Roman"/>
                <w:sz w:val="24"/>
                <w:szCs w:val="24"/>
                <w:lang w:val="kk-KZ"/>
              </w:rPr>
              <w:t>1 517 911</w:t>
            </w:r>
          </w:p>
        </w:tc>
        <w:tc>
          <w:tcPr>
            <w:tcW w:w="1540" w:type="dxa"/>
            <w:vAlign w:val="center"/>
          </w:tcPr>
          <w:p w:rsidR="00EB29E3" w:rsidRPr="00C50DE8" w:rsidRDefault="00EB29E3" w:rsidP="00C50DE8">
            <w:pPr>
              <w:jc w:val="both"/>
              <w:rPr>
                <w:rFonts w:ascii="Times New Roman" w:eastAsia="Times New Roman" w:hAnsi="Times New Roman" w:cs="Times New Roman"/>
                <w:sz w:val="28"/>
                <w:szCs w:val="28"/>
              </w:rPr>
            </w:pPr>
            <w:r w:rsidRPr="00C50DE8">
              <w:rPr>
                <w:rFonts w:ascii="Times New Roman" w:eastAsia="Times New Roman" w:hAnsi="Times New Roman" w:cs="Times New Roman"/>
                <w:sz w:val="24"/>
                <w:szCs w:val="24"/>
                <w:lang w:val="kk-KZ"/>
              </w:rPr>
              <w:t>1 433 254</w:t>
            </w:r>
          </w:p>
        </w:tc>
        <w:tc>
          <w:tcPr>
            <w:tcW w:w="1498" w:type="dxa"/>
            <w:vAlign w:val="center"/>
          </w:tcPr>
          <w:p w:rsidR="00EB29E3" w:rsidRPr="00C50DE8" w:rsidRDefault="00EB29E3" w:rsidP="00C50DE8">
            <w:pPr>
              <w:jc w:val="both"/>
              <w:rPr>
                <w:rFonts w:ascii="Times New Roman" w:eastAsia="Times New Roman" w:hAnsi="Times New Roman" w:cs="Times New Roman"/>
                <w:sz w:val="28"/>
                <w:szCs w:val="28"/>
              </w:rPr>
            </w:pPr>
            <w:r w:rsidRPr="00C50DE8">
              <w:rPr>
                <w:rFonts w:ascii="Times New Roman" w:eastAsia="Times New Roman" w:hAnsi="Times New Roman" w:cs="Times New Roman"/>
                <w:sz w:val="24"/>
                <w:szCs w:val="24"/>
              </w:rPr>
              <w:t>979 657</w:t>
            </w:r>
          </w:p>
        </w:tc>
      </w:tr>
      <w:tr w:rsidR="00EB29E3" w:rsidRPr="00C50DE8" w:rsidTr="00EB29E3">
        <w:tc>
          <w:tcPr>
            <w:tcW w:w="3850" w:type="dxa"/>
            <w:vAlign w:val="center"/>
          </w:tcPr>
          <w:p w:rsidR="00EB29E3" w:rsidRPr="00C50DE8" w:rsidRDefault="00EB29E3" w:rsidP="00C50DE8">
            <w:pPr>
              <w:jc w:val="both"/>
              <w:rPr>
                <w:rFonts w:ascii="Times New Roman" w:eastAsia="Times New Roman" w:hAnsi="Times New Roman" w:cs="Times New Roman"/>
                <w:sz w:val="28"/>
                <w:szCs w:val="28"/>
              </w:rPr>
            </w:pPr>
            <w:r w:rsidRPr="00C50DE8">
              <w:rPr>
                <w:rFonts w:ascii="Times New Roman" w:eastAsia="Times New Roman" w:hAnsi="Times New Roman" w:cs="Times New Roman"/>
                <w:sz w:val="24"/>
                <w:szCs w:val="24"/>
              </w:rPr>
              <w:t xml:space="preserve">на сумму  </w:t>
            </w:r>
          </w:p>
        </w:tc>
        <w:tc>
          <w:tcPr>
            <w:tcW w:w="1316" w:type="dxa"/>
            <w:vAlign w:val="center"/>
          </w:tcPr>
          <w:p w:rsidR="00EB29E3" w:rsidRPr="00C50DE8" w:rsidRDefault="00EB29E3" w:rsidP="00C50DE8">
            <w:pPr>
              <w:jc w:val="both"/>
              <w:rPr>
                <w:rFonts w:ascii="Times New Roman" w:eastAsia="Times New Roman" w:hAnsi="Times New Roman" w:cs="Times New Roman"/>
                <w:sz w:val="28"/>
                <w:szCs w:val="28"/>
              </w:rPr>
            </w:pPr>
            <w:r w:rsidRPr="00C50DE8">
              <w:rPr>
                <w:rFonts w:ascii="Times New Roman" w:eastAsia="Times New Roman" w:hAnsi="Times New Roman" w:cs="Times New Roman"/>
                <w:sz w:val="24"/>
                <w:szCs w:val="24"/>
              </w:rPr>
              <w:t>млн. тенге</w:t>
            </w:r>
          </w:p>
        </w:tc>
        <w:tc>
          <w:tcPr>
            <w:tcW w:w="1399" w:type="dxa"/>
            <w:vAlign w:val="center"/>
          </w:tcPr>
          <w:p w:rsidR="00EB29E3" w:rsidRPr="00C50DE8" w:rsidRDefault="00EB29E3" w:rsidP="00C50DE8">
            <w:pPr>
              <w:jc w:val="both"/>
              <w:rPr>
                <w:rFonts w:ascii="Times New Roman" w:eastAsia="Times New Roman" w:hAnsi="Times New Roman" w:cs="Times New Roman"/>
                <w:sz w:val="28"/>
                <w:szCs w:val="28"/>
              </w:rPr>
            </w:pPr>
            <w:r w:rsidRPr="00C50DE8">
              <w:rPr>
                <w:rFonts w:ascii="Times New Roman" w:eastAsia="Times New Roman" w:hAnsi="Times New Roman" w:cs="Times New Roman"/>
                <w:sz w:val="24"/>
                <w:szCs w:val="24"/>
                <w:lang w:val="kk-KZ"/>
              </w:rPr>
              <w:t>9 893 022,1</w:t>
            </w:r>
          </w:p>
        </w:tc>
        <w:tc>
          <w:tcPr>
            <w:tcW w:w="1540" w:type="dxa"/>
            <w:vAlign w:val="center"/>
          </w:tcPr>
          <w:p w:rsidR="00EB29E3" w:rsidRPr="00C50DE8" w:rsidRDefault="00EB29E3" w:rsidP="00C50DE8">
            <w:pPr>
              <w:jc w:val="both"/>
              <w:rPr>
                <w:rFonts w:ascii="Times New Roman" w:eastAsia="Times New Roman" w:hAnsi="Times New Roman" w:cs="Times New Roman"/>
                <w:sz w:val="28"/>
                <w:szCs w:val="28"/>
              </w:rPr>
            </w:pPr>
            <w:r w:rsidRPr="00C50DE8">
              <w:rPr>
                <w:rFonts w:ascii="Times New Roman" w:eastAsia="Times New Roman" w:hAnsi="Times New Roman" w:cs="Times New Roman"/>
                <w:sz w:val="24"/>
                <w:szCs w:val="24"/>
                <w:lang w:val="kk-KZ"/>
              </w:rPr>
              <w:t>10 413 903,5</w:t>
            </w:r>
          </w:p>
        </w:tc>
        <w:tc>
          <w:tcPr>
            <w:tcW w:w="1498" w:type="dxa"/>
            <w:vAlign w:val="center"/>
          </w:tcPr>
          <w:p w:rsidR="00EB29E3" w:rsidRPr="00C50DE8" w:rsidRDefault="00EB29E3" w:rsidP="00C50DE8">
            <w:pPr>
              <w:jc w:val="both"/>
              <w:rPr>
                <w:rFonts w:ascii="Times New Roman" w:eastAsia="Times New Roman" w:hAnsi="Times New Roman" w:cs="Times New Roman"/>
                <w:sz w:val="28"/>
                <w:szCs w:val="28"/>
              </w:rPr>
            </w:pPr>
            <w:r w:rsidRPr="00C50DE8">
              <w:rPr>
                <w:rFonts w:ascii="Times New Roman" w:eastAsia="Times New Roman" w:hAnsi="Times New Roman" w:cs="Times New Roman"/>
                <w:sz w:val="24"/>
                <w:szCs w:val="24"/>
                <w:lang w:val="kk-KZ"/>
              </w:rPr>
              <w:t>11 942 315</w:t>
            </w:r>
          </w:p>
        </w:tc>
      </w:tr>
      <w:tr w:rsidR="00EB29E3" w:rsidRPr="00C50DE8" w:rsidTr="00EB29E3">
        <w:tc>
          <w:tcPr>
            <w:tcW w:w="3850" w:type="dxa"/>
            <w:vAlign w:val="center"/>
          </w:tcPr>
          <w:p w:rsidR="00EB29E3" w:rsidRPr="00C50DE8" w:rsidRDefault="00EB29E3" w:rsidP="00C50DE8">
            <w:pPr>
              <w:jc w:val="both"/>
              <w:rPr>
                <w:rFonts w:ascii="Times New Roman" w:eastAsia="Times New Roman" w:hAnsi="Times New Roman" w:cs="Times New Roman"/>
                <w:sz w:val="28"/>
                <w:szCs w:val="28"/>
              </w:rPr>
            </w:pPr>
            <w:r w:rsidRPr="00C50DE8">
              <w:rPr>
                <w:rFonts w:ascii="Times New Roman" w:eastAsia="Times New Roman" w:hAnsi="Times New Roman" w:cs="Times New Roman"/>
                <w:sz w:val="24"/>
                <w:szCs w:val="24"/>
              </w:rPr>
              <w:t xml:space="preserve">Установлены нарушения, количество процедур </w:t>
            </w:r>
          </w:p>
        </w:tc>
        <w:tc>
          <w:tcPr>
            <w:tcW w:w="1316" w:type="dxa"/>
            <w:vAlign w:val="center"/>
          </w:tcPr>
          <w:p w:rsidR="00EB29E3" w:rsidRPr="00C50DE8" w:rsidRDefault="00EB29E3" w:rsidP="00C50DE8">
            <w:pPr>
              <w:jc w:val="both"/>
              <w:rPr>
                <w:rFonts w:ascii="Times New Roman" w:eastAsia="Times New Roman" w:hAnsi="Times New Roman" w:cs="Times New Roman"/>
                <w:sz w:val="28"/>
                <w:szCs w:val="28"/>
              </w:rPr>
            </w:pPr>
            <w:r w:rsidRPr="00C50DE8">
              <w:rPr>
                <w:rFonts w:ascii="Times New Roman" w:eastAsia="Times New Roman" w:hAnsi="Times New Roman" w:cs="Times New Roman"/>
                <w:sz w:val="24"/>
                <w:szCs w:val="24"/>
              </w:rPr>
              <w:t>ед.</w:t>
            </w:r>
          </w:p>
        </w:tc>
        <w:tc>
          <w:tcPr>
            <w:tcW w:w="1399" w:type="dxa"/>
            <w:vAlign w:val="center"/>
          </w:tcPr>
          <w:p w:rsidR="00EB29E3" w:rsidRPr="00C50DE8" w:rsidRDefault="00EB29E3" w:rsidP="00C50DE8">
            <w:pPr>
              <w:jc w:val="both"/>
              <w:rPr>
                <w:rFonts w:ascii="Times New Roman" w:eastAsia="Times New Roman" w:hAnsi="Times New Roman" w:cs="Times New Roman"/>
                <w:sz w:val="28"/>
                <w:szCs w:val="28"/>
              </w:rPr>
            </w:pPr>
            <w:r w:rsidRPr="00C50DE8">
              <w:rPr>
                <w:rFonts w:ascii="Times New Roman" w:eastAsia="Times New Roman" w:hAnsi="Times New Roman" w:cs="Times New Roman"/>
                <w:sz w:val="24"/>
                <w:szCs w:val="24"/>
              </w:rPr>
              <w:t>27 300</w:t>
            </w:r>
          </w:p>
        </w:tc>
        <w:tc>
          <w:tcPr>
            <w:tcW w:w="1540" w:type="dxa"/>
            <w:vAlign w:val="center"/>
          </w:tcPr>
          <w:p w:rsidR="00EB29E3" w:rsidRPr="00C50DE8" w:rsidRDefault="00EB29E3" w:rsidP="00C50DE8">
            <w:pPr>
              <w:jc w:val="both"/>
              <w:rPr>
                <w:rFonts w:ascii="Times New Roman" w:eastAsia="Times New Roman" w:hAnsi="Times New Roman" w:cs="Times New Roman"/>
                <w:sz w:val="28"/>
                <w:szCs w:val="28"/>
              </w:rPr>
            </w:pPr>
            <w:r w:rsidRPr="00C50DE8">
              <w:rPr>
                <w:rFonts w:ascii="Times New Roman" w:eastAsia="Times New Roman" w:hAnsi="Times New Roman" w:cs="Times New Roman"/>
                <w:sz w:val="24"/>
                <w:szCs w:val="24"/>
                <w:lang w:val="kk-KZ"/>
              </w:rPr>
              <w:t>31 731</w:t>
            </w:r>
          </w:p>
        </w:tc>
        <w:tc>
          <w:tcPr>
            <w:tcW w:w="1498" w:type="dxa"/>
            <w:vAlign w:val="center"/>
          </w:tcPr>
          <w:p w:rsidR="00EB29E3" w:rsidRPr="00C50DE8" w:rsidRDefault="00EB29E3" w:rsidP="00C50DE8">
            <w:pPr>
              <w:jc w:val="both"/>
              <w:rPr>
                <w:rFonts w:ascii="Times New Roman" w:eastAsia="Times New Roman" w:hAnsi="Times New Roman" w:cs="Times New Roman"/>
                <w:sz w:val="28"/>
                <w:szCs w:val="28"/>
              </w:rPr>
            </w:pPr>
            <w:r w:rsidRPr="00C50DE8">
              <w:rPr>
                <w:rFonts w:ascii="Times New Roman" w:eastAsia="Times New Roman" w:hAnsi="Times New Roman" w:cs="Times New Roman"/>
                <w:sz w:val="24"/>
                <w:szCs w:val="24"/>
                <w:lang w:val="kk-KZ"/>
              </w:rPr>
              <w:t>39 036</w:t>
            </w:r>
          </w:p>
        </w:tc>
      </w:tr>
      <w:tr w:rsidR="00EB29E3" w:rsidRPr="00C50DE8" w:rsidTr="00EB29E3">
        <w:tc>
          <w:tcPr>
            <w:tcW w:w="3850" w:type="dxa"/>
            <w:vAlign w:val="center"/>
          </w:tcPr>
          <w:p w:rsidR="00EB29E3" w:rsidRPr="00C50DE8" w:rsidRDefault="00EB29E3" w:rsidP="00C50DE8">
            <w:pPr>
              <w:jc w:val="both"/>
              <w:rPr>
                <w:rFonts w:ascii="Times New Roman" w:eastAsia="Times New Roman" w:hAnsi="Times New Roman" w:cs="Times New Roman"/>
                <w:sz w:val="28"/>
                <w:szCs w:val="28"/>
              </w:rPr>
            </w:pPr>
            <w:r w:rsidRPr="00C50DE8">
              <w:rPr>
                <w:rFonts w:ascii="Times New Roman" w:eastAsia="Times New Roman" w:hAnsi="Times New Roman" w:cs="Times New Roman"/>
                <w:sz w:val="24"/>
                <w:szCs w:val="24"/>
              </w:rPr>
              <w:t xml:space="preserve">на сумму  </w:t>
            </w:r>
          </w:p>
        </w:tc>
        <w:tc>
          <w:tcPr>
            <w:tcW w:w="1316" w:type="dxa"/>
            <w:vAlign w:val="center"/>
          </w:tcPr>
          <w:p w:rsidR="00EB29E3" w:rsidRPr="00C50DE8" w:rsidRDefault="00EB29E3" w:rsidP="00C50DE8">
            <w:pPr>
              <w:jc w:val="both"/>
              <w:rPr>
                <w:rFonts w:ascii="Times New Roman" w:eastAsia="Times New Roman" w:hAnsi="Times New Roman" w:cs="Times New Roman"/>
                <w:sz w:val="28"/>
                <w:szCs w:val="28"/>
              </w:rPr>
            </w:pPr>
            <w:r w:rsidRPr="00C50DE8">
              <w:rPr>
                <w:rFonts w:ascii="Times New Roman" w:eastAsia="Times New Roman" w:hAnsi="Times New Roman" w:cs="Times New Roman"/>
                <w:sz w:val="24"/>
                <w:szCs w:val="24"/>
              </w:rPr>
              <w:t>млн. тенге</w:t>
            </w:r>
          </w:p>
        </w:tc>
        <w:tc>
          <w:tcPr>
            <w:tcW w:w="1399" w:type="dxa"/>
            <w:vAlign w:val="center"/>
          </w:tcPr>
          <w:p w:rsidR="00EB29E3" w:rsidRPr="00C50DE8" w:rsidRDefault="00EB29E3" w:rsidP="00C50DE8">
            <w:pPr>
              <w:jc w:val="both"/>
              <w:rPr>
                <w:rFonts w:ascii="Times New Roman" w:eastAsia="Times New Roman" w:hAnsi="Times New Roman" w:cs="Times New Roman"/>
                <w:sz w:val="28"/>
                <w:szCs w:val="28"/>
              </w:rPr>
            </w:pPr>
            <w:r w:rsidRPr="00C50DE8">
              <w:rPr>
                <w:rFonts w:ascii="Times New Roman" w:eastAsia="Times New Roman" w:hAnsi="Times New Roman" w:cs="Times New Roman"/>
                <w:sz w:val="24"/>
                <w:szCs w:val="24"/>
              </w:rPr>
              <w:t>795 026,3</w:t>
            </w:r>
          </w:p>
        </w:tc>
        <w:tc>
          <w:tcPr>
            <w:tcW w:w="1540" w:type="dxa"/>
            <w:vAlign w:val="center"/>
          </w:tcPr>
          <w:p w:rsidR="00EB29E3" w:rsidRPr="00C50DE8" w:rsidRDefault="00EB29E3" w:rsidP="00C50DE8">
            <w:pPr>
              <w:jc w:val="both"/>
              <w:rPr>
                <w:rFonts w:ascii="Times New Roman" w:eastAsia="Times New Roman" w:hAnsi="Times New Roman" w:cs="Times New Roman"/>
                <w:sz w:val="28"/>
                <w:szCs w:val="28"/>
              </w:rPr>
            </w:pPr>
            <w:r w:rsidRPr="00C50DE8">
              <w:rPr>
                <w:rFonts w:ascii="Times New Roman" w:eastAsia="Times New Roman" w:hAnsi="Times New Roman" w:cs="Times New Roman"/>
                <w:sz w:val="24"/>
                <w:szCs w:val="24"/>
              </w:rPr>
              <w:t>1 017 861</w:t>
            </w:r>
          </w:p>
        </w:tc>
        <w:tc>
          <w:tcPr>
            <w:tcW w:w="1498" w:type="dxa"/>
            <w:vAlign w:val="center"/>
          </w:tcPr>
          <w:p w:rsidR="00EB29E3" w:rsidRPr="00C50DE8" w:rsidRDefault="00EB29E3" w:rsidP="00C50DE8">
            <w:pPr>
              <w:jc w:val="both"/>
              <w:rPr>
                <w:rFonts w:ascii="Times New Roman" w:eastAsia="Times New Roman" w:hAnsi="Times New Roman" w:cs="Times New Roman"/>
                <w:sz w:val="28"/>
                <w:szCs w:val="28"/>
              </w:rPr>
            </w:pPr>
            <w:r w:rsidRPr="00C50DE8">
              <w:rPr>
                <w:rFonts w:ascii="Times New Roman" w:eastAsia="Times New Roman" w:hAnsi="Times New Roman" w:cs="Times New Roman"/>
                <w:sz w:val="24"/>
                <w:szCs w:val="24"/>
              </w:rPr>
              <w:t>1 378 950</w:t>
            </w:r>
          </w:p>
        </w:tc>
      </w:tr>
      <w:tr w:rsidR="00EB29E3" w:rsidRPr="00C50DE8" w:rsidTr="00EB29E3">
        <w:tc>
          <w:tcPr>
            <w:tcW w:w="3850" w:type="dxa"/>
            <w:vAlign w:val="center"/>
          </w:tcPr>
          <w:p w:rsidR="00EB29E3" w:rsidRPr="00C50DE8" w:rsidRDefault="00EB29E3" w:rsidP="00C50DE8">
            <w:pPr>
              <w:jc w:val="both"/>
              <w:rPr>
                <w:rFonts w:ascii="Times New Roman" w:eastAsia="Times New Roman" w:hAnsi="Times New Roman" w:cs="Times New Roman"/>
                <w:sz w:val="28"/>
                <w:szCs w:val="28"/>
              </w:rPr>
            </w:pPr>
            <w:r w:rsidRPr="00C50DE8">
              <w:rPr>
                <w:rFonts w:ascii="Times New Roman" w:eastAsia="Times New Roman" w:hAnsi="Times New Roman" w:cs="Times New Roman"/>
                <w:sz w:val="24"/>
                <w:szCs w:val="24"/>
              </w:rPr>
              <w:t>Устранено нарушений</w:t>
            </w:r>
          </w:p>
        </w:tc>
        <w:tc>
          <w:tcPr>
            <w:tcW w:w="1316" w:type="dxa"/>
            <w:vAlign w:val="center"/>
          </w:tcPr>
          <w:p w:rsidR="00EB29E3" w:rsidRPr="00C50DE8" w:rsidRDefault="00EB29E3" w:rsidP="00C50DE8">
            <w:pPr>
              <w:jc w:val="both"/>
              <w:rPr>
                <w:rFonts w:ascii="Times New Roman" w:eastAsia="Times New Roman" w:hAnsi="Times New Roman" w:cs="Times New Roman"/>
                <w:sz w:val="28"/>
                <w:szCs w:val="28"/>
              </w:rPr>
            </w:pPr>
            <w:r w:rsidRPr="00C50DE8">
              <w:rPr>
                <w:rFonts w:ascii="Times New Roman" w:eastAsia="Times New Roman" w:hAnsi="Times New Roman" w:cs="Times New Roman"/>
                <w:sz w:val="24"/>
                <w:szCs w:val="24"/>
              </w:rPr>
              <w:t>млн. тенге</w:t>
            </w:r>
          </w:p>
        </w:tc>
        <w:tc>
          <w:tcPr>
            <w:tcW w:w="1399" w:type="dxa"/>
            <w:vAlign w:val="center"/>
          </w:tcPr>
          <w:p w:rsidR="00EB29E3" w:rsidRPr="00C50DE8" w:rsidRDefault="00EB29E3" w:rsidP="00C50DE8">
            <w:pPr>
              <w:jc w:val="both"/>
              <w:rPr>
                <w:rFonts w:ascii="Times New Roman" w:eastAsia="Times New Roman" w:hAnsi="Times New Roman" w:cs="Times New Roman"/>
                <w:sz w:val="28"/>
                <w:szCs w:val="28"/>
              </w:rPr>
            </w:pPr>
            <w:r w:rsidRPr="00C50DE8">
              <w:rPr>
                <w:rFonts w:ascii="Times New Roman" w:eastAsia="Times New Roman" w:hAnsi="Times New Roman" w:cs="Times New Roman"/>
                <w:sz w:val="24"/>
                <w:szCs w:val="24"/>
              </w:rPr>
              <w:t>746 335,8</w:t>
            </w:r>
          </w:p>
        </w:tc>
        <w:tc>
          <w:tcPr>
            <w:tcW w:w="1540" w:type="dxa"/>
            <w:vAlign w:val="center"/>
          </w:tcPr>
          <w:p w:rsidR="00EB29E3" w:rsidRPr="00C50DE8" w:rsidRDefault="00EB29E3" w:rsidP="00C50DE8">
            <w:pPr>
              <w:jc w:val="both"/>
              <w:rPr>
                <w:rFonts w:ascii="Times New Roman" w:eastAsia="Times New Roman" w:hAnsi="Times New Roman" w:cs="Times New Roman"/>
                <w:sz w:val="28"/>
                <w:szCs w:val="28"/>
              </w:rPr>
            </w:pPr>
            <w:r w:rsidRPr="00C50DE8">
              <w:rPr>
                <w:rFonts w:ascii="Times New Roman" w:eastAsia="Times New Roman" w:hAnsi="Times New Roman" w:cs="Times New Roman"/>
                <w:sz w:val="24"/>
                <w:szCs w:val="24"/>
                <w:lang w:val="kk-KZ"/>
              </w:rPr>
              <w:t>982 663,7</w:t>
            </w:r>
          </w:p>
        </w:tc>
        <w:tc>
          <w:tcPr>
            <w:tcW w:w="1498" w:type="dxa"/>
            <w:vAlign w:val="center"/>
          </w:tcPr>
          <w:p w:rsidR="00EB29E3" w:rsidRPr="00C50DE8" w:rsidRDefault="00EB29E3" w:rsidP="00C50DE8">
            <w:pPr>
              <w:jc w:val="both"/>
              <w:rPr>
                <w:rFonts w:ascii="Times New Roman" w:eastAsia="Times New Roman" w:hAnsi="Times New Roman" w:cs="Times New Roman"/>
                <w:sz w:val="28"/>
                <w:szCs w:val="28"/>
              </w:rPr>
            </w:pPr>
            <w:r w:rsidRPr="00C50DE8">
              <w:rPr>
                <w:rFonts w:ascii="Times New Roman" w:eastAsia="Times New Roman" w:hAnsi="Times New Roman" w:cs="Times New Roman"/>
                <w:sz w:val="24"/>
                <w:szCs w:val="24"/>
              </w:rPr>
              <w:t>979 657</w:t>
            </w:r>
          </w:p>
        </w:tc>
      </w:tr>
      <w:tr w:rsidR="00EB29E3" w:rsidRPr="00C50DE8" w:rsidTr="00EB29E3">
        <w:tc>
          <w:tcPr>
            <w:tcW w:w="3850" w:type="dxa"/>
            <w:vAlign w:val="center"/>
          </w:tcPr>
          <w:p w:rsidR="00EB29E3" w:rsidRPr="00C50DE8" w:rsidRDefault="00EB29E3" w:rsidP="00C50DE8">
            <w:pPr>
              <w:jc w:val="both"/>
              <w:rPr>
                <w:rFonts w:ascii="Times New Roman" w:eastAsia="Times New Roman" w:hAnsi="Times New Roman" w:cs="Times New Roman"/>
                <w:sz w:val="28"/>
                <w:szCs w:val="28"/>
              </w:rPr>
            </w:pPr>
            <w:r w:rsidRPr="00C50DE8">
              <w:rPr>
                <w:rFonts w:ascii="Times New Roman" w:eastAsia="Times New Roman" w:hAnsi="Times New Roman" w:cs="Times New Roman"/>
                <w:sz w:val="24"/>
                <w:szCs w:val="24"/>
              </w:rPr>
              <w:t>Вынесено распоряжений о приостановлении расходных операций</w:t>
            </w:r>
          </w:p>
        </w:tc>
        <w:tc>
          <w:tcPr>
            <w:tcW w:w="1316" w:type="dxa"/>
            <w:vAlign w:val="center"/>
          </w:tcPr>
          <w:p w:rsidR="00EB29E3" w:rsidRPr="00C50DE8" w:rsidRDefault="00EB29E3" w:rsidP="00C50DE8">
            <w:pPr>
              <w:jc w:val="both"/>
              <w:rPr>
                <w:rFonts w:ascii="Times New Roman" w:eastAsia="Times New Roman" w:hAnsi="Times New Roman" w:cs="Times New Roman"/>
                <w:sz w:val="28"/>
                <w:szCs w:val="28"/>
              </w:rPr>
            </w:pPr>
            <w:r w:rsidRPr="00C50DE8">
              <w:rPr>
                <w:rFonts w:ascii="Times New Roman" w:eastAsia="Times New Roman" w:hAnsi="Times New Roman" w:cs="Times New Roman"/>
                <w:sz w:val="24"/>
                <w:szCs w:val="24"/>
              </w:rPr>
              <w:t>ед.</w:t>
            </w:r>
          </w:p>
        </w:tc>
        <w:tc>
          <w:tcPr>
            <w:tcW w:w="1399" w:type="dxa"/>
            <w:vAlign w:val="center"/>
          </w:tcPr>
          <w:p w:rsidR="00EB29E3" w:rsidRPr="00C50DE8" w:rsidRDefault="00EB29E3" w:rsidP="00C50DE8">
            <w:pPr>
              <w:jc w:val="both"/>
              <w:rPr>
                <w:rFonts w:ascii="Times New Roman" w:eastAsia="Times New Roman" w:hAnsi="Times New Roman" w:cs="Times New Roman"/>
                <w:sz w:val="28"/>
                <w:szCs w:val="28"/>
              </w:rPr>
            </w:pPr>
            <w:r w:rsidRPr="00C50DE8">
              <w:rPr>
                <w:rFonts w:ascii="Times New Roman" w:eastAsia="Times New Roman" w:hAnsi="Times New Roman" w:cs="Times New Roman"/>
                <w:sz w:val="24"/>
                <w:szCs w:val="24"/>
                <w:lang w:val="kk-KZ"/>
              </w:rPr>
              <w:t>246</w:t>
            </w:r>
          </w:p>
        </w:tc>
        <w:tc>
          <w:tcPr>
            <w:tcW w:w="1540" w:type="dxa"/>
            <w:vAlign w:val="center"/>
          </w:tcPr>
          <w:p w:rsidR="00EB29E3" w:rsidRPr="00C50DE8" w:rsidRDefault="00EB29E3" w:rsidP="00C50DE8">
            <w:pPr>
              <w:jc w:val="both"/>
              <w:rPr>
                <w:rFonts w:ascii="Times New Roman" w:eastAsia="Times New Roman" w:hAnsi="Times New Roman" w:cs="Times New Roman"/>
                <w:sz w:val="28"/>
                <w:szCs w:val="28"/>
              </w:rPr>
            </w:pPr>
            <w:r w:rsidRPr="00C50DE8">
              <w:rPr>
                <w:rFonts w:ascii="Times New Roman" w:eastAsia="Times New Roman" w:hAnsi="Times New Roman" w:cs="Times New Roman"/>
                <w:sz w:val="24"/>
                <w:szCs w:val="24"/>
              </w:rPr>
              <w:t>104</w:t>
            </w:r>
          </w:p>
        </w:tc>
        <w:tc>
          <w:tcPr>
            <w:tcW w:w="1498" w:type="dxa"/>
            <w:vAlign w:val="center"/>
          </w:tcPr>
          <w:p w:rsidR="00EB29E3" w:rsidRPr="00C50DE8" w:rsidRDefault="00EB29E3" w:rsidP="00C50DE8">
            <w:pPr>
              <w:jc w:val="both"/>
              <w:rPr>
                <w:rFonts w:ascii="Times New Roman" w:eastAsia="Times New Roman" w:hAnsi="Times New Roman" w:cs="Times New Roman"/>
                <w:sz w:val="28"/>
                <w:szCs w:val="28"/>
              </w:rPr>
            </w:pPr>
            <w:r w:rsidRPr="00C50DE8">
              <w:rPr>
                <w:rFonts w:ascii="Times New Roman" w:eastAsia="Times New Roman" w:hAnsi="Times New Roman" w:cs="Times New Roman"/>
                <w:sz w:val="24"/>
                <w:szCs w:val="24"/>
              </w:rPr>
              <w:t>98</w:t>
            </w:r>
          </w:p>
        </w:tc>
      </w:tr>
      <w:tr w:rsidR="00875771" w:rsidRPr="00C50DE8" w:rsidTr="00EB29E3">
        <w:tc>
          <w:tcPr>
            <w:tcW w:w="9603" w:type="dxa"/>
            <w:gridSpan w:val="5"/>
            <w:vAlign w:val="center"/>
          </w:tcPr>
          <w:p w:rsidR="00875771" w:rsidRPr="00C50DE8" w:rsidRDefault="00875771" w:rsidP="00793FA7">
            <w:pPr>
              <w:ind w:firstLine="545"/>
              <w:rPr>
                <w:rFonts w:ascii="Times New Roman" w:hAnsi="Times New Roman" w:cs="Times New Roman"/>
                <w:sz w:val="24"/>
                <w:szCs w:val="24"/>
              </w:rPr>
            </w:pPr>
            <w:r w:rsidRPr="00C50DE8">
              <w:rPr>
                <w:rFonts w:ascii="Times New Roman" w:hAnsi="Times New Roman" w:cs="Times New Roman"/>
                <w:sz w:val="24"/>
                <w:szCs w:val="24"/>
              </w:rPr>
              <w:t xml:space="preserve">Примечание – </w:t>
            </w:r>
            <w:r w:rsidR="00793FA7">
              <w:rPr>
                <w:rFonts w:ascii="Times New Roman" w:hAnsi="Times New Roman" w:cs="Times New Roman"/>
                <w:sz w:val="24"/>
                <w:szCs w:val="24"/>
              </w:rPr>
              <w:t>Составлено</w:t>
            </w:r>
            <w:r w:rsidRPr="00C50DE8">
              <w:rPr>
                <w:rFonts w:ascii="Times New Roman" w:hAnsi="Times New Roman" w:cs="Times New Roman"/>
                <w:sz w:val="24"/>
                <w:szCs w:val="24"/>
              </w:rPr>
              <w:t xml:space="preserve"> автором на основе исследования</w:t>
            </w:r>
            <w:r w:rsidR="00D94EBD">
              <w:rPr>
                <w:rFonts w:ascii="Times New Roman" w:hAnsi="Times New Roman" w:cs="Times New Roman"/>
                <w:sz w:val="24"/>
                <w:szCs w:val="24"/>
              </w:rPr>
              <w:t xml:space="preserve"> </w:t>
            </w:r>
            <w:r w:rsidR="000256FA">
              <w:rPr>
                <w:rFonts w:ascii="Times New Roman" w:hAnsi="Times New Roman" w:cs="Times New Roman"/>
                <w:sz w:val="24"/>
                <w:szCs w:val="24"/>
              </w:rPr>
              <w:t>[121</w:t>
            </w:r>
            <w:r w:rsidR="00D94EBD" w:rsidRPr="00EB29E3">
              <w:rPr>
                <w:rFonts w:ascii="Times New Roman" w:hAnsi="Times New Roman" w:cs="Times New Roman"/>
                <w:sz w:val="24"/>
                <w:szCs w:val="24"/>
              </w:rPr>
              <w:t>]</w:t>
            </w:r>
          </w:p>
        </w:tc>
      </w:tr>
    </w:tbl>
    <w:p w:rsidR="006967AF" w:rsidRPr="00C50DE8" w:rsidRDefault="006967AF" w:rsidP="00C50DE8">
      <w:pPr>
        <w:spacing w:after="0" w:line="240" w:lineRule="auto"/>
        <w:ind w:firstLine="709"/>
        <w:jc w:val="both"/>
        <w:rPr>
          <w:rFonts w:ascii="Times New Roman" w:eastAsia="Times New Roman" w:hAnsi="Times New Roman" w:cs="Times New Roman"/>
          <w:sz w:val="28"/>
          <w:szCs w:val="28"/>
        </w:rPr>
      </w:pPr>
    </w:p>
    <w:p w:rsidR="00C859FA" w:rsidRPr="00C50DE8" w:rsidRDefault="00C93881" w:rsidP="00C50DE8">
      <w:pPr>
        <w:pStyle w:val="msobodytextindentcxspmiddle"/>
        <w:pBdr>
          <w:bottom w:val="single" w:sz="4" w:space="0" w:color="FFFFFF"/>
        </w:pBdr>
        <w:spacing w:before="0" w:beforeAutospacing="0" w:after="0" w:afterAutospacing="0"/>
        <w:ind w:firstLine="708"/>
        <w:jc w:val="both"/>
        <w:rPr>
          <w:sz w:val="28"/>
          <w:szCs w:val="28"/>
        </w:rPr>
      </w:pPr>
      <w:r w:rsidRPr="00C50DE8">
        <w:rPr>
          <w:sz w:val="28"/>
          <w:szCs w:val="28"/>
        </w:rPr>
        <w:t>В целом, по результатам камерального контроля о</w:t>
      </w:r>
      <w:r w:rsidR="00C859FA" w:rsidRPr="00C50DE8">
        <w:rPr>
          <w:sz w:val="28"/>
          <w:szCs w:val="28"/>
        </w:rPr>
        <w:t>бъектам</w:t>
      </w:r>
      <w:r w:rsidR="009F232A" w:rsidRPr="00C50DE8">
        <w:rPr>
          <w:sz w:val="28"/>
          <w:szCs w:val="28"/>
        </w:rPr>
        <w:t xml:space="preserve"> </w:t>
      </w:r>
      <w:r w:rsidR="00C859FA" w:rsidRPr="00C50DE8">
        <w:rPr>
          <w:sz w:val="28"/>
          <w:szCs w:val="28"/>
        </w:rPr>
        <w:t xml:space="preserve"> государственного аудита направлено </w:t>
      </w:r>
      <w:r w:rsidRPr="00C50DE8">
        <w:rPr>
          <w:sz w:val="28"/>
          <w:szCs w:val="28"/>
        </w:rPr>
        <w:t>39 036</w:t>
      </w:r>
      <w:r w:rsidRPr="00C50DE8">
        <w:rPr>
          <w:lang w:val="kk-KZ"/>
        </w:rPr>
        <w:t xml:space="preserve"> </w:t>
      </w:r>
      <w:r w:rsidR="00C859FA" w:rsidRPr="00C50DE8">
        <w:rPr>
          <w:sz w:val="28"/>
          <w:szCs w:val="28"/>
          <w:lang w:val="kk-KZ"/>
        </w:rPr>
        <w:t>уведомлений</w:t>
      </w:r>
      <w:r w:rsidR="00C859FA" w:rsidRPr="00C50DE8">
        <w:rPr>
          <w:sz w:val="28"/>
          <w:szCs w:val="28"/>
        </w:rPr>
        <w:t xml:space="preserve"> об устранении нарушений, выявленных по результатам камерального контроля</w:t>
      </w:r>
      <w:r w:rsidR="009F232A" w:rsidRPr="00C50DE8">
        <w:rPr>
          <w:sz w:val="28"/>
          <w:szCs w:val="28"/>
        </w:rPr>
        <w:t xml:space="preserve"> </w:t>
      </w:r>
      <w:r w:rsidR="000256FA">
        <w:rPr>
          <w:sz w:val="28"/>
          <w:szCs w:val="28"/>
        </w:rPr>
        <w:t>[26</w:t>
      </w:r>
      <w:r w:rsidR="005F6E93" w:rsidRPr="00C50DE8">
        <w:rPr>
          <w:sz w:val="28"/>
          <w:szCs w:val="28"/>
        </w:rPr>
        <w:t>]</w:t>
      </w:r>
      <w:r w:rsidR="00C859FA" w:rsidRPr="00C50DE8">
        <w:rPr>
          <w:sz w:val="28"/>
          <w:szCs w:val="28"/>
        </w:rPr>
        <w:t>, путем отмены решений итогов государственных закупок.</w:t>
      </w:r>
    </w:p>
    <w:p w:rsidR="00C859FA" w:rsidRPr="00C50DE8" w:rsidRDefault="00C859FA" w:rsidP="00C50DE8">
      <w:pPr>
        <w:pStyle w:val="msobodytextindentcxspmiddle"/>
        <w:pBdr>
          <w:bottom w:val="single" w:sz="4" w:space="0" w:color="FFFFFF"/>
        </w:pBdr>
        <w:spacing w:before="0" w:beforeAutospacing="0" w:after="0" w:afterAutospacing="0"/>
        <w:ind w:firstLine="708"/>
        <w:jc w:val="both"/>
        <w:rPr>
          <w:sz w:val="28"/>
          <w:szCs w:val="28"/>
        </w:rPr>
      </w:pPr>
      <w:r w:rsidRPr="00C50DE8">
        <w:rPr>
          <w:sz w:val="28"/>
          <w:szCs w:val="28"/>
        </w:rPr>
        <w:t xml:space="preserve">Принятыми мерами за несвоевременное исполнение уведомлений в течение </w:t>
      </w:r>
      <w:r w:rsidR="00C93881" w:rsidRPr="00C50DE8">
        <w:rPr>
          <w:sz w:val="28"/>
          <w:szCs w:val="28"/>
          <w:lang w:val="kk-KZ"/>
        </w:rPr>
        <w:t>2021</w:t>
      </w:r>
      <w:r w:rsidRPr="00C50DE8">
        <w:rPr>
          <w:sz w:val="28"/>
          <w:szCs w:val="28"/>
        </w:rPr>
        <w:t xml:space="preserve"> года Комитетом вынесено 98</w:t>
      </w:r>
      <w:r w:rsidRPr="00C50DE8">
        <w:rPr>
          <w:b/>
          <w:sz w:val="28"/>
          <w:szCs w:val="28"/>
        </w:rPr>
        <w:t xml:space="preserve"> </w:t>
      </w:r>
      <w:r w:rsidRPr="00C50DE8">
        <w:rPr>
          <w:sz w:val="28"/>
          <w:szCs w:val="28"/>
        </w:rPr>
        <w:t>распоряжений о приостановлении расходных операций.</w:t>
      </w:r>
      <w:r w:rsidRPr="00C50DE8">
        <w:rPr>
          <w:sz w:val="28"/>
          <w:szCs w:val="28"/>
          <w:lang w:val="kk-KZ"/>
        </w:rPr>
        <w:t xml:space="preserve"> </w:t>
      </w:r>
    </w:p>
    <w:p w:rsidR="00D844B7" w:rsidRPr="00793FA7" w:rsidRDefault="00F43AF8" w:rsidP="00C50DE8">
      <w:pPr>
        <w:pStyle w:val="msobodytextindentcxspmiddle"/>
        <w:pBdr>
          <w:bottom w:val="single" w:sz="4" w:space="0" w:color="FFFFFF"/>
        </w:pBdr>
        <w:spacing w:before="0" w:beforeAutospacing="0" w:after="0" w:afterAutospacing="0"/>
        <w:ind w:firstLine="708"/>
        <w:jc w:val="both"/>
        <w:rPr>
          <w:sz w:val="28"/>
          <w:szCs w:val="28"/>
        </w:rPr>
      </w:pPr>
      <w:r w:rsidRPr="00C50DE8">
        <w:rPr>
          <w:sz w:val="28"/>
          <w:szCs w:val="28"/>
          <w:lang w:val="kk-KZ"/>
        </w:rPr>
        <w:t>Учитывая удельный вес исполненных уведомлений по камеральному контролю</w:t>
      </w:r>
      <w:r w:rsidR="009F232A" w:rsidRPr="00C50DE8">
        <w:rPr>
          <w:sz w:val="28"/>
          <w:szCs w:val="28"/>
        </w:rPr>
        <w:t xml:space="preserve"> </w:t>
      </w:r>
      <w:r w:rsidRPr="00C50DE8">
        <w:rPr>
          <w:sz w:val="28"/>
          <w:szCs w:val="28"/>
          <w:lang w:val="kk-KZ"/>
        </w:rPr>
        <w:t>, анализируя результаты рассмотрения возражений на уведомления камерального контроля</w:t>
      </w:r>
      <w:r w:rsidR="009F232A" w:rsidRPr="00C50DE8">
        <w:rPr>
          <w:sz w:val="28"/>
          <w:szCs w:val="28"/>
        </w:rPr>
        <w:t xml:space="preserve"> </w:t>
      </w:r>
      <w:r w:rsidRPr="00C50DE8">
        <w:rPr>
          <w:sz w:val="28"/>
          <w:szCs w:val="28"/>
          <w:lang w:val="kk-KZ"/>
        </w:rPr>
        <w:t>, а также рассчитав долю процедур государственных закупок, охваченных камеральным контролем, из общего количества подлежащих охвату способом конкурса</w:t>
      </w:r>
      <w:r w:rsidR="009F232A" w:rsidRPr="00C50DE8">
        <w:rPr>
          <w:sz w:val="28"/>
          <w:szCs w:val="28"/>
        </w:rPr>
        <w:t xml:space="preserve"> </w:t>
      </w:r>
      <w:r w:rsidR="000256FA">
        <w:rPr>
          <w:sz w:val="28"/>
          <w:szCs w:val="28"/>
        </w:rPr>
        <w:t>[121</w:t>
      </w:r>
      <w:r w:rsidR="005F6E93" w:rsidRPr="00C50DE8">
        <w:rPr>
          <w:sz w:val="28"/>
          <w:szCs w:val="28"/>
        </w:rPr>
        <w:t>]</w:t>
      </w:r>
      <w:r w:rsidRPr="00C50DE8">
        <w:rPr>
          <w:sz w:val="28"/>
          <w:szCs w:val="28"/>
          <w:lang w:val="kk-KZ"/>
        </w:rPr>
        <w:t xml:space="preserve"> был</w:t>
      </w:r>
      <w:r w:rsidR="00037443" w:rsidRPr="00C50DE8">
        <w:rPr>
          <w:sz w:val="28"/>
          <w:szCs w:val="28"/>
          <w:lang w:val="kk-KZ"/>
        </w:rPr>
        <w:t xml:space="preserve">а провдена </w:t>
      </w:r>
      <w:r w:rsidR="00C859FA" w:rsidRPr="00C50DE8">
        <w:rPr>
          <w:sz w:val="28"/>
          <w:szCs w:val="28"/>
        </w:rPr>
        <w:t>ежегодная оценка эффективности деятельности КВГА по направлению «Проведение камерального контроля»</w:t>
      </w:r>
      <w:r w:rsidR="00037443" w:rsidRPr="00C50DE8">
        <w:rPr>
          <w:sz w:val="28"/>
          <w:szCs w:val="28"/>
        </w:rPr>
        <w:t xml:space="preserve">, результаты отражены на рисунке </w:t>
      </w:r>
      <w:r w:rsidR="00F36A82" w:rsidRPr="00C50DE8">
        <w:rPr>
          <w:sz w:val="28"/>
          <w:szCs w:val="28"/>
          <w:lang w:val="en-US"/>
        </w:rPr>
        <w:t>25</w:t>
      </w:r>
      <w:r w:rsidR="00793FA7">
        <w:rPr>
          <w:sz w:val="28"/>
          <w:szCs w:val="28"/>
        </w:rPr>
        <w:t>.</w:t>
      </w:r>
    </w:p>
    <w:p w:rsidR="00D844B7" w:rsidRPr="00C50DE8" w:rsidRDefault="00D844B7" w:rsidP="00C50DE8">
      <w:pPr>
        <w:spacing w:after="0" w:line="240" w:lineRule="auto"/>
        <w:ind w:firstLine="709"/>
        <w:jc w:val="both"/>
        <w:rPr>
          <w:rFonts w:ascii="Times New Roman" w:eastAsia="Times New Roman" w:hAnsi="Times New Roman" w:cs="Times New Roman"/>
          <w:sz w:val="28"/>
          <w:szCs w:val="28"/>
        </w:rPr>
      </w:pPr>
    </w:p>
    <w:p w:rsidR="00972B47" w:rsidRPr="00C50DE8" w:rsidRDefault="00573211" w:rsidP="00EB29E3">
      <w:pPr>
        <w:spacing w:after="0" w:line="240" w:lineRule="auto"/>
        <w:jc w:val="center"/>
        <w:rPr>
          <w:rFonts w:ascii="Times New Roman" w:eastAsia="Times New Roman" w:hAnsi="Times New Roman" w:cs="Times New Roman"/>
          <w:sz w:val="28"/>
          <w:szCs w:val="28"/>
        </w:rPr>
      </w:pPr>
      <w:r w:rsidRPr="00C50DE8">
        <w:rPr>
          <w:rFonts w:ascii="Times New Roman" w:hAnsi="Times New Roman" w:cs="Times New Roman"/>
          <w:noProof/>
        </w:rPr>
        <w:lastRenderedPageBreak/>
        <w:drawing>
          <wp:inline distT="0" distB="0" distL="0" distR="0" wp14:anchorId="6CF637B9" wp14:editId="3CC4B89B">
            <wp:extent cx="5940425" cy="2675890"/>
            <wp:effectExtent l="0" t="0" r="3175" b="0"/>
            <wp:docPr id="41" name="Диаграмма 41">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CDD6B0C4-E267-4C51-A460-CBF65D486B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972B47" w:rsidRPr="00EB29E3" w:rsidRDefault="00972B47" w:rsidP="00C50DE8">
      <w:pPr>
        <w:spacing w:after="0" w:line="240" w:lineRule="auto"/>
        <w:ind w:firstLine="709"/>
        <w:jc w:val="both"/>
        <w:rPr>
          <w:rFonts w:ascii="Times New Roman" w:eastAsia="Times New Roman" w:hAnsi="Times New Roman" w:cs="Times New Roman"/>
          <w:sz w:val="16"/>
          <w:szCs w:val="16"/>
        </w:rPr>
      </w:pPr>
    </w:p>
    <w:p w:rsidR="00021346" w:rsidRPr="00C50DE8" w:rsidRDefault="00573211" w:rsidP="00C50DE8">
      <w:pPr>
        <w:pStyle w:val="af6"/>
        <w:jc w:val="center"/>
        <w:rPr>
          <w:rFonts w:ascii="Times New Roman" w:hAnsi="Times New Roman"/>
          <w:sz w:val="28"/>
          <w:szCs w:val="28"/>
        </w:rPr>
      </w:pPr>
      <w:r w:rsidRPr="00C50DE8">
        <w:rPr>
          <w:rFonts w:ascii="Times New Roman" w:hAnsi="Times New Roman"/>
          <w:sz w:val="28"/>
          <w:szCs w:val="28"/>
        </w:rPr>
        <w:t>Рисунок</w:t>
      </w:r>
      <w:r w:rsidR="00007AEF" w:rsidRPr="00C50DE8">
        <w:rPr>
          <w:rFonts w:ascii="Times New Roman" w:hAnsi="Times New Roman"/>
          <w:sz w:val="28"/>
          <w:szCs w:val="28"/>
        </w:rPr>
        <w:t xml:space="preserve"> 2</w:t>
      </w:r>
      <w:r w:rsidR="005713E0" w:rsidRPr="00C50DE8">
        <w:rPr>
          <w:rFonts w:ascii="Times New Roman" w:hAnsi="Times New Roman"/>
          <w:sz w:val="28"/>
          <w:szCs w:val="28"/>
        </w:rPr>
        <w:t>5</w:t>
      </w:r>
      <w:r w:rsidR="00007AEF" w:rsidRPr="00C50DE8">
        <w:rPr>
          <w:rFonts w:ascii="Times New Roman" w:hAnsi="Times New Roman"/>
          <w:sz w:val="28"/>
          <w:szCs w:val="28"/>
        </w:rPr>
        <w:t xml:space="preserve"> -</w:t>
      </w:r>
      <w:r w:rsidRPr="00C50DE8">
        <w:rPr>
          <w:rFonts w:ascii="Times New Roman" w:hAnsi="Times New Roman"/>
          <w:sz w:val="28"/>
          <w:szCs w:val="28"/>
        </w:rPr>
        <w:t xml:space="preserve"> </w:t>
      </w:r>
      <w:r w:rsidR="00B732EC" w:rsidRPr="00C50DE8">
        <w:rPr>
          <w:rFonts w:ascii="Times New Roman" w:hAnsi="Times New Roman"/>
          <w:sz w:val="28"/>
          <w:szCs w:val="28"/>
        </w:rPr>
        <w:t>Оценка эффективности деятельности КВГА по направлению «Проведение камерального контроля»</w:t>
      </w:r>
      <w:r w:rsidR="00852257" w:rsidRPr="00C50DE8">
        <w:rPr>
          <w:rFonts w:ascii="Times New Roman" w:hAnsi="Times New Roman"/>
          <w:sz w:val="28"/>
          <w:szCs w:val="28"/>
        </w:rPr>
        <w:t xml:space="preserve"> за 2019-2021 годы</w:t>
      </w:r>
    </w:p>
    <w:p w:rsidR="00EB29E3" w:rsidRPr="00EB29E3" w:rsidRDefault="00EB29E3" w:rsidP="00C50DE8">
      <w:pPr>
        <w:pStyle w:val="af6"/>
        <w:jc w:val="center"/>
        <w:rPr>
          <w:rFonts w:ascii="Times New Roman" w:hAnsi="Times New Roman"/>
          <w:sz w:val="16"/>
          <w:szCs w:val="16"/>
        </w:rPr>
      </w:pPr>
    </w:p>
    <w:p w:rsidR="00875771" w:rsidRPr="00EB29E3" w:rsidRDefault="00875771" w:rsidP="00EB29E3">
      <w:pPr>
        <w:pStyle w:val="af6"/>
        <w:ind w:firstLine="709"/>
        <w:jc w:val="both"/>
        <w:rPr>
          <w:rFonts w:ascii="Times New Roman" w:hAnsi="Times New Roman"/>
          <w:sz w:val="24"/>
          <w:szCs w:val="24"/>
        </w:rPr>
      </w:pPr>
      <w:r w:rsidRPr="00EB29E3">
        <w:rPr>
          <w:rFonts w:ascii="Times New Roman" w:hAnsi="Times New Roman"/>
          <w:sz w:val="24"/>
          <w:szCs w:val="24"/>
        </w:rPr>
        <w:t xml:space="preserve">Примечание – </w:t>
      </w:r>
      <w:r w:rsidR="00793FA7">
        <w:rPr>
          <w:rFonts w:ascii="Times New Roman" w:hAnsi="Times New Roman"/>
          <w:sz w:val="24"/>
          <w:szCs w:val="24"/>
        </w:rPr>
        <w:t xml:space="preserve">Составлено </w:t>
      </w:r>
      <w:r w:rsidRPr="00EB29E3">
        <w:rPr>
          <w:rFonts w:ascii="Times New Roman" w:hAnsi="Times New Roman"/>
          <w:sz w:val="24"/>
          <w:szCs w:val="24"/>
        </w:rPr>
        <w:t>автором на основе исследования</w:t>
      </w:r>
      <w:r w:rsidR="00D94EBD">
        <w:rPr>
          <w:rFonts w:ascii="Times New Roman" w:hAnsi="Times New Roman"/>
          <w:sz w:val="24"/>
          <w:szCs w:val="24"/>
        </w:rPr>
        <w:t xml:space="preserve"> </w:t>
      </w:r>
      <w:r w:rsidR="000256FA">
        <w:rPr>
          <w:rFonts w:ascii="Times New Roman" w:hAnsi="Times New Roman"/>
          <w:sz w:val="24"/>
          <w:szCs w:val="24"/>
        </w:rPr>
        <w:t>[121</w:t>
      </w:r>
      <w:r w:rsidR="00D94EBD" w:rsidRPr="00EB29E3">
        <w:rPr>
          <w:rFonts w:ascii="Times New Roman" w:hAnsi="Times New Roman"/>
          <w:sz w:val="24"/>
          <w:szCs w:val="24"/>
        </w:rPr>
        <w:t>]</w:t>
      </w:r>
    </w:p>
    <w:p w:rsidR="00875771" w:rsidRPr="00C50DE8" w:rsidRDefault="00875771" w:rsidP="00C50DE8">
      <w:pPr>
        <w:pStyle w:val="af6"/>
        <w:jc w:val="center"/>
        <w:rPr>
          <w:rFonts w:ascii="Times New Roman" w:hAnsi="Times New Roman"/>
          <w:sz w:val="28"/>
          <w:szCs w:val="28"/>
        </w:rPr>
      </w:pPr>
    </w:p>
    <w:p w:rsidR="00C93881" w:rsidRPr="00C50DE8" w:rsidRDefault="00852257" w:rsidP="00EB29E3">
      <w:pPr>
        <w:pBdr>
          <w:bottom w:val="single" w:sz="4" w:space="1" w:color="FFFFFF"/>
        </w:pBdr>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Оценка эффективности деятельности КВГА по направлению «Соблюдение стандартов государственного аудита и финансового контроля»</w:t>
      </w:r>
      <w:r w:rsidR="009F232A" w:rsidRPr="00C50DE8">
        <w:rPr>
          <w:rFonts w:ascii="Times New Roman" w:eastAsia="Times New Roman" w:hAnsi="Times New Roman" w:cs="Times New Roman"/>
          <w:sz w:val="28"/>
          <w:szCs w:val="28"/>
        </w:rPr>
        <w:t xml:space="preserve"> </w:t>
      </w:r>
      <w:r w:rsidR="005F6E93" w:rsidRPr="00C50DE8">
        <w:rPr>
          <w:rFonts w:ascii="Times New Roman" w:hAnsi="Times New Roman" w:cs="Times New Roman"/>
          <w:sz w:val="28"/>
          <w:szCs w:val="28"/>
        </w:rPr>
        <w:t>[6]</w:t>
      </w:r>
      <w:r w:rsidRPr="00C50DE8">
        <w:rPr>
          <w:rFonts w:ascii="Times New Roman" w:eastAsia="Times New Roman" w:hAnsi="Times New Roman" w:cs="Times New Roman"/>
          <w:sz w:val="28"/>
          <w:szCs w:val="28"/>
        </w:rPr>
        <w:t xml:space="preserve"> за</w:t>
      </w:r>
      <w:r w:rsidR="009F232A"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2019-2021 годы пров</w:t>
      </w:r>
      <w:r w:rsidR="00986430" w:rsidRPr="00C50DE8">
        <w:rPr>
          <w:rFonts w:ascii="Times New Roman" w:eastAsia="Times New Roman" w:hAnsi="Times New Roman" w:cs="Times New Roman"/>
          <w:sz w:val="28"/>
          <w:szCs w:val="28"/>
        </w:rPr>
        <w:t>одился по 3 критериям</w:t>
      </w:r>
      <w:r w:rsidR="004E5F8D">
        <w:rPr>
          <w:rFonts w:ascii="Times New Roman" w:eastAsia="Times New Roman" w:hAnsi="Times New Roman" w:cs="Times New Roman"/>
          <w:sz w:val="28"/>
          <w:szCs w:val="28"/>
        </w:rPr>
        <w:t xml:space="preserve"> </w:t>
      </w:r>
      <w:r w:rsidR="000256FA">
        <w:rPr>
          <w:rFonts w:ascii="Times New Roman" w:hAnsi="Times New Roman" w:cs="Times New Roman"/>
          <w:sz w:val="28"/>
          <w:szCs w:val="28"/>
        </w:rPr>
        <w:t>[26</w:t>
      </w:r>
      <w:r w:rsidR="004E5F8D" w:rsidRPr="00C50DE8">
        <w:rPr>
          <w:rFonts w:ascii="Times New Roman" w:hAnsi="Times New Roman" w:cs="Times New Roman"/>
          <w:sz w:val="28"/>
          <w:szCs w:val="28"/>
        </w:rPr>
        <w:t>]</w:t>
      </w:r>
      <w:r w:rsidR="00986430" w:rsidRPr="00C50DE8">
        <w:rPr>
          <w:rFonts w:ascii="Times New Roman" w:eastAsia="Times New Roman" w:hAnsi="Times New Roman" w:cs="Times New Roman"/>
          <w:sz w:val="28"/>
          <w:szCs w:val="28"/>
        </w:rPr>
        <w:t xml:space="preserve"> (</w:t>
      </w:r>
      <w:r w:rsidR="004E5F8D" w:rsidRPr="00C50DE8">
        <w:rPr>
          <w:rFonts w:ascii="Times New Roman" w:eastAsia="Times New Roman" w:hAnsi="Times New Roman" w:cs="Times New Roman"/>
          <w:sz w:val="28"/>
          <w:szCs w:val="28"/>
        </w:rPr>
        <w:t>т</w:t>
      </w:r>
      <w:r w:rsidR="00986430" w:rsidRPr="00C50DE8">
        <w:rPr>
          <w:rFonts w:ascii="Times New Roman" w:eastAsia="Times New Roman" w:hAnsi="Times New Roman" w:cs="Times New Roman"/>
          <w:sz w:val="28"/>
          <w:szCs w:val="28"/>
        </w:rPr>
        <w:t>аблица 21</w:t>
      </w:r>
      <w:r w:rsidRPr="00C50DE8">
        <w:rPr>
          <w:rFonts w:ascii="Times New Roman" w:eastAsia="Times New Roman" w:hAnsi="Times New Roman" w:cs="Times New Roman"/>
          <w:sz w:val="28"/>
          <w:szCs w:val="28"/>
        </w:rPr>
        <w:t>)</w:t>
      </w:r>
      <w:r w:rsidR="00C93881" w:rsidRPr="00C50DE8">
        <w:rPr>
          <w:rFonts w:ascii="Times New Roman" w:eastAsia="Times New Roman" w:hAnsi="Times New Roman" w:cs="Times New Roman"/>
          <w:sz w:val="28"/>
          <w:szCs w:val="28"/>
        </w:rPr>
        <w:t>:</w:t>
      </w:r>
    </w:p>
    <w:p w:rsidR="002B1A0F" w:rsidRPr="00C50DE8" w:rsidRDefault="00C93881" w:rsidP="00EB29E3">
      <w:pPr>
        <w:pStyle w:val="ac"/>
        <w:numPr>
          <w:ilvl w:val="0"/>
          <w:numId w:val="7"/>
        </w:numPr>
        <w:pBdr>
          <w:bottom w:val="single" w:sz="4" w:space="1" w:color="FFFFFF"/>
        </w:pBdr>
        <w:tabs>
          <w:tab w:val="left" w:pos="993"/>
        </w:tabs>
        <w:ind w:left="0" w:firstLine="709"/>
        <w:jc w:val="both"/>
        <w:rPr>
          <w:sz w:val="28"/>
          <w:szCs w:val="28"/>
        </w:rPr>
      </w:pPr>
      <w:r w:rsidRPr="00C50DE8">
        <w:rPr>
          <w:sz w:val="28"/>
          <w:szCs w:val="28"/>
        </w:rPr>
        <w:t>формирование проекта Перечня объектов государственного аудита на соответствующий год</w:t>
      </w:r>
      <w:r w:rsidR="009F232A" w:rsidRPr="00C50DE8">
        <w:rPr>
          <w:sz w:val="28"/>
          <w:szCs w:val="28"/>
        </w:rPr>
        <w:t xml:space="preserve"> </w:t>
      </w:r>
      <w:r w:rsidR="000256FA">
        <w:rPr>
          <w:sz w:val="28"/>
          <w:szCs w:val="28"/>
        </w:rPr>
        <w:t>[121</w:t>
      </w:r>
      <w:r w:rsidR="005F6E93" w:rsidRPr="00C50DE8">
        <w:rPr>
          <w:sz w:val="28"/>
          <w:szCs w:val="28"/>
        </w:rPr>
        <w:t>]</w:t>
      </w:r>
      <w:r w:rsidRPr="00C50DE8">
        <w:rPr>
          <w:sz w:val="28"/>
          <w:szCs w:val="28"/>
        </w:rPr>
        <w:t>;</w:t>
      </w:r>
      <w:r w:rsidR="00852257" w:rsidRPr="00C50DE8">
        <w:rPr>
          <w:sz w:val="28"/>
          <w:szCs w:val="28"/>
        </w:rPr>
        <w:t xml:space="preserve"> </w:t>
      </w:r>
    </w:p>
    <w:p w:rsidR="002B1A0F" w:rsidRPr="00C50DE8" w:rsidRDefault="00C93881" w:rsidP="00EB29E3">
      <w:pPr>
        <w:pStyle w:val="ac"/>
        <w:numPr>
          <w:ilvl w:val="0"/>
          <w:numId w:val="7"/>
        </w:numPr>
        <w:pBdr>
          <w:bottom w:val="single" w:sz="4" w:space="1" w:color="FFFFFF"/>
        </w:pBdr>
        <w:tabs>
          <w:tab w:val="left" w:pos="993"/>
        </w:tabs>
        <w:ind w:left="0" w:firstLine="709"/>
        <w:jc w:val="both"/>
        <w:rPr>
          <w:sz w:val="28"/>
          <w:szCs w:val="28"/>
        </w:rPr>
      </w:pPr>
      <w:r w:rsidRPr="00C50DE8">
        <w:rPr>
          <w:sz w:val="28"/>
          <w:szCs w:val="28"/>
        </w:rPr>
        <w:t>наличие документов, признанных не соответствующими Стандартам государственного аудита и финансового контроля</w:t>
      </w:r>
      <w:r w:rsidR="009F232A" w:rsidRPr="00C50DE8">
        <w:rPr>
          <w:sz w:val="28"/>
          <w:szCs w:val="28"/>
        </w:rPr>
        <w:t xml:space="preserve"> </w:t>
      </w:r>
      <w:r w:rsidR="000256FA">
        <w:rPr>
          <w:sz w:val="28"/>
          <w:szCs w:val="28"/>
        </w:rPr>
        <w:t>[121</w:t>
      </w:r>
      <w:r w:rsidR="005F6E93" w:rsidRPr="00C50DE8">
        <w:rPr>
          <w:sz w:val="28"/>
          <w:szCs w:val="28"/>
        </w:rPr>
        <w:t>]</w:t>
      </w:r>
      <w:r w:rsidR="00CC5D82" w:rsidRPr="00C50DE8">
        <w:rPr>
          <w:sz w:val="28"/>
          <w:szCs w:val="28"/>
        </w:rPr>
        <w:t>;</w:t>
      </w:r>
    </w:p>
    <w:p w:rsidR="00C93881" w:rsidRPr="00C50DE8" w:rsidRDefault="00C93881" w:rsidP="00EB29E3">
      <w:pPr>
        <w:pStyle w:val="ac"/>
        <w:numPr>
          <w:ilvl w:val="0"/>
          <w:numId w:val="7"/>
        </w:numPr>
        <w:pBdr>
          <w:bottom w:val="single" w:sz="4" w:space="1" w:color="FFFFFF"/>
        </w:pBdr>
        <w:tabs>
          <w:tab w:val="left" w:pos="993"/>
        </w:tabs>
        <w:ind w:left="0" w:firstLine="709"/>
        <w:jc w:val="both"/>
        <w:rPr>
          <w:sz w:val="28"/>
          <w:szCs w:val="28"/>
        </w:rPr>
      </w:pPr>
      <w:r w:rsidRPr="00C50DE8">
        <w:rPr>
          <w:sz w:val="28"/>
          <w:szCs w:val="28"/>
        </w:rPr>
        <w:t>отзыв сертификата государственного аудитора по основаниям, предусмотренным пунктом 8 статьи 39 Закона</w:t>
      </w:r>
      <w:r w:rsidR="009F232A" w:rsidRPr="00C50DE8">
        <w:rPr>
          <w:sz w:val="28"/>
          <w:szCs w:val="28"/>
        </w:rPr>
        <w:t xml:space="preserve"> </w:t>
      </w:r>
      <w:r w:rsidR="000256FA">
        <w:rPr>
          <w:sz w:val="28"/>
          <w:szCs w:val="28"/>
        </w:rPr>
        <w:t>[121</w:t>
      </w:r>
      <w:r w:rsidR="005F6E93" w:rsidRPr="00C50DE8">
        <w:rPr>
          <w:sz w:val="28"/>
          <w:szCs w:val="28"/>
        </w:rPr>
        <w:t>]</w:t>
      </w:r>
      <w:r w:rsidR="00CC5D82" w:rsidRPr="00C50DE8">
        <w:rPr>
          <w:sz w:val="28"/>
          <w:szCs w:val="28"/>
        </w:rPr>
        <w:t xml:space="preserve">; </w:t>
      </w:r>
    </w:p>
    <w:p w:rsidR="00C93881" w:rsidRPr="00C50DE8" w:rsidRDefault="00C93881" w:rsidP="00EB29E3">
      <w:pPr>
        <w:pBdr>
          <w:bottom w:val="single" w:sz="4" w:space="1" w:color="FFFFFF"/>
        </w:pBdr>
        <w:spacing w:after="0" w:line="240" w:lineRule="auto"/>
        <w:ind w:firstLine="709"/>
        <w:jc w:val="both"/>
        <w:rPr>
          <w:rFonts w:ascii="Times New Roman" w:eastAsia="Times New Roman" w:hAnsi="Times New Roman" w:cs="Times New Roman"/>
          <w:sz w:val="28"/>
          <w:szCs w:val="28"/>
        </w:rPr>
      </w:pPr>
    </w:p>
    <w:p w:rsidR="00852257" w:rsidRDefault="00852257" w:rsidP="00EB29E3">
      <w:pPr>
        <w:pBdr>
          <w:bottom w:val="single" w:sz="4" w:space="1" w:color="FFFFFF"/>
        </w:pBdr>
        <w:spacing w:after="0" w:line="240" w:lineRule="auto"/>
        <w:jc w:val="both"/>
        <w:rPr>
          <w:rFonts w:ascii="Times New Roman" w:hAnsi="Times New Roman" w:cs="Times New Roman"/>
          <w:sz w:val="28"/>
          <w:szCs w:val="28"/>
        </w:rPr>
      </w:pPr>
      <w:r w:rsidRPr="00C50DE8">
        <w:rPr>
          <w:rFonts w:ascii="Times New Roman" w:eastAsia="Times New Roman" w:hAnsi="Times New Roman" w:cs="Times New Roman"/>
          <w:sz w:val="28"/>
          <w:szCs w:val="28"/>
        </w:rPr>
        <w:t xml:space="preserve">Таблица </w:t>
      </w:r>
      <w:r w:rsidR="000D6128" w:rsidRPr="00C50DE8">
        <w:rPr>
          <w:rFonts w:ascii="Times New Roman" w:eastAsia="Times New Roman" w:hAnsi="Times New Roman" w:cs="Times New Roman"/>
          <w:sz w:val="28"/>
          <w:szCs w:val="28"/>
        </w:rPr>
        <w:t>21</w:t>
      </w:r>
      <w:r w:rsidRPr="00C50DE8">
        <w:rPr>
          <w:rFonts w:ascii="Times New Roman" w:eastAsia="Times New Roman" w:hAnsi="Times New Roman" w:cs="Times New Roman"/>
          <w:sz w:val="28"/>
          <w:szCs w:val="28"/>
        </w:rPr>
        <w:t xml:space="preserve"> Критерии оценки эффективности деятельности КВГА по направлению «Соблюдение стандартов государственного аудита и финансового контроля»</w:t>
      </w:r>
      <w:r w:rsidR="009F232A" w:rsidRPr="00C50DE8">
        <w:rPr>
          <w:rFonts w:ascii="Times New Roman" w:eastAsia="Times New Roman" w:hAnsi="Times New Roman" w:cs="Times New Roman"/>
          <w:sz w:val="28"/>
          <w:szCs w:val="28"/>
          <w:lang w:val="en-US"/>
        </w:rPr>
        <w:t xml:space="preserve"> </w:t>
      </w:r>
    </w:p>
    <w:p w:rsidR="00EB29E3" w:rsidRPr="00EB29E3" w:rsidRDefault="00EB29E3" w:rsidP="00EB29E3">
      <w:pPr>
        <w:pBdr>
          <w:bottom w:val="single" w:sz="4" w:space="1" w:color="FFFFFF"/>
        </w:pBdr>
        <w:spacing w:after="0" w:line="240" w:lineRule="auto"/>
        <w:jc w:val="both"/>
        <w:rPr>
          <w:rFonts w:ascii="Times New Roman" w:eastAsia="Times New Roman" w:hAnsi="Times New Roman" w:cs="Times New Roman"/>
          <w:sz w:val="16"/>
          <w:szCs w:val="16"/>
          <w:lang w:val="en-US"/>
        </w:rPr>
      </w:pPr>
    </w:p>
    <w:tbl>
      <w:tblPr>
        <w:tblStyle w:val="a7"/>
        <w:tblW w:w="0" w:type="auto"/>
        <w:tblInd w:w="150" w:type="dxa"/>
        <w:tblLook w:val="04A0" w:firstRow="1" w:lastRow="0" w:firstColumn="1" w:lastColumn="0" w:noHBand="0" w:noVBand="1"/>
      </w:tblPr>
      <w:tblGrid>
        <w:gridCol w:w="4494"/>
        <w:gridCol w:w="2268"/>
        <w:gridCol w:w="2841"/>
      </w:tblGrid>
      <w:tr w:rsidR="00852257" w:rsidRPr="00EB29E3" w:rsidTr="00EB29E3">
        <w:tc>
          <w:tcPr>
            <w:tcW w:w="4494" w:type="dxa"/>
          </w:tcPr>
          <w:p w:rsidR="00852257" w:rsidRPr="00EB29E3" w:rsidRDefault="00852257" w:rsidP="00C50DE8">
            <w:pPr>
              <w:jc w:val="center"/>
              <w:rPr>
                <w:rFonts w:ascii="Times New Roman" w:eastAsia="Times New Roman" w:hAnsi="Times New Roman" w:cs="Times New Roman"/>
                <w:sz w:val="24"/>
                <w:szCs w:val="24"/>
              </w:rPr>
            </w:pPr>
            <w:r w:rsidRPr="00EB29E3">
              <w:rPr>
                <w:rFonts w:ascii="Times New Roman" w:eastAsia="Times New Roman" w:hAnsi="Times New Roman" w:cs="Times New Roman"/>
                <w:sz w:val="24"/>
                <w:szCs w:val="24"/>
              </w:rPr>
              <w:t>Наименование</w:t>
            </w:r>
          </w:p>
        </w:tc>
        <w:tc>
          <w:tcPr>
            <w:tcW w:w="2268" w:type="dxa"/>
            <w:vAlign w:val="center"/>
          </w:tcPr>
          <w:p w:rsidR="00852257" w:rsidRPr="00EB29E3" w:rsidRDefault="00852257" w:rsidP="00C50DE8">
            <w:pPr>
              <w:jc w:val="center"/>
              <w:rPr>
                <w:rFonts w:ascii="Times New Roman" w:eastAsia="Times New Roman" w:hAnsi="Times New Roman" w:cs="Times New Roman"/>
                <w:sz w:val="24"/>
                <w:szCs w:val="24"/>
              </w:rPr>
            </w:pPr>
            <w:r w:rsidRPr="00EB29E3">
              <w:rPr>
                <w:rFonts w:ascii="Times New Roman" w:hAnsi="Times New Roman" w:cs="Times New Roman"/>
                <w:sz w:val="24"/>
                <w:szCs w:val="24"/>
              </w:rPr>
              <w:t>Показатели</w:t>
            </w:r>
          </w:p>
        </w:tc>
        <w:tc>
          <w:tcPr>
            <w:tcW w:w="2841" w:type="dxa"/>
            <w:vAlign w:val="center"/>
          </w:tcPr>
          <w:p w:rsidR="00852257" w:rsidRPr="00EB29E3" w:rsidRDefault="00852257" w:rsidP="00C50DE8">
            <w:pPr>
              <w:jc w:val="center"/>
              <w:rPr>
                <w:rFonts w:ascii="Times New Roman" w:eastAsia="Times New Roman" w:hAnsi="Times New Roman" w:cs="Times New Roman"/>
                <w:sz w:val="24"/>
                <w:szCs w:val="24"/>
              </w:rPr>
            </w:pPr>
            <w:r w:rsidRPr="00EB29E3">
              <w:rPr>
                <w:rFonts w:ascii="Times New Roman" w:hAnsi="Times New Roman" w:cs="Times New Roman"/>
                <w:sz w:val="24"/>
                <w:szCs w:val="24"/>
              </w:rPr>
              <w:t>Баллы</w:t>
            </w:r>
          </w:p>
        </w:tc>
      </w:tr>
      <w:tr w:rsidR="00EB29E3" w:rsidRPr="00EB29E3" w:rsidTr="00EB29E3">
        <w:tc>
          <w:tcPr>
            <w:tcW w:w="4494" w:type="dxa"/>
          </w:tcPr>
          <w:p w:rsidR="00EB29E3" w:rsidRPr="00EB29E3" w:rsidRDefault="00EB29E3" w:rsidP="00C50D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68" w:type="dxa"/>
            <w:vAlign w:val="center"/>
          </w:tcPr>
          <w:p w:rsidR="00EB29E3" w:rsidRPr="00EB29E3" w:rsidRDefault="00EB29E3" w:rsidP="00C50DE8">
            <w:pPr>
              <w:jc w:val="center"/>
              <w:rPr>
                <w:rFonts w:ascii="Times New Roman" w:hAnsi="Times New Roman" w:cs="Times New Roman"/>
                <w:sz w:val="24"/>
                <w:szCs w:val="24"/>
              </w:rPr>
            </w:pPr>
            <w:r>
              <w:rPr>
                <w:rFonts w:ascii="Times New Roman" w:hAnsi="Times New Roman" w:cs="Times New Roman"/>
                <w:sz w:val="24"/>
                <w:szCs w:val="24"/>
              </w:rPr>
              <w:t>2</w:t>
            </w:r>
          </w:p>
        </w:tc>
        <w:tc>
          <w:tcPr>
            <w:tcW w:w="2841" w:type="dxa"/>
            <w:vAlign w:val="center"/>
          </w:tcPr>
          <w:p w:rsidR="00EB29E3" w:rsidRPr="00EB29E3" w:rsidRDefault="00EB29E3" w:rsidP="00C50DE8">
            <w:pPr>
              <w:jc w:val="center"/>
              <w:rPr>
                <w:rFonts w:ascii="Times New Roman" w:hAnsi="Times New Roman" w:cs="Times New Roman"/>
                <w:sz w:val="24"/>
                <w:szCs w:val="24"/>
              </w:rPr>
            </w:pPr>
            <w:r>
              <w:rPr>
                <w:rFonts w:ascii="Times New Roman" w:hAnsi="Times New Roman" w:cs="Times New Roman"/>
                <w:sz w:val="24"/>
                <w:szCs w:val="24"/>
              </w:rPr>
              <w:t>3</w:t>
            </w:r>
          </w:p>
        </w:tc>
      </w:tr>
      <w:tr w:rsidR="00852257" w:rsidRPr="00EB29E3" w:rsidTr="00EB29E3">
        <w:tc>
          <w:tcPr>
            <w:tcW w:w="9603" w:type="dxa"/>
            <w:gridSpan w:val="3"/>
          </w:tcPr>
          <w:p w:rsidR="00852257" w:rsidRPr="00EB29E3" w:rsidRDefault="00852257" w:rsidP="00C50DE8">
            <w:pPr>
              <w:jc w:val="center"/>
              <w:rPr>
                <w:rFonts w:ascii="Times New Roman" w:hAnsi="Times New Roman" w:cs="Times New Roman"/>
                <w:bCs/>
                <w:i/>
                <w:sz w:val="24"/>
                <w:szCs w:val="24"/>
              </w:rPr>
            </w:pPr>
            <w:r w:rsidRPr="00EB29E3">
              <w:rPr>
                <w:rFonts w:ascii="Times New Roman" w:hAnsi="Times New Roman" w:cs="Times New Roman"/>
                <w:bCs/>
                <w:i/>
                <w:sz w:val="24"/>
                <w:szCs w:val="24"/>
              </w:rPr>
              <w:t>Критерий 1. Формирование проекта Перечня объектов государственного аудита на соответствующий год</w:t>
            </w:r>
          </w:p>
        </w:tc>
      </w:tr>
      <w:tr w:rsidR="002B1A0F" w:rsidRPr="00EB29E3" w:rsidTr="00EB29E3">
        <w:trPr>
          <w:trHeight w:val="2829"/>
        </w:trPr>
        <w:tc>
          <w:tcPr>
            <w:tcW w:w="4494" w:type="dxa"/>
            <w:tcBorders>
              <w:bottom w:val="nil"/>
            </w:tcBorders>
            <w:vAlign w:val="center"/>
          </w:tcPr>
          <w:p w:rsidR="002B1A0F" w:rsidRPr="00EB29E3" w:rsidRDefault="002B1A0F" w:rsidP="00EB29E3">
            <w:pPr>
              <w:jc w:val="both"/>
              <w:rPr>
                <w:rFonts w:ascii="Times New Roman" w:hAnsi="Times New Roman" w:cs="Times New Roman"/>
                <w:sz w:val="24"/>
                <w:szCs w:val="24"/>
              </w:rPr>
            </w:pPr>
            <w:r w:rsidRPr="00EB29E3">
              <w:rPr>
                <w:rFonts w:ascii="Times New Roman" w:hAnsi="Times New Roman" w:cs="Times New Roman"/>
                <w:sz w:val="24"/>
                <w:szCs w:val="24"/>
              </w:rPr>
              <w:t>Результаты проведенной Счетным комитетом проверки за соблюдением Стандартов государственного аудита и финансового контроля</w:t>
            </w:r>
            <w:r w:rsidR="009F232A" w:rsidRPr="00EB29E3">
              <w:rPr>
                <w:rFonts w:ascii="Times New Roman" w:hAnsi="Times New Roman" w:cs="Times New Roman"/>
                <w:sz w:val="24"/>
                <w:szCs w:val="24"/>
              </w:rPr>
              <w:t xml:space="preserve"> </w:t>
            </w:r>
          </w:p>
        </w:tc>
        <w:tc>
          <w:tcPr>
            <w:tcW w:w="2268" w:type="dxa"/>
            <w:tcBorders>
              <w:bottom w:val="nil"/>
            </w:tcBorders>
            <w:vAlign w:val="center"/>
          </w:tcPr>
          <w:p w:rsidR="002B1A0F" w:rsidRPr="00EB29E3" w:rsidRDefault="002B1A0F" w:rsidP="00EB29E3">
            <w:pPr>
              <w:jc w:val="center"/>
              <w:rPr>
                <w:rFonts w:ascii="Times New Roman" w:hAnsi="Times New Roman" w:cs="Times New Roman"/>
                <w:sz w:val="24"/>
                <w:szCs w:val="24"/>
              </w:rPr>
            </w:pPr>
            <w:r w:rsidRPr="00EB29E3">
              <w:rPr>
                <w:rFonts w:ascii="Times New Roman" w:hAnsi="Times New Roman" w:cs="Times New Roman"/>
                <w:sz w:val="24"/>
                <w:szCs w:val="24"/>
              </w:rPr>
              <w:t>Наличие нарушений в ходе проведения проверки за соблюдением Стандартов государственного аудита и финансового контроля1-2 факта</w:t>
            </w:r>
            <w:r w:rsidR="009F232A" w:rsidRPr="00EB29E3">
              <w:rPr>
                <w:rFonts w:ascii="Times New Roman" w:hAnsi="Times New Roman" w:cs="Times New Roman"/>
                <w:sz w:val="24"/>
                <w:szCs w:val="24"/>
              </w:rPr>
              <w:t xml:space="preserve"> </w:t>
            </w:r>
          </w:p>
        </w:tc>
        <w:tc>
          <w:tcPr>
            <w:tcW w:w="2841" w:type="dxa"/>
            <w:tcBorders>
              <w:bottom w:val="nil"/>
            </w:tcBorders>
            <w:vAlign w:val="center"/>
          </w:tcPr>
          <w:p w:rsidR="002B1A0F" w:rsidRPr="00EB29E3" w:rsidRDefault="00904D5F" w:rsidP="00EB29E3">
            <w:pPr>
              <w:jc w:val="center"/>
              <w:rPr>
                <w:rFonts w:ascii="Times New Roman" w:hAnsi="Times New Roman" w:cs="Times New Roman"/>
                <w:sz w:val="24"/>
                <w:szCs w:val="24"/>
              </w:rPr>
            </w:pPr>
            <w:r w:rsidRPr="00EB29E3">
              <w:rPr>
                <w:rFonts w:ascii="Times New Roman" w:hAnsi="Times New Roman" w:cs="Times New Roman"/>
                <w:sz w:val="24"/>
                <w:szCs w:val="24"/>
              </w:rPr>
              <w:t>-10 (присваивается в случаях установления фактов представления недостоверной информации по направлениям и критериям, несоблюдения Общих стандартов государственного аудита и финансового контроля)</w:t>
            </w:r>
            <w:r w:rsidR="009F232A" w:rsidRPr="00EB29E3">
              <w:rPr>
                <w:rFonts w:ascii="Times New Roman" w:hAnsi="Times New Roman" w:cs="Times New Roman"/>
                <w:sz w:val="24"/>
                <w:szCs w:val="24"/>
              </w:rPr>
              <w:t xml:space="preserve"> </w:t>
            </w:r>
          </w:p>
        </w:tc>
      </w:tr>
      <w:tr w:rsidR="00C74400" w:rsidRPr="00EB29E3" w:rsidTr="00EB29E3">
        <w:trPr>
          <w:trHeight w:val="553"/>
        </w:trPr>
        <w:tc>
          <w:tcPr>
            <w:tcW w:w="9603" w:type="dxa"/>
            <w:gridSpan w:val="3"/>
            <w:tcBorders>
              <w:top w:val="nil"/>
              <w:left w:val="nil"/>
              <w:right w:val="nil"/>
            </w:tcBorders>
            <w:vAlign w:val="center"/>
          </w:tcPr>
          <w:p w:rsidR="00C74400" w:rsidRPr="00EB29E3" w:rsidRDefault="00C74400" w:rsidP="00EB29E3">
            <w:pPr>
              <w:ind w:hanging="122"/>
              <w:jc w:val="both"/>
              <w:rPr>
                <w:rFonts w:ascii="Times New Roman" w:hAnsi="Times New Roman" w:cs="Times New Roman"/>
                <w:sz w:val="28"/>
                <w:szCs w:val="28"/>
              </w:rPr>
            </w:pPr>
            <w:r w:rsidRPr="00EB29E3">
              <w:rPr>
                <w:rFonts w:ascii="Times New Roman" w:hAnsi="Times New Roman" w:cs="Times New Roman"/>
                <w:sz w:val="28"/>
                <w:szCs w:val="28"/>
              </w:rPr>
              <w:lastRenderedPageBreak/>
              <w:t>Продолжения таблицы 21</w:t>
            </w:r>
          </w:p>
        </w:tc>
      </w:tr>
      <w:tr w:rsidR="00EB29E3" w:rsidRPr="00EB29E3" w:rsidTr="008A0FFF">
        <w:tc>
          <w:tcPr>
            <w:tcW w:w="4494" w:type="dxa"/>
          </w:tcPr>
          <w:p w:rsidR="00EB29E3" w:rsidRPr="00EB29E3" w:rsidRDefault="00EB29E3" w:rsidP="008A0FF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68" w:type="dxa"/>
            <w:vAlign w:val="center"/>
          </w:tcPr>
          <w:p w:rsidR="00EB29E3" w:rsidRPr="00EB29E3" w:rsidRDefault="00EB29E3" w:rsidP="008A0FFF">
            <w:pPr>
              <w:jc w:val="center"/>
              <w:rPr>
                <w:rFonts w:ascii="Times New Roman" w:hAnsi="Times New Roman" w:cs="Times New Roman"/>
                <w:sz w:val="24"/>
                <w:szCs w:val="24"/>
              </w:rPr>
            </w:pPr>
            <w:r>
              <w:rPr>
                <w:rFonts w:ascii="Times New Roman" w:hAnsi="Times New Roman" w:cs="Times New Roman"/>
                <w:sz w:val="24"/>
                <w:szCs w:val="24"/>
              </w:rPr>
              <w:t>2</w:t>
            </w:r>
          </w:p>
        </w:tc>
        <w:tc>
          <w:tcPr>
            <w:tcW w:w="2841" w:type="dxa"/>
            <w:vAlign w:val="center"/>
          </w:tcPr>
          <w:p w:rsidR="00EB29E3" w:rsidRPr="00EB29E3" w:rsidRDefault="00EB29E3" w:rsidP="008A0FFF">
            <w:pPr>
              <w:jc w:val="center"/>
              <w:rPr>
                <w:rFonts w:ascii="Times New Roman" w:hAnsi="Times New Roman" w:cs="Times New Roman"/>
                <w:sz w:val="24"/>
                <w:szCs w:val="24"/>
              </w:rPr>
            </w:pPr>
            <w:r>
              <w:rPr>
                <w:rFonts w:ascii="Times New Roman" w:hAnsi="Times New Roman" w:cs="Times New Roman"/>
                <w:sz w:val="24"/>
                <w:szCs w:val="24"/>
              </w:rPr>
              <w:t>3</w:t>
            </w:r>
          </w:p>
        </w:tc>
      </w:tr>
      <w:tr w:rsidR="00852257" w:rsidRPr="00EB29E3" w:rsidTr="00EB29E3">
        <w:tc>
          <w:tcPr>
            <w:tcW w:w="9603" w:type="dxa"/>
            <w:gridSpan w:val="3"/>
            <w:vAlign w:val="center"/>
          </w:tcPr>
          <w:p w:rsidR="00852257" w:rsidRPr="00EB29E3" w:rsidRDefault="00852257" w:rsidP="00C50DE8">
            <w:pPr>
              <w:jc w:val="center"/>
              <w:rPr>
                <w:rFonts w:ascii="Times New Roman" w:hAnsi="Times New Roman" w:cs="Times New Roman"/>
                <w:bCs/>
                <w:i/>
                <w:sz w:val="24"/>
                <w:szCs w:val="24"/>
              </w:rPr>
            </w:pPr>
            <w:r w:rsidRPr="00EB29E3">
              <w:rPr>
                <w:rFonts w:ascii="Times New Roman" w:hAnsi="Times New Roman" w:cs="Times New Roman"/>
                <w:bCs/>
                <w:i/>
                <w:sz w:val="24"/>
                <w:szCs w:val="24"/>
              </w:rPr>
              <w:t xml:space="preserve">Критерий 2. </w:t>
            </w:r>
            <w:r w:rsidR="00904D5F" w:rsidRPr="00EB29E3">
              <w:rPr>
                <w:rFonts w:ascii="Times New Roman" w:hAnsi="Times New Roman" w:cs="Times New Roman"/>
                <w:bCs/>
                <w:i/>
                <w:sz w:val="24"/>
                <w:szCs w:val="24"/>
              </w:rPr>
              <w:t>Наличие документов, признанных не соответствующими Стандартам государственного аудита и финансового контроля</w:t>
            </w:r>
          </w:p>
        </w:tc>
      </w:tr>
      <w:tr w:rsidR="00904D5F" w:rsidRPr="00EB29E3" w:rsidTr="00EB29E3">
        <w:tc>
          <w:tcPr>
            <w:tcW w:w="4494" w:type="dxa"/>
            <w:vMerge w:val="restart"/>
          </w:tcPr>
          <w:p w:rsidR="00904D5F" w:rsidRPr="00EB29E3" w:rsidRDefault="00904D5F" w:rsidP="00EB29E3">
            <w:pPr>
              <w:jc w:val="both"/>
              <w:rPr>
                <w:rFonts w:ascii="Times New Roman" w:hAnsi="Times New Roman" w:cs="Times New Roman"/>
                <w:sz w:val="24"/>
                <w:szCs w:val="24"/>
              </w:rPr>
            </w:pPr>
            <w:r w:rsidRPr="00EB29E3">
              <w:rPr>
                <w:rFonts w:ascii="Times New Roman" w:hAnsi="Times New Roman" w:cs="Times New Roman"/>
                <w:sz w:val="24"/>
                <w:szCs w:val="24"/>
              </w:rPr>
              <w:t>Наличие документов по итогам государственного аудита, признанных Счетным комитетом не соответствующими Стандартам государственного аудита и финансового контроля:</w:t>
            </w:r>
          </w:p>
        </w:tc>
        <w:tc>
          <w:tcPr>
            <w:tcW w:w="2268" w:type="dxa"/>
            <w:vAlign w:val="center"/>
          </w:tcPr>
          <w:p w:rsidR="00904D5F" w:rsidRPr="00EB29E3" w:rsidRDefault="00904D5F" w:rsidP="00C50DE8">
            <w:pPr>
              <w:jc w:val="center"/>
              <w:rPr>
                <w:rFonts w:ascii="Times New Roman" w:hAnsi="Times New Roman" w:cs="Times New Roman"/>
                <w:sz w:val="24"/>
                <w:szCs w:val="24"/>
              </w:rPr>
            </w:pPr>
            <w:r w:rsidRPr="00EB29E3">
              <w:rPr>
                <w:rFonts w:ascii="Times New Roman" w:hAnsi="Times New Roman" w:cs="Times New Roman"/>
                <w:sz w:val="24"/>
                <w:szCs w:val="24"/>
              </w:rPr>
              <w:t>от 1 до 3 документ</w:t>
            </w:r>
          </w:p>
        </w:tc>
        <w:tc>
          <w:tcPr>
            <w:tcW w:w="2841" w:type="dxa"/>
            <w:vAlign w:val="center"/>
          </w:tcPr>
          <w:p w:rsidR="00904D5F" w:rsidRPr="00EB29E3" w:rsidRDefault="00904D5F" w:rsidP="00C50DE8">
            <w:pPr>
              <w:jc w:val="center"/>
              <w:rPr>
                <w:rFonts w:ascii="Times New Roman" w:hAnsi="Times New Roman" w:cs="Times New Roman"/>
                <w:sz w:val="24"/>
                <w:szCs w:val="24"/>
              </w:rPr>
            </w:pPr>
            <w:r w:rsidRPr="00EB29E3">
              <w:rPr>
                <w:rFonts w:ascii="Times New Roman" w:hAnsi="Times New Roman" w:cs="Times New Roman"/>
                <w:sz w:val="24"/>
                <w:szCs w:val="24"/>
              </w:rPr>
              <w:t>-5</w:t>
            </w:r>
          </w:p>
        </w:tc>
      </w:tr>
      <w:tr w:rsidR="00904D5F" w:rsidRPr="00EB29E3" w:rsidTr="00EB29E3">
        <w:tc>
          <w:tcPr>
            <w:tcW w:w="4494" w:type="dxa"/>
            <w:vMerge/>
          </w:tcPr>
          <w:p w:rsidR="00904D5F" w:rsidRPr="00EB29E3" w:rsidRDefault="00904D5F" w:rsidP="00C50DE8">
            <w:pPr>
              <w:jc w:val="both"/>
              <w:rPr>
                <w:rFonts w:ascii="Times New Roman" w:hAnsi="Times New Roman" w:cs="Times New Roman"/>
                <w:sz w:val="24"/>
                <w:szCs w:val="24"/>
              </w:rPr>
            </w:pPr>
          </w:p>
        </w:tc>
        <w:tc>
          <w:tcPr>
            <w:tcW w:w="2268" w:type="dxa"/>
            <w:vAlign w:val="center"/>
          </w:tcPr>
          <w:p w:rsidR="00904D5F" w:rsidRPr="00EB29E3" w:rsidRDefault="00904D5F" w:rsidP="00C50DE8">
            <w:pPr>
              <w:jc w:val="center"/>
              <w:rPr>
                <w:rFonts w:ascii="Times New Roman" w:hAnsi="Times New Roman" w:cs="Times New Roman"/>
                <w:sz w:val="24"/>
                <w:szCs w:val="24"/>
              </w:rPr>
            </w:pPr>
            <w:r w:rsidRPr="00EB29E3">
              <w:rPr>
                <w:rFonts w:ascii="Times New Roman" w:hAnsi="Times New Roman" w:cs="Times New Roman"/>
                <w:sz w:val="24"/>
                <w:szCs w:val="24"/>
              </w:rPr>
              <w:t>от 4 до 6 документов</w:t>
            </w:r>
          </w:p>
        </w:tc>
        <w:tc>
          <w:tcPr>
            <w:tcW w:w="2841" w:type="dxa"/>
            <w:vAlign w:val="center"/>
          </w:tcPr>
          <w:p w:rsidR="00904D5F" w:rsidRPr="00EB29E3" w:rsidRDefault="00904D5F" w:rsidP="00C50DE8">
            <w:pPr>
              <w:jc w:val="center"/>
              <w:rPr>
                <w:rFonts w:ascii="Times New Roman" w:hAnsi="Times New Roman" w:cs="Times New Roman"/>
                <w:sz w:val="24"/>
                <w:szCs w:val="24"/>
              </w:rPr>
            </w:pPr>
            <w:r w:rsidRPr="00EB29E3">
              <w:rPr>
                <w:rFonts w:ascii="Times New Roman" w:hAnsi="Times New Roman" w:cs="Times New Roman"/>
                <w:sz w:val="24"/>
                <w:szCs w:val="24"/>
              </w:rPr>
              <w:t>-8</w:t>
            </w:r>
          </w:p>
        </w:tc>
      </w:tr>
      <w:tr w:rsidR="00904D5F" w:rsidRPr="00EB29E3" w:rsidTr="00EB29E3">
        <w:tc>
          <w:tcPr>
            <w:tcW w:w="4494" w:type="dxa"/>
            <w:vMerge/>
          </w:tcPr>
          <w:p w:rsidR="00904D5F" w:rsidRPr="00EB29E3" w:rsidRDefault="00904D5F" w:rsidP="00C50DE8">
            <w:pPr>
              <w:jc w:val="both"/>
              <w:rPr>
                <w:rFonts w:ascii="Times New Roman" w:hAnsi="Times New Roman" w:cs="Times New Roman"/>
                <w:sz w:val="24"/>
                <w:szCs w:val="24"/>
              </w:rPr>
            </w:pPr>
          </w:p>
        </w:tc>
        <w:tc>
          <w:tcPr>
            <w:tcW w:w="2268" w:type="dxa"/>
            <w:vAlign w:val="center"/>
          </w:tcPr>
          <w:p w:rsidR="00904D5F" w:rsidRPr="00EB29E3" w:rsidRDefault="00904D5F" w:rsidP="00C50DE8">
            <w:pPr>
              <w:jc w:val="center"/>
              <w:rPr>
                <w:rFonts w:ascii="Times New Roman" w:hAnsi="Times New Roman" w:cs="Times New Roman"/>
                <w:sz w:val="24"/>
                <w:szCs w:val="24"/>
              </w:rPr>
            </w:pPr>
            <w:r w:rsidRPr="00EB29E3">
              <w:rPr>
                <w:rFonts w:ascii="Times New Roman" w:hAnsi="Times New Roman" w:cs="Times New Roman"/>
                <w:sz w:val="24"/>
                <w:szCs w:val="24"/>
              </w:rPr>
              <w:t>от 7 документов и более</w:t>
            </w:r>
          </w:p>
        </w:tc>
        <w:tc>
          <w:tcPr>
            <w:tcW w:w="2841" w:type="dxa"/>
            <w:vAlign w:val="center"/>
          </w:tcPr>
          <w:p w:rsidR="00904D5F" w:rsidRPr="00EB29E3" w:rsidRDefault="00904D5F" w:rsidP="00C50DE8">
            <w:pPr>
              <w:jc w:val="center"/>
              <w:rPr>
                <w:rFonts w:ascii="Times New Roman" w:hAnsi="Times New Roman" w:cs="Times New Roman"/>
                <w:sz w:val="24"/>
                <w:szCs w:val="24"/>
              </w:rPr>
            </w:pPr>
            <w:r w:rsidRPr="00EB29E3">
              <w:rPr>
                <w:rFonts w:ascii="Times New Roman" w:hAnsi="Times New Roman" w:cs="Times New Roman"/>
                <w:sz w:val="24"/>
                <w:szCs w:val="24"/>
              </w:rPr>
              <w:t>-10</w:t>
            </w:r>
          </w:p>
        </w:tc>
      </w:tr>
      <w:tr w:rsidR="00EC3FD9" w:rsidRPr="00EB29E3" w:rsidTr="00EB29E3">
        <w:tc>
          <w:tcPr>
            <w:tcW w:w="4494" w:type="dxa"/>
            <w:vMerge w:val="restart"/>
          </w:tcPr>
          <w:p w:rsidR="00EC3FD9" w:rsidRPr="00EB29E3" w:rsidRDefault="00EC3FD9" w:rsidP="00EB29E3">
            <w:pPr>
              <w:jc w:val="both"/>
              <w:rPr>
                <w:rFonts w:ascii="Times New Roman" w:hAnsi="Times New Roman" w:cs="Times New Roman"/>
                <w:sz w:val="24"/>
                <w:szCs w:val="24"/>
              </w:rPr>
            </w:pPr>
            <w:r w:rsidRPr="00EB29E3">
              <w:rPr>
                <w:rFonts w:ascii="Times New Roman" w:hAnsi="Times New Roman" w:cs="Times New Roman"/>
                <w:sz w:val="24"/>
                <w:szCs w:val="24"/>
              </w:rPr>
              <w:t>Удельный вес материалов аудита, не соответствующих</w:t>
            </w:r>
            <w:r w:rsidR="009F232A" w:rsidRPr="00EB29E3">
              <w:rPr>
                <w:rFonts w:ascii="Times New Roman" w:hAnsi="Times New Roman" w:cs="Times New Roman"/>
                <w:sz w:val="24"/>
                <w:szCs w:val="24"/>
              </w:rPr>
              <w:t xml:space="preserve"> </w:t>
            </w:r>
            <w:r w:rsidRPr="00EB29E3">
              <w:rPr>
                <w:rFonts w:ascii="Times New Roman" w:hAnsi="Times New Roman" w:cs="Times New Roman"/>
                <w:sz w:val="24"/>
                <w:szCs w:val="24"/>
              </w:rPr>
              <w:t xml:space="preserve">Стандартам государственного аудита и финансового контроля, выявленных центральным аппаратом уполномоченного органа по внутреннему государственному аудиту </w:t>
            </w:r>
            <w:r w:rsidR="009F232A" w:rsidRPr="00EB29E3">
              <w:rPr>
                <w:rFonts w:ascii="Times New Roman" w:hAnsi="Times New Roman" w:cs="Times New Roman"/>
                <w:sz w:val="24"/>
                <w:szCs w:val="24"/>
              </w:rPr>
              <w:t xml:space="preserve"> </w:t>
            </w:r>
            <w:r w:rsidRPr="00EB29E3">
              <w:rPr>
                <w:rFonts w:ascii="Times New Roman" w:hAnsi="Times New Roman" w:cs="Times New Roman"/>
                <w:sz w:val="24"/>
                <w:szCs w:val="24"/>
              </w:rPr>
              <w:t>и его территориальными подразделениями, к общему количеству материалов, охваченных контролем качества:</w:t>
            </w:r>
          </w:p>
        </w:tc>
        <w:tc>
          <w:tcPr>
            <w:tcW w:w="2268" w:type="dxa"/>
            <w:vAlign w:val="center"/>
          </w:tcPr>
          <w:p w:rsidR="00EC3FD9" w:rsidRPr="00EB29E3" w:rsidRDefault="00EC3FD9" w:rsidP="00C50DE8">
            <w:pPr>
              <w:jc w:val="center"/>
              <w:rPr>
                <w:rFonts w:ascii="Times New Roman" w:hAnsi="Times New Roman" w:cs="Times New Roman"/>
                <w:sz w:val="24"/>
                <w:szCs w:val="24"/>
              </w:rPr>
            </w:pPr>
            <w:r w:rsidRPr="00EB29E3">
              <w:rPr>
                <w:rFonts w:ascii="Times New Roman" w:hAnsi="Times New Roman" w:cs="Times New Roman"/>
                <w:sz w:val="24"/>
                <w:szCs w:val="24"/>
              </w:rPr>
              <w:t>до 5% материалов</w:t>
            </w:r>
          </w:p>
        </w:tc>
        <w:tc>
          <w:tcPr>
            <w:tcW w:w="2841" w:type="dxa"/>
            <w:vAlign w:val="center"/>
          </w:tcPr>
          <w:p w:rsidR="00EC3FD9" w:rsidRPr="00EB29E3" w:rsidRDefault="00EC3FD9" w:rsidP="00C50DE8">
            <w:pPr>
              <w:jc w:val="center"/>
              <w:rPr>
                <w:rFonts w:ascii="Times New Roman" w:hAnsi="Times New Roman" w:cs="Times New Roman"/>
                <w:sz w:val="24"/>
                <w:szCs w:val="24"/>
              </w:rPr>
            </w:pPr>
            <w:r w:rsidRPr="00EB29E3">
              <w:rPr>
                <w:rFonts w:ascii="Times New Roman" w:hAnsi="Times New Roman" w:cs="Times New Roman"/>
                <w:sz w:val="24"/>
                <w:szCs w:val="24"/>
              </w:rPr>
              <w:t>-3</w:t>
            </w:r>
          </w:p>
        </w:tc>
      </w:tr>
      <w:tr w:rsidR="00EC3FD9" w:rsidRPr="00EB29E3" w:rsidTr="00EB29E3">
        <w:tc>
          <w:tcPr>
            <w:tcW w:w="4494" w:type="dxa"/>
            <w:vMerge/>
          </w:tcPr>
          <w:p w:rsidR="00EC3FD9" w:rsidRPr="00EB29E3" w:rsidRDefault="00EC3FD9" w:rsidP="00C50DE8">
            <w:pPr>
              <w:jc w:val="both"/>
              <w:rPr>
                <w:rFonts w:ascii="Times New Roman" w:hAnsi="Times New Roman" w:cs="Times New Roman"/>
                <w:sz w:val="24"/>
                <w:szCs w:val="24"/>
              </w:rPr>
            </w:pPr>
          </w:p>
        </w:tc>
        <w:tc>
          <w:tcPr>
            <w:tcW w:w="2268" w:type="dxa"/>
            <w:vAlign w:val="center"/>
          </w:tcPr>
          <w:p w:rsidR="00EC3FD9" w:rsidRPr="00EB29E3" w:rsidRDefault="00EC3FD9" w:rsidP="00C50DE8">
            <w:pPr>
              <w:jc w:val="center"/>
              <w:rPr>
                <w:rFonts w:ascii="Times New Roman" w:hAnsi="Times New Roman" w:cs="Times New Roman"/>
                <w:sz w:val="24"/>
                <w:szCs w:val="24"/>
              </w:rPr>
            </w:pPr>
            <w:r w:rsidRPr="00EB29E3">
              <w:rPr>
                <w:rFonts w:ascii="Times New Roman" w:hAnsi="Times New Roman" w:cs="Times New Roman"/>
                <w:sz w:val="24"/>
                <w:szCs w:val="24"/>
              </w:rPr>
              <w:t>от 5% до 15 % материалов</w:t>
            </w:r>
          </w:p>
        </w:tc>
        <w:tc>
          <w:tcPr>
            <w:tcW w:w="2841" w:type="dxa"/>
            <w:vAlign w:val="center"/>
          </w:tcPr>
          <w:p w:rsidR="00EC3FD9" w:rsidRPr="00EB29E3" w:rsidRDefault="00EC3FD9" w:rsidP="00C50DE8">
            <w:pPr>
              <w:jc w:val="center"/>
              <w:rPr>
                <w:rFonts w:ascii="Times New Roman" w:hAnsi="Times New Roman" w:cs="Times New Roman"/>
                <w:sz w:val="24"/>
                <w:szCs w:val="24"/>
              </w:rPr>
            </w:pPr>
            <w:r w:rsidRPr="00EB29E3">
              <w:rPr>
                <w:rFonts w:ascii="Times New Roman" w:hAnsi="Times New Roman" w:cs="Times New Roman"/>
                <w:sz w:val="24"/>
                <w:szCs w:val="24"/>
              </w:rPr>
              <w:t>-5</w:t>
            </w:r>
          </w:p>
        </w:tc>
      </w:tr>
      <w:tr w:rsidR="00EC3FD9" w:rsidRPr="00EB29E3" w:rsidTr="00EB29E3">
        <w:tc>
          <w:tcPr>
            <w:tcW w:w="4494" w:type="dxa"/>
            <w:vMerge/>
          </w:tcPr>
          <w:p w:rsidR="00EC3FD9" w:rsidRPr="00EB29E3" w:rsidRDefault="00EC3FD9" w:rsidP="00C50DE8">
            <w:pPr>
              <w:jc w:val="both"/>
              <w:rPr>
                <w:rFonts w:ascii="Times New Roman" w:hAnsi="Times New Roman" w:cs="Times New Roman"/>
                <w:sz w:val="24"/>
                <w:szCs w:val="24"/>
              </w:rPr>
            </w:pPr>
          </w:p>
        </w:tc>
        <w:tc>
          <w:tcPr>
            <w:tcW w:w="2268" w:type="dxa"/>
            <w:vAlign w:val="center"/>
          </w:tcPr>
          <w:p w:rsidR="00EC3FD9" w:rsidRPr="00EB29E3" w:rsidRDefault="00EC3FD9" w:rsidP="00EB29E3">
            <w:pPr>
              <w:jc w:val="center"/>
              <w:rPr>
                <w:rFonts w:ascii="Times New Roman" w:hAnsi="Times New Roman" w:cs="Times New Roman"/>
                <w:sz w:val="24"/>
                <w:szCs w:val="24"/>
              </w:rPr>
            </w:pPr>
            <w:r w:rsidRPr="00EB29E3">
              <w:rPr>
                <w:rFonts w:ascii="Times New Roman" w:hAnsi="Times New Roman" w:cs="Times New Roman"/>
                <w:sz w:val="24"/>
                <w:szCs w:val="24"/>
              </w:rPr>
              <w:t>от 15 % материалов и более</w:t>
            </w:r>
            <w:r w:rsidR="009F232A" w:rsidRPr="00EB29E3">
              <w:rPr>
                <w:rFonts w:ascii="Times New Roman" w:hAnsi="Times New Roman" w:cs="Times New Roman"/>
                <w:sz w:val="24"/>
                <w:szCs w:val="24"/>
              </w:rPr>
              <w:t xml:space="preserve"> </w:t>
            </w:r>
          </w:p>
        </w:tc>
        <w:tc>
          <w:tcPr>
            <w:tcW w:w="2841" w:type="dxa"/>
            <w:vAlign w:val="center"/>
          </w:tcPr>
          <w:p w:rsidR="00EC3FD9" w:rsidRPr="00EB29E3" w:rsidRDefault="00EC3FD9" w:rsidP="00C50DE8">
            <w:pPr>
              <w:jc w:val="center"/>
              <w:rPr>
                <w:rFonts w:ascii="Times New Roman" w:hAnsi="Times New Roman" w:cs="Times New Roman"/>
                <w:sz w:val="24"/>
                <w:szCs w:val="24"/>
              </w:rPr>
            </w:pPr>
            <w:r w:rsidRPr="00EB29E3">
              <w:rPr>
                <w:rFonts w:ascii="Times New Roman" w:hAnsi="Times New Roman" w:cs="Times New Roman"/>
                <w:sz w:val="24"/>
                <w:szCs w:val="24"/>
              </w:rPr>
              <w:t>-8</w:t>
            </w:r>
          </w:p>
        </w:tc>
      </w:tr>
      <w:tr w:rsidR="00852257" w:rsidRPr="00EB29E3" w:rsidTr="00EB29E3">
        <w:tc>
          <w:tcPr>
            <w:tcW w:w="9603" w:type="dxa"/>
            <w:gridSpan w:val="3"/>
          </w:tcPr>
          <w:p w:rsidR="00852257" w:rsidRPr="00EB29E3" w:rsidRDefault="00852257" w:rsidP="00C50DE8">
            <w:pPr>
              <w:jc w:val="center"/>
              <w:rPr>
                <w:rFonts w:ascii="Times New Roman" w:hAnsi="Times New Roman" w:cs="Times New Roman"/>
                <w:bCs/>
                <w:i/>
                <w:sz w:val="24"/>
                <w:szCs w:val="24"/>
              </w:rPr>
            </w:pPr>
            <w:r w:rsidRPr="00EB29E3">
              <w:rPr>
                <w:rFonts w:ascii="Times New Roman" w:hAnsi="Times New Roman" w:cs="Times New Roman"/>
                <w:bCs/>
                <w:i/>
                <w:sz w:val="24"/>
                <w:szCs w:val="24"/>
              </w:rPr>
              <w:t xml:space="preserve">Критерий 3. </w:t>
            </w:r>
            <w:r w:rsidR="00EC3FD9" w:rsidRPr="00EB29E3">
              <w:rPr>
                <w:rFonts w:ascii="Times New Roman" w:hAnsi="Times New Roman" w:cs="Times New Roman"/>
                <w:bCs/>
                <w:i/>
                <w:sz w:val="24"/>
                <w:szCs w:val="24"/>
              </w:rPr>
              <w:t>Отзыв сертификата государственного аудитора по основаниям, предусмотренным пунктом 8 статьи 39 Закона</w:t>
            </w:r>
          </w:p>
        </w:tc>
      </w:tr>
      <w:tr w:rsidR="00EC3FD9" w:rsidRPr="00EB29E3" w:rsidTr="00EB29E3">
        <w:tc>
          <w:tcPr>
            <w:tcW w:w="4494" w:type="dxa"/>
            <w:vMerge w:val="restart"/>
            <w:vAlign w:val="center"/>
          </w:tcPr>
          <w:p w:rsidR="00EC3FD9" w:rsidRPr="00EB29E3" w:rsidRDefault="00EC3FD9" w:rsidP="00EB29E3">
            <w:pPr>
              <w:jc w:val="both"/>
              <w:rPr>
                <w:rFonts w:ascii="Times New Roman" w:hAnsi="Times New Roman" w:cs="Times New Roman"/>
                <w:sz w:val="24"/>
                <w:szCs w:val="24"/>
              </w:rPr>
            </w:pPr>
            <w:r w:rsidRPr="00EB29E3">
              <w:rPr>
                <w:rFonts w:ascii="Times New Roman" w:hAnsi="Times New Roman" w:cs="Times New Roman"/>
                <w:sz w:val="24"/>
                <w:szCs w:val="24"/>
              </w:rPr>
              <w:t>Количество сотрудников уполномоченного органа по внутреннему государственному аудиту и его территориальных подразделений, у которых отозван сертификат государственного аудитора:</w:t>
            </w:r>
            <w:r w:rsidR="009F232A" w:rsidRPr="00EB29E3">
              <w:rPr>
                <w:rFonts w:ascii="Times New Roman" w:hAnsi="Times New Roman" w:cs="Times New Roman"/>
                <w:sz w:val="24"/>
                <w:szCs w:val="24"/>
              </w:rPr>
              <w:t xml:space="preserve"> </w:t>
            </w:r>
          </w:p>
        </w:tc>
        <w:tc>
          <w:tcPr>
            <w:tcW w:w="2268" w:type="dxa"/>
            <w:vAlign w:val="center"/>
          </w:tcPr>
          <w:p w:rsidR="00EC3FD9" w:rsidRPr="00EB29E3" w:rsidRDefault="00EC3FD9" w:rsidP="00C50DE8">
            <w:pPr>
              <w:jc w:val="center"/>
              <w:rPr>
                <w:rFonts w:ascii="Times New Roman" w:hAnsi="Times New Roman" w:cs="Times New Roman"/>
                <w:sz w:val="24"/>
                <w:szCs w:val="24"/>
              </w:rPr>
            </w:pPr>
            <w:r w:rsidRPr="00EB29E3">
              <w:rPr>
                <w:rFonts w:ascii="Times New Roman" w:hAnsi="Times New Roman" w:cs="Times New Roman"/>
                <w:sz w:val="24"/>
                <w:szCs w:val="24"/>
              </w:rPr>
              <w:t>1-5 сотрудников</w:t>
            </w:r>
          </w:p>
        </w:tc>
        <w:tc>
          <w:tcPr>
            <w:tcW w:w="2841" w:type="dxa"/>
            <w:vAlign w:val="center"/>
          </w:tcPr>
          <w:p w:rsidR="00EC3FD9" w:rsidRPr="00EB29E3" w:rsidRDefault="00EC3FD9" w:rsidP="00C50DE8">
            <w:pPr>
              <w:jc w:val="center"/>
              <w:rPr>
                <w:rFonts w:ascii="Times New Roman" w:hAnsi="Times New Roman" w:cs="Times New Roman"/>
                <w:sz w:val="24"/>
                <w:szCs w:val="24"/>
              </w:rPr>
            </w:pPr>
            <w:r w:rsidRPr="00EB29E3">
              <w:rPr>
                <w:rFonts w:ascii="Times New Roman" w:hAnsi="Times New Roman" w:cs="Times New Roman"/>
                <w:sz w:val="24"/>
                <w:szCs w:val="24"/>
              </w:rPr>
              <w:t>-3</w:t>
            </w:r>
          </w:p>
        </w:tc>
      </w:tr>
      <w:tr w:rsidR="00EC3FD9" w:rsidRPr="00EB29E3" w:rsidTr="00EB29E3">
        <w:tc>
          <w:tcPr>
            <w:tcW w:w="4494" w:type="dxa"/>
            <w:vMerge/>
          </w:tcPr>
          <w:p w:rsidR="00EC3FD9" w:rsidRPr="00EB29E3" w:rsidRDefault="00EC3FD9" w:rsidP="00C50DE8">
            <w:pPr>
              <w:jc w:val="both"/>
              <w:rPr>
                <w:rFonts w:ascii="Times New Roman" w:hAnsi="Times New Roman" w:cs="Times New Roman"/>
                <w:sz w:val="24"/>
                <w:szCs w:val="24"/>
              </w:rPr>
            </w:pPr>
          </w:p>
        </w:tc>
        <w:tc>
          <w:tcPr>
            <w:tcW w:w="2268" w:type="dxa"/>
            <w:vAlign w:val="center"/>
          </w:tcPr>
          <w:p w:rsidR="00EC3FD9" w:rsidRPr="00EB29E3" w:rsidRDefault="00EC3FD9" w:rsidP="00C50DE8">
            <w:pPr>
              <w:jc w:val="center"/>
              <w:rPr>
                <w:rFonts w:ascii="Times New Roman" w:hAnsi="Times New Roman" w:cs="Times New Roman"/>
                <w:sz w:val="24"/>
                <w:szCs w:val="24"/>
              </w:rPr>
            </w:pPr>
            <w:r w:rsidRPr="00EB29E3">
              <w:rPr>
                <w:rFonts w:ascii="Times New Roman" w:hAnsi="Times New Roman" w:cs="Times New Roman"/>
                <w:sz w:val="24"/>
                <w:szCs w:val="24"/>
              </w:rPr>
              <w:t>6-10 сотрудников</w:t>
            </w:r>
          </w:p>
        </w:tc>
        <w:tc>
          <w:tcPr>
            <w:tcW w:w="2841" w:type="dxa"/>
            <w:vAlign w:val="center"/>
          </w:tcPr>
          <w:p w:rsidR="00EC3FD9" w:rsidRPr="00EB29E3" w:rsidRDefault="00EC3FD9" w:rsidP="00C50DE8">
            <w:pPr>
              <w:jc w:val="center"/>
              <w:rPr>
                <w:rFonts w:ascii="Times New Roman" w:hAnsi="Times New Roman" w:cs="Times New Roman"/>
                <w:sz w:val="24"/>
                <w:szCs w:val="24"/>
              </w:rPr>
            </w:pPr>
            <w:r w:rsidRPr="00EB29E3">
              <w:rPr>
                <w:rFonts w:ascii="Times New Roman" w:hAnsi="Times New Roman" w:cs="Times New Roman"/>
                <w:sz w:val="24"/>
                <w:szCs w:val="24"/>
              </w:rPr>
              <w:t>-5</w:t>
            </w:r>
          </w:p>
        </w:tc>
      </w:tr>
      <w:tr w:rsidR="00EC3FD9" w:rsidRPr="00EB29E3" w:rsidTr="00EB29E3">
        <w:tc>
          <w:tcPr>
            <w:tcW w:w="4494" w:type="dxa"/>
            <w:vMerge/>
          </w:tcPr>
          <w:p w:rsidR="00EC3FD9" w:rsidRPr="00EB29E3" w:rsidRDefault="00EC3FD9" w:rsidP="00C50DE8">
            <w:pPr>
              <w:jc w:val="both"/>
              <w:rPr>
                <w:rFonts w:ascii="Times New Roman" w:hAnsi="Times New Roman" w:cs="Times New Roman"/>
                <w:sz w:val="24"/>
                <w:szCs w:val="24"/>
              </w:rPr>
            </w:pPr>
          </w:p>
        </w:tc>
        <w:tc>
          <w:tcPr>
            <w:tcW w:w="2268" w:type="dxa"/>
            <w:vAlign w:val="center"/>
          </w:tcPr>
          <w:p w:rsidR="00EC3FD9" w:rsidRPr="00EB29E3" w:rsidRDefault="00EC3FD9" w:rsidP="00C50DE8">
            <w:pPr>
              <w:jc w:val="center"/>
              <w:rPr>
                <w:rFonts w:ascii="Times New Roman" w:hAnsi="Times New Roman" w:cs="Times New Roman"/>
                <w:sz w:val="24"/>
                <w:szCs w:val="24"/>
              </w:rPr>
            </w:pPr>
            <w:r w:rsidRPr="00EB29E3">
              <w:rPr>
                <w:rFonts w:ascii="Times New Roman" w:hAnsi="Times New Roman" w:cs="Times New Roman"/>
                <w:sz w:val="24"/>
                <w:szCs w:val="24"/>
              </w:rPr>
              <w:t>11 и более сотрудников</w:t>
            </w:r>
          </w:p>
        </w:tc>
        <w:tc>
          <w:tcPr>
            <w:tcW w:w="2841" w:type="dxa"/>
            <w:vAlign w:val="center"/>
          </w:tcPr>
          <w:p w:rsidR="00EC3FD9" w:rsidRPr="00EB29E3" w:rsidRDefault="00EC3FD9" w:rsidP="00EB29E3">
            <w:pPr>
              <w:jc w:val="center"/>
              <w:rPr>
                <w:rFonts w:ascii="Times New Roman" w:hAnsi="Times New Roman" w:cs="Times New Roman"/>
                <w:sz w:val="24"/>
                <w:szCs w:val="24"/>
                <w:lang w:val="en-US"/>
              </w:rPr>
            </w:pPr>
            <w:r w:rsidRPr="00EB29E3">
              <w:rPr>
                <w:rFonts w:ascii="Times New Roman" w:hAnsi="Times New Roman" w:cs="Times New Roman"/>
                <w:sz w:val="24"/>
                <w:szCs w:val="24"/>
              </w:rPr>
              <w:t>-10</w:t>
            </w:r>
            <w:r w:rsidR="009F232A" w:rsidRPr="00EB29E3">
              <w:rPr>
                <w:rFonts w:ascii="Times New Roman" w:hAnsi="Times New Roman" w:cs="Times New Roman"/>
                <w:sz w:val="24"/>
                <w:szCs w:val="24"/>
                <w:lang w:val="en-US"/>
              </w:rPr>
              <w:t xml:space="preserve"> </w:t>
            </w:r>
          </w:p>
        </w:tc>
      </w:tr>
      <w:tr w:rsidR="00DD7041" w:rsidRPr="004E5F8D" w:rsidTr="00EB29E3">
        <w:tc>
          <w:tcPr>
            <w:tcW w:w="9603" w:type="dxa"/>
            <w:gridSpan w:val="3"/>
            <w:vAlign w:val="center"/>
          </w:tcPr>
          <w:p w:rsidR="00DD7041" w:rsidRPr="004E5F8D" w:rsidRDefault="00DD7041" w:rsidP="004E5F8D">
            <w:pPr>
              <w:ind w:firstLine="559"/>
              <w:rPr>
                <w:rFonts w:ascii="Times New Roman" w:hAnsi="Times New Roman" w:cs="Times New Roman"/>
                <w:sz w:val="24"/>
                <w:szCs w:val="24"/>
              </w:rPr>
            </w:pPr>
            <w:r w:rsidRPr="004E5F8D">
              <w:rPr>
                <w:rFonts w:ascii="Times New Roman" w:hAnsi="Times New Roman" w:cs="Times New Roman"/>
                <w:sz w:val="24"/>
                <w:szCs w:val="24"/>
              </w:rPr>
              <w:t xml:space="preserve">Примечание – </w:t>
            </w:r>
            <w:r w:rsidR="00EB29E3" w:rsidRPr="004E5F8D">
              <w:rPr>
                <w:rFonts w:ascii="Times New Roman" w:hAnsi="Times New Roman" w:cs="Times New Roman"/>
                <w:sz w:val="24"/>
                <w:szCs w:val="24"/>
              </w:rPr>
              <w:t xml:space="preserve">Составлено </w:t>
            </w:r>
            <w:r w:rsidRPr="004E5F8D">
              <w:rPr>
                <w:rFonts w:ascii="Times New Roman" w:hAnsi="Times New Roman" w:cs="Times New Roman"/>
                <w:sz w:val="24"/>
                <w:szCs w:val="24"/>
              </w:rPr>
              <w:t>автором на основе ис</w:t>
            </w:r>
            <w:r w:rsidR="000256FA">
              <w:rPr>
                <w:rFonts w:ascii="Times New Roman" w:hAnsi="Times New Roman" w:cs="Times New Roman"/>
                <w:sz w:val="24"/>
                <w:szCs w:val="24"/>
              </w:rPr>
              <w:t>точников [121; 26;</w:t>
            </w:r>
            <w:r w:rsidR="00EB29E3" w:rsidRPr="004E5F8D">
              <w:rPr>
                <w:rFonts w:ascii="Times New Roman" w:hAnsi="Times New Roman" w:cs="Times New Roman"/>
                <w:sz w:val="24"/>
                <w:szCs w:val="24"/>
              </w:rPr>
              <w:t>]</w:t>
            </w:r>
          </w:p>
        </w:tc>
      </w:tr>
    </w:tbl>
    <w:p w:rsidR="00852257" w:rsidRPr="00C50DE8" w:rsidRDefault="00852257" w:rsidP="00C50DE8">
      <w:pPr>
        <w:spacing w:after="0" w:line="240" w:lineRule="auto"/>
        <w:ind w:firstLine="709"/>
        <w:jc w:val="both"/>
        <w:rPr>
          <w:rFonts w:ascii="Times New Roman" w:eastAsia="Times New Roman" w:hAnsi="Times New Roman" w:cs="Times New Roman"/>
          <w:sz w:val="28"/>
          <w:szCs w:val="28"/>
        </w:rPr>
      </w:pPr>
    </w:p>
    <w:p w:rsidR="006C0DE6" w:rsidRPr="00C50DE8" w:rsidRDefault="006C0DE6" w:rsidP="00C50DE8">
      <w:pPr>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Во втором полугодии 2020 года по результатам плановой проверки Счетным комитетом были выявлены нарушения в соблюдении стандартов государственного аудита и финансового контроля</w:t>
      </w:r>
      <w:r w:rsidR="009F232A" w:rsidRPr="00C50DE8">
        <w:rPr>
          <w:rFonts w:ascii="Times New Roman" w:eastAsia="Times New Roman" w:hAnsi="Times New Roman" w:cs="Times New Roman"/>
          <w:sz w:val="28"/>
          <w:szCs w:val="28"/>
        </w:rPr>
        <w:t xml:space="preserve"> </w:t>
      </w:r>
      <w:r w:rsidR="000256FA">
        <w:rPr>
          <w:rFonts w:ascii="Times New Roman" w:hAnsi="Times New Roman" w:cs="Times New Roman"/>
          <w:sz w:val="28"/>
          <w:szCs w:val="28"/>
        </w:rPr>
        <w:t>[121</w:t>
      </w:r>
      <w:r w:rsidR="005F6E93" w:rsidRPr="00C50DE8">
        <w:rPr>
          <w:rFonts w:ascii="Times New Roman" w:hAnsi="Times New Roman" w:cs="Times New Roman"/>
          <w:sz w:val="28"/>
          <w:szCs w:val="28"/>
        </w:rPr>
        <w:t>]</w:t>
      </w:r>
      <w:r w:rsidRPr="00C50DE8">
        <w:rPr>
          <w:rFonts w:ascii="Times New Roman" w:eastAsia="Times New Roman" w:hAnsi="Times New Roman" w:cs="Times New Roman"/>
          <w:sz w:val="28"/>
          <w:szCs w:val="28"/>
        </w:rPr>
        <w:t xml:space="preserve"> КВГА, что соответствует значению (-10) баллов. Однако, в первом полугодии 2021 года нарушений не было выявлено.</w:t>
      </w:r>
      <w:r w:rsidR="00CC5D82" w:rsidRPr="00C50DE8">
        <w:rPr>
          <w:rFonts w:ascii="Times New Roman" w:eastAsia="Times New Roman" w:hAnsi="Times New Roman" w:cs="Times New Roman"/>
          <w:sz w:val="28"/>
          <w:szCs w:val="28"/>
        </w:rPr>
        <w:t xml:space="preserve"> Вместе с тем, </w:t>
      </w:r>
      <w:r w:rsidRPr="00C50DE8">
        <w:rPr>
          <w:rFonts w:ascii="Times New Roman" w:eastAsia="Times New Roman" w:hAnsi="Times New Roman" w:cs="Times New Roman"/>
          <w:sz w:val="28"/>
          <w:szCs w:val="28"/>
        </w:rPr>
        <w:t xml:space="preserve">ежегодно </w:t>
      </w:r>
      <w:r w:rsidR="00CA768E" w:rsidRPr="00C50DE8">
        <w:rPr>
          <w:rFonts w:ascii="Times New Roman" w:eastAsia="Times New Roman" w:hAnsi="Times New Roman" w:cs="Times New Roman"/>
          <w:sz w:val="28"/>
          <w:szCs w:val="28"/>
        </w:rPr>
        <w:t xml:space="preserve">у </w:t>
      </w:r>
      <w:r w:rsidRPr="00C50DE8">
        <w:rPr>
          <w:rFonts w:ascii="Times New Roman" w:eastAsia="Times New Roman" w:hAnsi="Times New Roman" w:cs="Times New Roman"/>
          <w:sz w:val="28"/>
          <w:szCs w:val="28"/>
        </w:rPr>
        <w:t>центральн</w:t>
      </w:r>
      <w:r w:rsidR="00CA768E" w:rsidRPr="00C50DE8">
        <w:rPr>
          <w:rFonts w:ascii="Times New Roman" w:eastAsia="Times New Roman" w:hAnsi="Times New Roman" w:cs="Times New Roman"/>
          <w:sz w:val="28"/>
          <w:szCs w:val="28"/>
        </w:rPr>
        <w:t>ого</w:t>
      </w:r>
      <w:r w:rsidRPr="00C50DE8">
        <w:rPr>
          <w:rFonts w:ascii="Times New Roman" w:eastAsia="Times New Roman" w:hAnsi="Times New Roman" w:cs="Times New Roman"/>
          <w:sz w:val="28"/>
          <w:szCs w:val="28"/>
        </w:rPr>
        <w:t xml:space="preserve"> аппарат</w:t>
      </w:r>
      <w:r w:rsidR="00CA768E" w:rsidRPr="00C50DE8">
        <w:rPr>
          <w:rFonts w:ascii="Times New Roman" w:eastAsia="Times New Roman" w:hAnsi="Times New Roman" w:cs="Times New Roman"/>
          <w:sz w:val="28"/>
          <w:szCs w:val="28"/>
        </w:rPr>
        <w:t>а</w:t>
      </w:r>
      <w:r w:rsidRPr="00C50DE8">
        <w:rPr>
          <w:rFonts w:ascii="Times New Roman" w:eastAsia="Times New Roman" w:hAnsi="Times New Roman" w:cs="Times New Roman"/>
          <w:sz w:val="28"/>
          <w:szCs w:val="28"/>
        </w:rPr>
        <w:t xml:space="preserve"> КВГА и ДВГА выявляется до 5% материалов аудита, не соответствующих стандартам государственного аудита</w:t>
      </w:r>
      <w:r w:rsidR="009F232A" w:rsidRPr="00C50DE8">
        <w:rPr>
          <w:rFonts w:ascii="Times New Roman" w:eastAsia="Times New Roman" w:hAnsi="Times New Roman" w:cs="Times New Roman"/>
          <w:sz w:val="28"/>
          <w:szCs w:val="28"/>
        </w:rPr>
        <w:t xml:space="preserve"> </w:t>
      </w:r>
      <w:r w:rsidR="000256FA">
        <w:rPr>
          <w:rFonts w:ascii="Times New Roman" w:hAnsi="Times New Roman" w:cs="Times New Roman"/>
          <w:sz w:val="28"/>
          <w:szCs w:val="28"/>
        </w:rPr>
        <w:t>[121</w:t>
      </w:r>
      <w:r w:rsidR="005F6E93" w:rsidRPr="00C50DE8">
        <w:rPr>
          <w:rFonts w:ascii="Times New Roman" w:hAnsi="Times New Roman" w:cs="Times New Roman"/>
          <w:sz w:val="28"/>
          <w:szCs w:val="28"/>
        </w:rPr>
        <w:t>]</w:t>
      </w:r>
      <w:r w:rsidRPr="00C50DE8">
        <w:rPr>
          <w:rFonts w:ascii="Times New Roman" w:eastAsia="Times New Roman" w:hAnsi="Times New Roman" w:cs="Times New Roman"/>
          <w:sz w:val="28"/>
          <w:szCs w:val="28"/>
        </w:rPr>
        <w:t>.</w:t>
      </w:r>
    </w:p>
    <w:p w:rsidR="00852257" w:rsidRPr="00C50DE8" w:rsidRDefault="00FD567E" w:rsidP="00C50DE8">
      <w:pPr>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В следующей таблице </w:t>
      </w:r>
      <w:r w:rsidR="00736C4C">
        <w:rPr>
          <w:rFonts w:ascii="Times New Roman" w:eastAsia="Times New Roman" w:hAnsi="Times New Roman" w:cs="Times New Roman"/>
          <w:sz w:val="28"/>
          <w:szCs w:val="28"/>
        </w:rPr>
        <w:t xml:space="preserve">22 </w:t>
      </w:r>
      <w:r w:rsidRPr="00C50DE8">
        <w:rPr>
          <w:rFonts w:ascii="Times New Roman" w:eastAsia="Times New Roman" w:hAnsi="Times New Roman" w:cs="Times New Roman"/>
          <w:sz w:val="28"/>
          <w:szCs w:val="28"/>
        </w:rPr>
        <w:t>отражены порядок определения эффективности деятельности КВГА по направлению «Ответственность работников органов государственного аудита и финансового контроля»</w:t>
      </w:r>
      <w:r w:rsidR="009F232A" w:rsidRPr="00C50DE8">
        <w:rPr>
          <w:rFonts w:ascii="Times New Roman" w:eastAsia="Times New Roman" w:hAnsi="Times New Roman" w:cs="Times New Roman"/>
          <w:sz w:val="28"/>
          <w:szCs w:val="28"/>
        </w:rPr>
        <w:t xml:space="preserve"> </w:t>
      </w:r>
      <w:r w:rsidR="000256FA">
        <w:rPr>
          <w:rFonts w:ascii="Times New Roman" w:hAnsi="Times New Roman" w:cs="Times New Roman"/>
          <w:sz w:val="28"/>
          <w:szCs w:val="28"/>
        </w:rPr>
        <w:t>[121</w:t>
      </w:r>
      <w:r w:rsidR="005F6E93" w:rsidRPr="00C50DE8">
        <w:rPr>
          <w:rFonts w:ascii="Times New Roman" w:hAnsi="Times New Roman" w:cs="Times New Roman"/>
          <w:sz w:val="28"/>
          <w:szCs w:val="28"/>
        </w:rPr>
        <w:t>]</w:t>
      </w:r>
      <w:r w:rsidRPr="00C50DE8">
        <w:rPr>
          <w:rFonts w:ascii="Times New Roman" w:eastAsia="Times New Roman" w:hAnsi="Times New Roman" w:cs="Times New Roman"/>
          <w:sz w:val="28"/>
          <w:szCs w:val="28"/>
        </w:rPr>
        <w:t xml:space="preserve">. </w:t>
      </w:r>
    </w:p>
    <w:p w:rsidR="002A03F1" w:rsidRDefault="002A03F1" w:rsidP="00C50DE8">
      <w:pPr>
        <w:pBdr>
          <w:bottom w:val="single" w:sz="4" w:space="31" w:color="FFFFFF"/>
        </w:pBdr>
        <w:spacing w:after="0" w:line="240" w:lineRule="auto"/>
        <w:ind w:firstLine="709"/>
        <w:jc w:val="both"/>
        <w:rPr>
          <w:rFonts w:ascii="Times New Roman" w:eastAsia="Times New Roman" w:hAnsi="Times New Roman" w:cs="Times New Roman"/>
          <w:sz w:val="28"/>
          <w:szCs w:val="28"/>
        </w:rPr>
      </w:pPr>
    </w:p>
    <w:p w:rsidR="00736C4C" w:rsidRDefault="00736C4C" w:rsidP="00C50DE8">
      <w:pPr>
        <w:pBdr>
          <w:bottom w:val="single" w:sz="4" w:space="31" w:color="FFFFFF"/>
        </w:pBdr>
        <w:spacing w:after="0" w:line="240" w:lineRule="auto"/>
        <w:ind w:firstLine="709"/>
        <w:jc w:val="both"/>
        <w:rPr>
          <w:rFonts w:ascii="Times New Roman" w:eastAsia="Times New Roman" w:hAnsi="Times New Roman" w:cs="Times New Roman"/>
          <w:sz w:val="28"/>
          <w:szCs w:val="28"/>
        </w:rPr>
      </w:pPr>
    </w:p>
    <w:p w:rsidR="00736C4C" w:rsidRDefault="00736C4C" w:rsidP="00C50DE8">
      <w:pPr>
        <w:pBdr>
          <w:bottom w:val="single" w:sz="4" w:space="31" w:color="FFFFFF"/>
        </w:pBdr>
        <w:spacing w:after="0" w:line="240" w:lineRule="auto"/>
        <w:ind w:firstLine="709"/>
        <w:jc w:val="both"/>
        <w:rPr>
          <w:rFonts w:ascii="Times New Roman" w:eastAsia="Times New Roman" w:hAnsi="Times New Roman" w:cs="Times New Roman"/>
          <w:sz w:val="28"/>
          <w:szCs w:val="28"/>
        </w:rPr>
      </w:pPr>
    </w:p>
    <w:p w:rsidR="00736C4C" w:rsidRDefault="00736C4C" w:rsidP="00C50DE8">
      <w:pPr>
        <w:pBdr>
          <w:bottom w:val="single" w:sz="4" w:space="31" w:color="FFFFFF"/>
        </w:pBdr>
        <w:spacing w:after="0" w:line="240" w:lineRule="auto"/>
        <w:ind w:firstLine="709"/>
        <w:jc w:val="both"/>
        <w:rPr>
          <w:rFonts w:ascii="Times New Roman" w:eastAsia="Times New Roman" w:hAnsi="Times New Roman" w:cs="Times New Roman"/>
          <w:sz w:val="28"/>
          <w:szCs w:val="28"/>
        </w:rPr>
      </w:pPr>
    </w:p>
    <w:p w:rsidR="00736C4C" w:rsidRDefault="00736C4C" w:rsidP="00C50DE8">
      <w:pPr>
        <w:pBdr>
          <w:bottom w:val="single" w:sz="4" w:space="31" w:color="FFFFFF"/>
        </w:pBdr>
        <w:spacing w:after="0" w:line="240" w:lineRule="auto"/>
        <w:ind w:firstLine="709"/>
        <w:jc w:val="both"/>
        <w:rPr>
          <w:rFonts w:ascii="Times New Roman" w:eastAsia="Times New Roman" w:hAnsi="Times New Roman" w:cs="Times New Roman"/>
          <w:sz w:val="28"/>
          <w:szCs w:val="28"/>
        </w:rPr>
      </w:pPr>
    </w:p>
    <w:p w:rsidR="00736C4C" w:rsidRDefault="00736C4C" w:rsidP="00C50DE8">
      <w:pPr>
        <w:pBdr>
          <w:bottom w:val="single" w:sz="4" w:space="31" w:color="FFFFFF"/>
        </w:pBdr>
        <w:spacing w:after="0" w:line="240" w:lineRule="auto"/>
        <w:ind w:firstLine="709"/>
        <w:jc w:val="both"/>
        <w:rPr>
          <w:rFonts w:ascii="Times New Roman" w:eastAsia="Times New Roman" w:hAnsi="Times New Roman" w:cs="Times New Roman"/>
          <w:sz w:val="28"/>
          <w:szCs w:val="28"/>
        </w:rPr>
      </w:pPr>
    </w:p>
    <w:p w:rsidR="00736C4C" w:rsidRDefault="00736C4C" w:rsidP="00C50DE8">
      <w:pPr>
        <w:pBdr>
          <w:bottom w:val="single" w:sz="4" w:space="31" w:color="FFFFFF"/>
        </w:pBdr>
        <w:spacing w:after="0" w:line="240" w:lineRule="auto"/>
        <w:ind w:firstLine="709"/>
        <w:jc w:val="both"/>
        <w:rPr>
          <w:rFonts w:ascii="Times New Roman" w:eastAsia="Times New Roman" w:hAnsi="Times New Roman" w:cs="Times New Roman"/>
          <w:sz w:val="28"/>
          <w:szCs w:val="28"/>
        </w:rPr>
      </w:pPr>
    </w:p>
    <w:p w:rsidR="00EC3FD9" w:rsidRPr="00C50DE8" w:rsidRDefault="00EC3FD9" w:rsidP="00736C4C">
      <w:pPr>
        <w:pBdr>
          <w:bottom w:val="single" w:sz="4" w:space="8" w:color="FFFFFF"/>
        </w:pBdr>
        <w:spacing w:after="0" w:line="240" w:lineRule="auto"/>
        <w:jc w:val="both"/>
        <w:rPr>
          <w:rFonts w:ascii="Times New Roman" w:eastAsia="Times New Roman" w:hAnsi="Times New Roman" w:cs="Times New Roman"/>
          <w:sz w:val="28"/>
          <w:szCs w:val="28"/>
          <w:lang w:val="en-US"/>
        </w:rPr>
      </w:pPr>
      <w:r w:rsidRPr="00C50DE8">
        <w:rPr>
          <w:rFonts w:ascii="Times New Roman" w:eastAsia="Times New Roman" w:hAnsi="Times New Roman" w:cs="Times New Roman"/>
          <w:sz w:val="28"/>
          <w:szCs w:val="28"/>
        </w:rPr>
        <w:lastRenderedPageBreak/>
        <w:t xml:space="preserve">Таблица </w:t>
      </w:r>
      <w:r w:rsidR="000D6128" w:rsidRPr="00C50DE8">
        <w:rPr>
          <w:rFonts w:ascii="Times New Roman" w:eastAsia="Times New Roman" w:hAnsi="Times New Roman" w:cs="Times New Roman"/>
          <w:sz w:val="28"/>
          <w:szCs w:val="28"/>
        </w:rPr>
        <w:t>22</w:t>
      </w:r>
      <w:r w:rsidRPr="00C50DE8">
        <w:rPr>
          <w:rFonts w:ascii="Times New Roman" w:eastAsia="Times New Roman" w:hAnsi="Times New Roman" w:cs="Times New Roman"/>
          <w:sz w:val="28"/>
          <w:szCs w:val="28"/>
        </w:rPr>
        <w:t xml:space="preserve"> </w:t>
      </w:r>
      <w:r w:rsidR="00736C4C">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Критерии оценки эффективности деятельности КВГА по направлению «</w:t>
      </w:r>
      <w:r w:rsidR="00A95139" w:rsidRPr="00C50DE8">
        <w:rPr>
          <w:rFonts w:ascii="Times New Roman" w:eastAsia="Times New Roman" w:hAnsi="Times New Roman" w:cs="Times New Roman"/>
          <w:sz w:val="28"/>
          <w:szCs w:val="28"/>
        </w:rPr>
        <w:t>Ответственность работников органов государственного аудита и финансового контроля</w:t>
      </w:r>
      <w:r w:rsidRPr="00C50DE8">
        <w:rPr>
          <w:rFonts w:ascii="Times New Roman" w:eastAsia="Times New Roman" w:hAnsi="Times New Roman" w:cs="Times New Roman"/>
          <w:sz w:val="28"/>
          <w:szCs w:val="28"/>
        </w:rPr>
        <w:t>»</w:t>
      </w:r>
    </w:p>
    <w:tbl>
      <w:tblPr>
        <w:tblStyle w:val="a7"/>
        <w:tblW w:w="0" w:type="auto"/>
        <w:tblInd w:w="108" w:type="dxa"/>
        <w:tblLook w:val="04A0" w:firstRow="1" w:lastRow="0" w:firstColumn="1" w:lastColumn="0" w:noHBand="0" w:noVBand="1"/>
      </w:tblPr>
      <w:tblGrid>
        <w:gridCol w:w="5389"/>
        <w:gridCol w:w="2037"/>
        <w:gridCol w:w="2205"/>
      </w:tblGrid>
      <w:tr w:rsidR="00EC3FD9" w:rsidRPr="00736C4C" w:rsidTr="00736C4C">
        <w:tc>
          <w:tcPr>
            <w:tcW w:w="5389" w:type="dxa"/>
          </w:tcPr>
          <w:p w:rsidR="00EC3FD9" w:rsidRPr="00736C4C" w:rsidRDefault="00EC3FD9" w:rsidP="00C50DE8">
            <w:pPr>
              <w:jc w:val="center"/>
              <w:rPr>
                <w:rFonts w:ascii="Times New Roman" w:eastAsia="Times New Roman" w:hAnsi="Times New Roman" w:cs="Times New Roman"/>
                <w:sz w:val="24"/>
                <w:szCs w:val="24"/>
              </w:rPr>
            </w:pPr>
            <w:r w:rsidRPr="00736C4C">
              <w:rPr>
                <w:rFonts w:ascii="Times New Roman" w:eastAsia="Times New Roman" w:hAnsi="Times New Roman" w:cs="Times New Roman"/>
                <w:sz w:val="24"/>
                <w:szCs w:val="24"/>
              </w:rPr>
              <w:t>Наименование</w:t>
            </w:r>
          </w:p>
        </w:tc>
        <w:tc>
          <w:tcPr>
            <w:tcW w:w="2037" w:type="dxa"/>
            <w:vAlign w:val="center"/>
          </w:tcPr>
          <w:p w:rsidR="00EC3FD9" w:rsidRPr="00736C4C" w:rsidRDefault="00EC3FD9" w:rsidP="00C50DE8">
            <w:pPr>
              <w:jc w:val="center"/>
              <w:rPr>
                <w:rFonts w:ascii="Times New Roman" w:eastAsia="Times New Roman" w:hAnsi="Times New Roman" w:cs="Times New Roman"/>
                <w:sz w:val="24"/>
                <w:szCs w:val="24"/>
              </w:rPr>
            </w:pPr>
            <w:r w:rsidRPr="00736C4C">
              <w:rPr>
                <w:rFonts w:ascii="Times New Roman" w:hAnsi="Times New Roman" w:cs="Times New Roman"/>
                <w:sz w:val="24"/>
                <w:szCs w:val="24"/>
              </w:rPr>
              <w:t>Показатели</w:t>
            </w:r>
          </w:p>
        </w:tc>
        <w:tc>
          <w:tcPr>
            <w:tcW w:w="2205" w:type="dxa"/>
            <w:vAlign w:val="center"/>
          </w:tcPr>
          <w:p w:rsidR="00EC3FD9" w:rsidRPr="00736C4C" w:rsidRDefault="00EC3FD9" w:rsidP="00C50DE8">
            <w:pPr>
              <w:jc w:val="center"/>
              <w:rPr>
                <w:rFonts w:ascii="Times New Roman" w:eastAsia="Times New Roman" w:hAnsi="Times New Roman" w:cs="Times New Roman"/>
                <w:sz w:val="24"/>
                <w:szCs w:val="24"/>
              </w:rPr>
            </w:pPr>
            <w:r w:rsidRPr="00736C4C">
              <w:rPr>
                <w:rFonts w:ascii="Times New Roman" w:hAnsi="Times New Roman" w:cs="Times New Roman"/>
                <w:sz w:val="24"/>
                <w:szCs w:val="24"/>
              </w:rPr>
              <w:t>Баллы</w:t>
            </w:r>
          </w:p>
        </w:tc>
      </w:tr>
      <w:tr w:rsidR="00EC3FD9" w:rsidRPr="00736C4C" w:rsidTr="00736C4C">
        <w:tc>
          <w:tcPr>
            <w:tcW w:w="9631" w:type="dxa"/>
            <w:gridSpan w:val="3"/>
          </w:tcPr>
          <w:p w:rsidR="00EC3FD9" w:rsidRPr="00736C4C" w:rsidRDefault="00EC3FD9" w:rsidP="00C50DE8">
            <w:pPr>
              <w:jc w:val="center"/>
              <w:rPr>
                <w:rFonts w:ascii="Times New Roman" w:hAnsi="Times New Roman" w:cs="Times New Roman"/>
                <w:bCs/>
                <w:i/>
                <w:sz w:val="24"/>
                <w:szCs w:val="24"/>
              </w:rPr>
            </w:pPr>
            <w:r w:rsidRPr="00736C4C">
              <w:rPr>
                <w:rFonts w:ascii="Times New Roman" w:hAnsi="Times New Roman" w:cs="Times New Roman"/>
                <w:bCs/>
                <w:i/>
                <w:sz w:val="24"/>
                <w:szCs w:val="24"/>
              </w:rPr>
              <w:t xml:space="preserve">Критерий 1. </w:t>
            </w:r>
            <w:r w:rsidR="006A1270" w:rsidRPr="00736C4C">
              <w:rPr>
                <w:rFonts w:ascii="Times New Roman" w:hAnsi="Times New Roman" w:cs="Times New Roman"/>
                <w:bCs/>
                <w:i/>
                <w:sz w:val="24"/>
                <w:szCs w:val="24"/>
              </w:rPr>
              <w:t>Привлечение работников уполномоченного органа по внутреннему государственному аудиту и его территориальных подразделений к дисциплинарной, административной и уголовной ответственности, связанной с деятельностью уполномоченного органа по внутреннему государственному аудиту и его территориальных подразделений</w:t>
            </w:r>
          </w:p>
        </w:tc>
      </w:tr>
      <w:tr w:rsidR="00184438" w:rsidRPr="00736C4C" w:rsidTr="00736C4C">
        <w:trPr>
          <w:trHeight w:val="426"/>
        </w:trPr>
        <w:tc>
          <w:tcPr>
            <w:tcW w:w="5389" w:type="dxa"/>
            <w:vMerge w:val="restart"/>
            <w:vAlign w:val="center"/>
          </w:tcPr>
          <w:p w:rsidR="00184438" w:rsidRPr="00736C4C" w:rsidRDefault="00184438" w:rsidP="00736C4C">
            <w:pPr>
              <w:jc w:val="both"/>
              <w:rPr>
                <w:rFonts w:ascii="Times New Roman" w:hAnsi="Times New Roman" w:cs="Times New Roman"/>
                <w:sz w:val="24"/>
                <w:szCs w:val="24"/>
              </w:rPr>
            </w:pPr>
            <w:r w:rsidRPr="00736C4C">
              <w:rPr>
                <w:rFonts w:ascii="Times New Roman" w:hAnsi="Times New Roman" w:cs="Times New Roman"/>
                <w:sz w:val="24"/>
                <w:szCs w:val="24"/>
              </w:rPr>
              <w:t>Привлечение работников уполномоченного органа по внутреннему государственному аудиту и его территориальных подразделений</w:t>
            </w:r>
            <w:r w:rsidR="009F232A" w:rsidRPr="00736C4C">
              <w:rPr>
                <w:rFonts w:ascii="Times New Roman" w:hAnsi="Times New Roman" w:cs="Times New Roman"/>
                <w:sz w:val="24"/>
                <w:szCs w:val="24"/>
              </w:rPr>
              <w:t xml:space="preserve"> </w:t>
            </w:r>
            <w:r w:rsidRPr="00736C4C">
              <w:rPr>
                <w:rFonts w:ascii="Times New Roman" w:hAnsi="Times New Roman" w:cs="Times New Roman"/>
                <w:sz w:val="24"/>
                <w:szCs w:val="24"/>
              </w:rPr>
              <w:t>к дисциплинарной ответственности</w:t>
            </w:r>
          </w:p>
        </w:tc>
        <w:tc>
          <w:tcPr>
            <w:tcW w:w="2037" w:type="dxa"/>
            <w:vAlign w:val="center"/>
          </w:tcPr>
          <w:p w:rsidR="00184438" w:rsidRPr="00736C4C" w:rsidRDefault="00184438" w:rsidP="00C50DE8">
            <w:pPr>
              <w:jc w:val="center"/>
              <w:rPr>
                <w:rFonts w:ascii="Times New Roman" w:hAnsi="Times New Roman" w:cs="Times New Roman"/>
                <w:sz w:val="24"/>
                <w:szCs w:val="24"/>
              </w:rPr>
            </w:pPr>
            <w:r w:rsidRPr="00736C4C">
              <w:rPr>
                <w:rFonts w:ascii="Times New Roman" w:hAnsi="Times New Roman" w:cs="Times New Roman"/>
                <w:sz w:val="24"/>
                <w:szCs w:val="24"/>
              </w:rPr>
              <w:t>1-10 работников</w:t>
            </w:r>
          </w:p>
        </w:tc>
        <w:tc>
          <w:tcPr>
            <w:tcW w:w="2205" w:type="dxa"/>
            <w:vAlign w:val="center"/>
          </w:tcPr>
          <w:p w:rsidR="00184438" w:rsidRPr="00736C4C" w:rsidRDefault="00184438" w:rsidP="00C50DE8">
            <w:pPr>
              <w:jc w:val="center"/>
              <w:rPr>
                <w:rFonts w:ascii="Times New Roman" w:hAnsi="Times New Roman" w:cs="Times New Roman"/>
                <w:sz w:val="24"/>
                <w:szCs w:val="24"/>
              </w:rPr>
            </w:pPr>
            <w:r w:rsidRPr="00736C4C">
              <w:rPr>
                <w:rFonts w:ascii="Times New Roman" w:hAnsi="Times New Roman" w:cs="Times New Roman"/>
                <w:sz w:val="24"/>
                <w:szCs w:val="24"/>
              </w:rPr>
              <w:t>-3</w:t>
            </w:r>
          </w:p>
        </w:tc>
      </w:tr>
      <w:tr w:rsidR="00184438" w:rsidRPr="00736C4C" w:rsidTr="00736C4C">
        <w:trPr>
          <w:trHeight w:val="70"/>
        </w:trPr>
        <w:tc>
          <w:tcPr>
            <w:tcW w:w="5389" w:type="dxa"/>
            <w:vMerge/>
            <w:vAlign w:val="center"/>
          </w:tcPr>
          <w:p w:rsidR="00184438" w:rsidRPr="00736C4C" w:rsidRDefault="00184438" w:rsidP="00C50DE8">
            <w:pPr>
              <w:jc w:val="both"/>
              <w:rPr>
                <w:rFonts w:ascii="Times New Roman" w:hAnsi="Times New Roman" w:cs="Times New Roman"/>
                <w:sz w:val="24"/>
                <w:szCs w:val="24"/>
              </w:rPr>
            </w:pPr>
          </w:p>
        </w:tc>
        <w:tc>
          <w:tcPr>
            <w:tcW w:w="2037" w:type="dxa"/>
            <w:vAlign w:val="center"/>
          </w:tcPr>
          <w:p w:rsidR="00184438" w:rsidRPr="00736C4C" w:rsidRDefault="00184438" w:rsidP="00C50DE8">
            <w:pPr>
              <w:jc w:val="center"/>
              <w:rPr>
                <w:rFonts w:ascii="Times New Roman" w:hAnsi="Times New Roman" w:cs="Times New Roman"/>
                <w:sz w:val="24"/>
                <w:szCs w:val="24"/>
              </w:rPr>
            </w:pPr>
            <w:r w:rsidRPr="00736C4C">
              <w:rPr>
                <w:rFonts w:ascii="Times New Roman" w:hAnsi="Times New Roman" w:cs="Times New Roman"/>
                <w:sz w:val="24"/>
                <w:szCs w:val="24"/>
              </w:rPr>
              <w:t>11-20 работников</w:t>
            </w:r>
          </w:p>
        </w:tc>
        <w:tc>
          <w:tcPr>
            <w:tcW w:w="2205" w:type="dxa"/>
            <w:vAlign w:val="center"/>
          </w:tcPr>
          <w:p w:rsidR="00184438" w:rsidRPr="00736C4C" w:rsidRDefault="00184438" w:rsidP="00C50DE8">
            <w:pPr>
              <w:jc w:val="center"/>
              <w:rPr>
                <w:rFonts w:ascii="Times New Roman" w:hAnsi="Times New Roman" w:cs="Times New Roman"/>
                <w:sz w:val="24"/>
                <w:szCs w:val="24"/>
              </w:rPr>
            </w:pPr>
            <w:r w:rsidRPr="00736C4C">
              <w:rPr>
                <w:rFonts w:ascii="Times New Roman" w:hAnsi="Times New Roman" w:cs="Times New Roman"/>
                <w:sz w:val="24"/>
                <w:szCs w:val="24"/>
              </w:rPr>
              <w:t>-5</w:t>
            </w:r>
          </w:p>
        </w:tc>
      </w:tr>
      <w:tr w:rsidR="00184438" w:rsidRPr="00736C4C" w:rsidTr="00736C4C">
        <w:trPr>
          <w:trHeight w:val="184"/>
        </w:trPr>
        <w:tc>
          <w:tcPr>
            <w:tcW w:w="5389" w:type="dxa"/>
            <w:vMerge/>
            <w:vAlign w:val="center"/>
          </w:tcPr>
          <w:p w:rsidR="00184438" w:rsidRPr="00736C4C" w:rsidRDefault="00184438" w:rsidP="00C50DE8">
            <w:pPr>
              <w:jc w:val="both"/>
              <w:rPr>
                <w:rFonts w:ascii="Times New Roman" w:hAnsi="Times New Roman" w:cs="Times New Roman"/>
                <w:sz w:val="24"/>
                <w:szCs w:val="24"/>
              </w:rPr>
            </w:pPr>
          </w:p>
        </w:tc>
        <w:tc>
          <w:tcPr>
            <w:tcW w:w="2037" w:type="dxa"/>
            <w:vAlign w:val="center"/>
          </w:tcPr>
          <w:p w:rsidR="00184438" w:rsidRPr="00736C4C" w:rsidRDefault="00184438" w:rsidP="00736C4C">
            <w:pPr>
              <w:jc w:val="center"/>
              <w:rPr>
                <w:rFonts w:ascii="Times New Roman" w:hAnsi="Times New Roman" w:cs="Times New Roman"/>
                <w:sz w:val="24"/>
                <w:szCs w:val="24"/>
                <w:lang w:val="en-US"/>
              </w:rPr>
            </w:pPr>
            <w:r w:rsidRPr="00736C4C">
              <w:rPr>
                <w:rFonts w:ascii="Times New Roman" w:hAnsi="Times New Roman" w:cs="Times New Roman"/>
                <w:sz w:val="24"/>
                <w:szCs w:val="24"/>
              </w:rPr>
              <w:t>21 и более работников</w:t>
            </w:r>
            <w:r w:rsidR="009F232A" w:rsidRPr="00736C4C">
              <w:rPr>
                <w:rFonts w:ascii="Times New Roman" w:hAnsi="Times New Roman" w:cs="Times New Roman"/>
                <w:sz w:val="24"/>
                <w:szCs w:val="24"/>
                <w:lang w:val="en-US"/>
              </w:rPr>
              <w:t xml:space="preserve"> </w:t>
            </w:r>
          </w:p>
        </w:tc>
        <w:tc>
          <w:tcPr>
            <w:tcW w:w="2205" w:type="dxa"/>
            <w:vAlign w:val="center"/>
          </w:tcPr>
          <w:p w:rsidR="00184438" w:rsidRPr="00736C4C" w:rsidRDefault="00184438" w:rsidP="00C50DE8">
            <w:pPr>
              <w:jc w:val="center"/>
              <w:rPr>
                <w:rFonts w:ascii="Times New Roman" w:hAnsi="Times New Roman" w:cs="Times New Roman"/>
                <w:sz w:val="24"/>
                <w:szCs w:val="24"/>
              </w:rPr>
            </w:pPr>
            <w:r w:rsidRPr="00736C4C">
              <w:rPr>
                <w:rFonts w:ascii="Times New Roman" w:hAnsi="Times New Roman" w:cs="Times New Roman"/>
                <w:sz w:val="24"/>
                <w:szCs w:val="24"/>
              </w:rPr>
              <w:t>-8</w:t>
            </w:r>
          </w:p>
        </w:tc>
      </w:tr>
      <w:tr w:rsidR="006253E4" w:rsidRPr="00736C4C" w:rsidTr="00736C4C">
        <w:trPr>
          <w:trHeight w:val="184"/>
        </w:trPr>
        <w:tc>
          <w:tcPr>
            <w:tcW w:w="5389" w:type="dxa"/>
            <w:vMerge w:val="restart"/>
            <w:vAlign w:val="center"/>
          </w:tcPr>
          <w:p w:rsidR="006253E4" w:rsidRPr="00736C4C" w:rsidRDefault="006253E4" w:rsidP="00C50DE8">
            <w:pPr>
              <w:jc w:val="both"/>
              <w:rPr>
                <w:rFonts w:ascii="Times New Roman" w:hAnsi="Times New Roman" w:cs="Times New Roman"/>
                <w:sz w:val="24"/>
                <w:szCs w:val="24"/>
              </w:rPr>
            </w:pPr>
            <w:r w:rsidRPr="00736C4C">
              <w:rPr>
                <w:rFonts w:ascii="Times New Roman" w:hAnsi="Times New Roman" w:cs="Times New Roman"/>
                <w:sz w:val="24"/>
                <w:szCs w:val="24"/>
              </w:rPr>
              <w:t>Привлечение работников уполномоченного органа по внутреннему государственному аудиту и его территориальных подразделений к административной ответственности (учитывать только факты привлечения работников к ответственности в качестве должностных лиц и за коррупционные правонарушения)</w:t>
            </w:r>
          </w:p>
        </w:tc>
        <w:tc>
          <w:tcPr>
            <w:tcW w:w="2037" w:type="dxa"/>
            <w:vAlign w:val="center"/>
          </w:tcPr>
          <w:p w:rsidR="006253E4" w:rsidRPr="00736C4C" w:rsidRDefault="006253E4" w:rsidP="00C50DE8">
            <w:pPr>
              <w:jc w:val="center"/>
              <w:rPr>
                <w:rFonts w:ascii="Times New Roman" w:hAnsi="Times New Roman" w:cs="Times New Roman"/>
                <w:sz w:val="24"/>
                <w:szCs w:val="24"/>
              </w:rPr>
            </w:pPr>
            <w:r w:rsidRPr="00736C4C">
              <w:rPr>
                <w:rFonts w:ascii="Times New Roman" w:hAnsi="Times New Roman" w:cs="Times New Roman"/>
                <w:sz w:val="24"/>
                <w:szCs w:val="24"/>
              </w:rPr>
              <w:t>1-10 работников;</w:t>
            </w:r>
          </w:p>
        </w:tc>
        <w:tc>
          <w:tcPr>
            <w:tcW w:w="2205" w:type="dxa"/>
            <w:vAlign w:val="center"/>
          </w:tcPr>
          <w:p w:rsidR="006253E4" w:rsidRPr="00736C4C" w:rsidRDefault="006253E4" w:rsidP="00C50DE8">
            <w:pPr>
              <w:jc w:val="center"/>
              <w:rPr>
                <w:rFonts w:ascii="Times New Roman" w:hAnsi="Times New Roman" w:cs="Times New Roman"/>
                <w:sz w:val="24"/>
                <w:szCs w:val="24"/>
              </w:rPr>
            </w:pPr>
            <w:r w:rsidRPr="00736C4C">
              <w:rPr>
                <w:rFonts w:ascii="Times New Roman" w:hAnsi="Times New Roman" w:cs="Times New Roman"/>
                <w:sz w:val="24"/>
                <w:szCs w:val="24"/>
              </w:rPr>
              <w:t>-1</w:t>
            </w:r>
          </w:p>
        </w:tc>
      </w:tr>
      <w:tr w:rsidR="006253E4" w:rsidRPr="00736C4C" w:rsidTr="00736C4C">
        <w:trPr>
          <w:trHeight w:val="184"/>
        </w:trPr>
        <w:tc>
          <w:tcPr>
            <w:tcW w:w="5389" w:type="dxa"/>
            <w:vMerge/>
            <w:vAlign w:val="center"/>
          </w:tcPr>
          <w:p w:rsidR="006253E4" w:rsidRPr="00736C4C" w:rsidRDefault="006253E4" w:rsidP="00C50DE8">
            <w:pPr>
              <w:jc w:val="both"/>
              <w:rPr>
                <w:rFonts w:ascii="Times New Roman" w:hAnsi="Times New Roman" w:cs="Times New Roman"/>
                <w:sz w:val="24"/>
                <w:szCs w:val="24"/>
              </w:rPr>
            </w:pPr>
          </w:p>
        </w:tc>
        <w:tc>
          <w:tcPr>
            <w:tcW w:w="2037" w:type="dxa"/>
            <w:vAlign w:val="center"/>
          </w:tcPr>
          <w:p w:rsidR="006253E4" w:rsidRPr="00736C4C" w:rsidRDefault="006253E4" w:rsidP="00C50DE8">
            <w:pPr>
              <w:jc w:val="center"/>
              <w:rPr>
                <w:rFonts w:ascii="Times New Roman" w:hAnsi="Times New Roman" w:cs="Times New Roman"/>
                <w:sz w:val="24"/>
                <w:szCs w:val="24"/>
              </w:rPr>
            </w:pPr>
            <w:r w:rsidRPr="00736C4C">
              <w:rPr>
                <w:rFonts w:ascii="Times New Roman" w:hAnsi="Times New Roman" w:cs="Times New Roman"/>
                <w:sz w:val="24"/>
                <w:szCs w:val="24"/>
              </w:rPr>
              <w:t>11-20 работников;</w:t>
            </w:r>
          </w:p>
        </w:tc>
        <w:tc>
          <w:tcPr>
            <w:tcW w:w="2205" w:type="dxa"/>
            <w:vAlign w:val="center"/>
          </w:tcPr>
          <w:p w:rsidR="006253E4" w:rsidRPr="00736C4C" w:rsidRDefault="006253E4" w:rsidP="00C50DE8">
            <w:pPr>
              <w:jc w:val="center"/>
              <w:rPr>
                <w:rFonts w:ascii="Times New Roman" w:hAnsi="Times New Roman" w:cs="Times New Roman"/>
                <w:sz w:val="24"/>
                <w:szCs w:val="24"/>
              </w:rPr>
            </w:pPr>
            <w:r w:rsidRPr="00736C4C">
              <w:rPr>
                <w:rFonts w:ascii="Times New Roman" w:hAnsi="Times New Roman" w:cs="Times New Roman"/>
                <w:sz w:val="24"/>
                <w:szCs w:val="24"/>
              </w:rPr>
              <w:t>-2</w:t>
            </w:r>
          </w:p>
        </w:tc>
      </w:tr>
      <w:tr w:rsidR="006253E4" w:rsidRPr="00736C4C" w:rsidTr="00736C4C">
        <w:trPr>
          <w:trHeight w:val="184"/>
        </w:trPr>
        <w:tc>
          <w:tcPr>
            <w:tcW w:w="5389" w:type="dxa"/>
            <w:vMerge/>
            <w:vAlign w:val="center"/>
          </w:tcPr>
          <w:p w:rsidR="006253E4" w:rsidRPr="00736C4C" w:rsidRDefault="006253E4" w:rsidP="00C50DE8">
            <w:pPr>
              <w:jc w:val="both"/>
              <w:rPr>
                <w:rFonts w:ascii="Times New Roman" w:hAnsi="Times New Roman" w:cs="Times New Roman"/>
                <w:sz w:val="24"/>
                <w:szCs w:val="24"/>
              </w:rPr>
            </w:pPr>
          </w:p>
        </w:tc>
        <w:tc>
          <w:tcPr>
            <w:tcW w:w="2037" w:type="dxa"/>
            <w:vAlign w:val="center"/>
          </w:tcPr>
          <w:p w:rsidR="006253E4" w:rsidRPr="00736C4C" w:rsidRDefault="006253E4" w:rsidP="00C50DE8">
            <w:pPr>
              <w:jc w:val="center"/>
              <w:rPr>
                <w:rFonts w:ascii="Times New Roman" w:hAnsi="Times New Roman" w:cs="Times New Roman"/>
                <w:sz w:val="24"/>
                <w:szCs w:val="24"/>
              </w:rPr>
            </w:pPr>
            <w:r w:rsidRPr="00736C4C">
              <w:rPr>
                <w:rFonts w:ascii="Times New Roman" w:hAnsi="Times New Roman" w:cs="Times New Roman"/>
                <w:sz w:val="24"/>
                <w:szCs w:val="24"/>
              </w:rPr>
              <w:t>21 и более работников</w:t>
            </w:r>
          </w:p>
        </w:tc>
        <w:tc>
          <w:tcPr>
            <w:tcW w:w="2205" w:type="dxa"/>
            <w:vAlign w:val="center"/>
          </w:tcPr>
          <w:p w:rsidR="006253E4" w:rsidRPr="00736C4C" w:rsidRDefault="006253E4" w:rsidP="00C50DE8">
            <w:pPr>
              <w:jc w:val="center"/>
              <w:rPr>
                <w:rFonts w:ascii="Times New Roman" w:hAnsi="Times New Roman" w:cs="Times New Roman"/>
                <w:sz w:val="24"/>
                <w:szCs w:val="24"/>
              </w:rPr>
            </w:pPr>
            <w:r w:rsidRPr="00736C4C">
              <w:rPr>
                <w:rFonts w:ascii="Times New Roman" w:hAnsi="Times New Roman" w:cs="Times New Roman"/>
                <w:sz w:val="24"/>
                <w:szCs w:val="24"/>
              </w:rPr>
              <w:t>-5</w:t>
            </w:r>
          </w:p>
        </w:tc>
      </w:tr>
      <w:tr w:rsidR="006253E4" w:rsidRPr="00736C4C" w:rsidTr="00736C4C">
        <w:trPr>
          <w:trHeight w:val="184"/>
        </w:trPr>
        <w:tc>
          <w:tcPr>
            <w:tcW w:w="5389" w:type="dxa"/>
            <w:vMerge w:val="restart"/>
            <w:vAlign w:val="center"/>
          </w:tcPr>
          <w:p w:rsidR="006253E4" w:rsidRPr="00736C4C" w:rsidRDefault="006253E4" w:rsidP="00C50DE8">
            <w:pPr>
              <w:jc w:val="both"/>
              <w:rPr>
                <w:rFonts w:ascii="Times New Roman" w:hAnsi="Times New Roman" w:cs="Times New Roman"/>
                <w:sz w:val="24"/>
                <w:szCs w:val="24"/>
              </w:rPr>
            </w:pPr>
            <w:r w:rsidRPr="00736C4C">
              <w:rPr>
                <w:rFonts w:ascii="Times New Roman" w:hAnsi="Times New Roman" w:cs="Times New Roman"/>
                <w:sz w:val="24"/>
                <w:szCs w:val="24"/>
              </w:rPr>
              <w:t>Привлечение работников уполномоченного органа по внутреннему государственному аудиту и его территориальных подразделений к уголов</w:t>
            </w:r>
            <w:r w:rsidR="004E5F8D">
              <w:rPr>
                <w:rFonts w:ascii="Times New Roman" w:hAnsi="Times New Roman" w:cs="Times New Roman"/>
                <w:sz w:val="24"/>
                <w:szCs w:val="24"/>
              </w:rPr>
              <w:t xml:space="preserve"> </w:t>
            </w:r>
            <w:r w:rsidRPr="00736C4C">
              <w:rPr>
                <w:rFonts w:ascii="Times New Roman" w:hAnsi="Times New Roman" w:cs="Times New Roman"/>
                <w:sz w:val="24"/>
                <w:szCs w:val="24"/>
              </w:rPr>
              <w:t>ной ответственности при наличии вступивших в законную силу обвинительных приговоров суда</w:t>
            </w:r>
          </w:p>
        </w:tc>
        <w:tc>
          <w:tcPr>
            <w:tcW w:w="2037" w:type="dxa"/>
            <w:vAlign w:val="center"/>
          </w:tcPr>
          <w:p w:rsidR="006253E4" w:rsidRPr="00736C4C" w:rsidRDefault="006253E4" w:rsidP="00C50DE8">
            <w:pPr>
              <w:jc w:val="center"/>
              <w:rPr>
                <w:rFonts w:ascii="Times New Roman" w:hAnsi="Times New Roman" w:cs="Times New Roman"/>
                <w:sz w:val="24"/>
                <w:szCs w:val="24"/>
              </w:rPr>
            </w:pPr>
            <w:r w:rsidRPr="00736C4C">
              <w:rPr>
                <w:rFonts w:ascii="Times New Roman" w:hAnsi="Times New Roman" w:cs="Times New Roman"/>
                <w:sz w:val="24"/>
                <w:szCs w:val="24"/>
              </w:rPr>
              <w:t>1-5 работников;</w:t>
            </w:r>
          </w:p>
        </w:tc>
        <w:tc>
          <w:tcPr>
            <w:tcW w:w="2205" w:type="dxa"/>
            <w:vAlign w:val="center"/>
          </w:tcPr>
          <w:p w:rsidR="006253E4" w:rsidRPr="00736C4C" w:rsidRDefault="006253E4" w:rsidP="00C50DE8">
            <w:pPr>
              <w:jc w:val="center"/>
              <w:rPr>
                <w:rFonts w:ascii="Times New Roman" w:hAnsi="Times New Roman" w:cs="Times New Roman"/>
                <w:sz w:val="24"/>
                <w:szCs w:val="24"/>
              </w:rPr>
            </w:pPr>
            <w:r w:rsidRPr="00736C4C">
              <w:rPr>
                <w:rFonts w:ascii="Times New Roman" w:hAnsi="Times New Roman" w:cs="Times New Roman"/>
                <w:sz w:val="24"/>
                <w:szCs w:val="24"/>
              </w:rPr>
              <w:t>-5</w:t>
            </w:r>
          </w:p>
        </w:tc>
      </w:tr>
      <w:tr w:rsidR="006253E4" w:rsidRPr="00736C4C" w:rsidTr="00736C4C">
        <w:trPr>
          <w:trHeight w:val="184"/>
        </w:trPr>
        <w:tc>
          <w:tcPr>
            <w:tcW w:w="5389" w:type="dxa"/>
            <w:vMerge/>
            <w:vAlign w:val="center"/>
          </w:tcPr>
          <w:p w:rsidR="006253E4" w:rsidRPr="00736C4C" w:rsidRDefault="006253E4" w:rsidP="00C50DE8">
            <w:pPr>
              <w:jc w:val="both"/>
              <w:rPr>
                <w:rFonts w:ascii="Times New Roman" w:hAnsi="Times New Roman" w:cs="Times New Roman"/>
                <w:sz w:val="24"/>
                <w:szCs w:val="24"/>
              </w:rPr>
            </w:pPr>
          </w:p>
        </w:tc>
        <w:tc>
          <w:tcPr>
            <w:tcW w:w="2037" w:type="dxa"/>
            <w:vAlign w:val="center"/>
          </w:tcPr>
          <w:p w:rsidR="006253E4" w:rsidRPr="00736C4C" w:rsidRDefault="006253E4" w:rsidP="00C50DE8">
            <w:pPr>
              <w:jc w:val="center"/>
              <w:rPr>
                <w:rFonts w:ascii="Times New Roman" w:hAnsi="Times New Roman" w:cs="Times New Roman"/>
                <w:sz w:val="24"/>
                <w:szCs w:val="24"/>
              </w:rPr>
            </w:pPr>
            <w:r w:rsidRPr="00736C4C">
              <w:rPr>
                <w:rFonts w:ascii="Times New Roman" w:hAnsi="Times New Roman" w:cs="Times New Roman"/>
                <w:sz w:val="24"/>
                <w:szCs w:val="24"/>
              </w:rPr>
              <w:t>6 и более работников</w:t>
            </w:r>
          </w:p>
        </w:tc>
        <w:tc>
          <w:tcPr>
            <w:tcW w:w="2205" w:type="dxa"/>
            <w:vAlign w:val="center"/>
          </w:tcPr>
          <w:p w:rsidR="006253E4" w:rsidRPr="00736C4C" w:rsidRDefault="006253E4" w:rsidP="00736C4C">
            <w:pPr>
              <w:jc w:val="center"/>
              <w:rPr>
                <w:rFonts w:ascii="Times New Roman" w:hAnsi="Times New Roman" w:cs="Times New Roman"/>
                <w:sz w:val="24"/>
                <w:szCs w:val="24"/>
                <w:lang w:val="en-US"/>
              </w:rPr>
            </w:pPr>
            <w:r w:rsidRPr="00736C4C">
              <w:rPr>
                <w:rFonts w:ascii="Times New Roman" w:hAnsi="Times New Roman" w:cs="Times New Roman"/>
                <w:sz w:val="24"/>
                <w:szCs w:val="24"/>
              </w:rPr>
              <w:t>-10</w:t>
            </w:r>
            <w:r w:rsidR="009F232A" w:rsidRPr="00736C4C">
              <w:rPr>
                <w:rFonts w:ascii="Times New Roman" w:hAnsi="Times New Roman" w:cs="Times New Roman"/>
                <w:sz w:val="24"/>
                <w:szCs w:val="24"/>
                <w:lang w:val="en-US"/>
              </w:rPr>
              <w:t xml:space="preserve"> </w:t>
            </w:r>
          </w:p>
        </w:tc>
      </w:tr>
      <w:tr w:rsidR="00EC3FD9" w:rsidRPr="00736C4C" w:rsidTr="00736C4C">
        <w:tc>
          <w:tcPr>
            <w:tcW w:w="9631" w:type="dxa"/>
            <w:gridSpan w:val="3"/>
            <w:vAlign w:val="center"/>
          </w:tcPr>
          <w:p w:rsidR="00EC3FD9" w:rsidRPr="00736C4C" w:rsidRDefault="00EC3FD9" w:rsidP="00C50DE8">
            <w:pPr>
              <w:jc w:val="center"/>
              <w:rPr>
                <w:rFonts w:ascii="Times New Roman" w:hAnsi="Times New Roman" w:cs="Times New Roman"/>
                <w:bCs/>
                <w:i/>
                <w:sz w:val="24"/>
                <w:szCs w:val="24"/>
              </w:rPr>
            </w:pPr>
            <w:r w:rsidRPr="00736C4C">
              <w:rPr>
                <w:rFonts w:ascii="Times New Roman" w:hAnsi="Times New Roman" w:cs="Times New Roman"/>
                <w:bCs/>
                <w:i/>
                <w:sz w:val="24"/>
                <w:szCs w:val="24"/>
              </w:rPr>
              <w:t xml:space="preserve">Критерий 2. </w:t>
            </w:r>
            <w:r w:rsidR="006253E4" w:rsidRPr="00736C4C">
              <w:rPr>
                <w:rFonts w:ascii="Times New Roman" w:hAnsi="Times New Roman" w:cs="Times New Roman"/>
                <w:bCs/>
                <w:i/>
                <w:sz w:val="24"/>
                <w:szCs w:val="24"/>
              </w:rPr>
              <w:t>Подтверждение случаев обращения физических и юридических лиц на противоправные действия работников уполномоченного органа по внутреннему государственному аудиту и его территориальных подразделений</w:t>
            </w:r>
          </w:p>
        </w:tc>
      </w:tr>
      <w:tr w:rsidR="006253E4" w:rsidRPr="00736C4C" w:rsidTr="00736C4C">
        <w:trPr>
          <w:trHeight w:val="1799"/>
        </w:trPr>
        <w:tc>
          <w:tcPr>
            <w:tcW w:w="5389" w:type="dxa"/>
          </w:tcPr>
          <w:p w:rsidR="006253E4" w:rsidRPr="00736C4C" w:rsidRDefault="006253E4" w:rsidP="00736C4C">
            <w:pPr>
              <w:jc w:val="both"/>
              <w:rPr>
                <w:rFonts w:ascii="Times New Roman" w:hAnsi="Times New Roman" w:cs="Times New Roman"/>
                <w:sz w:val="24"/>
                <w:szCs w:val="24"/>
              </w:rPr>
            </w:pPr>
            <w:r w:rsidRPr="00736C4C">
              <w:rPr>
                <w:rFonts w:ascii="Times New Roman" w:hAnsi="Times New Roman" w:cs="Times New Roman"/>
                <w:sz w:val="24"/>
                <w:szCs w:val="24"/>
              </w:rPr>
              <w:t>Количество подтвержденных случаев обращений физических и юридических лиц на противоправные действия работников уполномоченного органа по внутреннему государственному аудиту и его территориальных подразделений, поступивших в Счетный комитет, уполномоченный орган</w:t>
            </w:r>
            <w:r w:rsidR="009F232A" w:rsidRPr="00736C4C">
              <w:rPr>
                <w:rFonts w:ascii="Times New Roman" w:hAnsi="Times New Roman" w:cs="Times New Roman"/>
                <w:sz w:val="24"/>
                <w:szCs w:val="24"/>
              </w:rPr>
              <w:t xml:space="preserve"> </w:t>
            </w:r>
            <w:r w:rsidRPr="00736C4C">
              <w:rPr>
                <w:rFonts w:ascii="Times New Roman" w:hAnsi="Times New Roman" w:cs="Times New Roman"/>
                <w:sz w:val="24"/>
                <w:szCs w:val="24"/>
              </w:rPr>
              <w:t xml:space="preserve"> и его территориальные подразделения</w:t>
            </w:r>
          </w:p>
        </w:tc>
        <w:tc>
          <w:tcPr>
            <w:tcW w:w="2037" w:type="dxa"/>
            <w:vAlign w:val="center"/>
          </w:tcPr>
          <w:p w:rsidR="006253E4" w:rsidRPr="00736C4C" w:rsidRDefault="006253E4" w:rsidP="00C50DE8">
            <w:pPr>
              <w:jc w:val="center"/>
              <w:rPr>
                <w:rFonts w:ascii="Times New Roman" w:hAnsi="Times New Roman" w:cs="Times New Roman"/>
                <w:sz w:val="24"/>
                <w:szCs w:val="24"/>
              </w:rPr>
            </w:pPr>
          </w:p>
        </w:tc>
        <w:tc>
          <w:tcPr>
            <w:tcW w:w="2205" w:type="dxa"/>
            <w:vAlign w:val="center"/>
          </w:tcPr>
          <w:p w:rsidR="006253E4" w:rsidRPr="00736C4C" w:rsidRDefault="006253E4" w:rsidP="00736C4C">
            <w:pPr>
              <w:jc w:val="center"/>
              <w:rPr>
                <w:rFonts w:ascii="Times New Roman" w:hAnsi="Times New Roman" w:cs="Times New Roman"/>
                <w:sz w:val="24"/>
                <w:szCs w:val="24"/>
              </w:rPr>
            </w:pPr>
            <w:r w:rsidRPr="00736C4C">
              <w:rPr>
                <w:rFonts w:ascii="Times New Roman" w:hAnsi="Times New Roman" w:cs="Times New Roman"/>
                <w:sz w:val="24"/>
                <w:szCs w:val="24"/>
              </w:rPr>
              <w:t>за каждый случай - 5 баллов</w:t>
            </w:r>
          </w:p>
        </w:tc>
      </w:tr>
      <w:tr w:rsidR="00DD7041" w:rsidRPr="00736C4C" w:rsidTr="00736C4C">
        <w:trPr>
          <w:trHeight w:val="269"/>
        </w:trPr>
        <w:tc>
          <w:tcPr>
            <w:tcW w:w="9631" w:type="dxa"/>
            <w:gridSpan w:val="3"/>
            <w:vAlign w:val="center"/>
          </w:tcPr>
          <w:p w:rsidR="00DD7041" w:rsidRPr="00736C4C" w:rsidRDefault="00DD7041" w:rsidP="004E5F8D">
            <w:pPr>
              <w:ind w:firstLine="601"/>
              <w:rPr>
                <w:rFonts w:ascii="Times New Roman" w:hAnsi="Times New Roman" w:cs="Times New Roman"/>
                <w:sz w:val="24"/>
                <w:szCs w:val="24"/>
              </w:rPr>
            </w:pPr>
            <w:r w:rsidRPr="00736C4C">
              <w:rPr>
                <w:rFonts w:ascii="Times New Roman" w:hAnsi="Times New Roman" w:cs="Times New Roman"/>
                <w:sz w:val="24"/>
                <w:szCs w:val="24"/>
              </w:rPr>
              <w:t xml:space="preserve">Примечание – </w:t>
            </w:r>
            <w:r w:rsidR="004E5F8D">
              <w:rPr>
                <w:rFonts w:ascii="Times New Roman" w:hAnsi="Times New Roman" w:cs="Times New Roman"/>
                <w:sz w:val="24"/>
                <w:szCs w:val="24"/>
              </w:rPr>
              <w:t xml:space="preserve">Составлено </w:t>
            </w:r>
            <w:r w:rsidRPr="00736C4C">
              <w:rPr>
                <w:rFonts w:ascii="Times New Roman" w:hAnsi="Times New Roman" w:cs="Times New Roman"/>
                <w:sz w:val="24"/>
                <w:szCs w:val="24"/>
              </w:rPr>
              <w:t>автором на основе ис</w:t>
            </w:r>
            <w:r w:rsidR="004E5F8D">
              <w:rPr>
                <w:rFonts w:ascii="Times New Roman" w:hAnsi="Times New Roman" w:cs="Times New Roman"/>
                <w:sz w:val="24"/>
                <w:szCs w:val="24"/>
              </w:rPr>
              <w:t xml:space="preserve">точников </w:t>
            </w:r>
            <w:r w:rsidR="000256FA">
              <w:rPr>
                <w:rFonts w:ascii="Times New Roman" w:hAnsi="Times New Roman" w:cs="Times New Roman"/>
                <w:sz w:val="24"/>
                <w:szCs w:val="24"/>
              </w:rPr>
              <w:t>[121; 26</w:t>
            </w:r>
            <w:r w:rsidR="004E5F8D">
              <w:rPr>
                <w:rFonts w:ascii="Times New Roman" w:hAnsi="Times New Roman" w:cs="Times New Roman"/>
                <w:sz w:val="24"/>
                <w:szCs w:val="24"/>
              </w:rPr>
              <w:t xml:space="preserve">; </w:t>
            </w:r>
            <w:r w:rsidR="00736C4C" w:rsidRPr="00736C4C">
              <w:rPr>
                <w:rFonts w:ascii="Times New Roman" w:hAnsi="Times New Roman" w:cs="Times New Roman"/>
                <w:sz w:val="24"/>
                <w:szCs w:val="24"/>
              </w:rPr>
              <w:t>]</w:t>
            </w:r>
          </w:p>
        </w:tc>
      </w:tr>
    </w:tbl>
    <w:p w:rsidR="00205C07" w:rsidRPr="00C50DE8" w:rsidRDefault="00205C07" w:rsidP="00C50DE8">
      <w:pPr>
        <w:widowControl w:val="0"/>
        <w:spacing w:after="0" w:line="240" w:lineRule="auto"/>
        <w:ind w:firstLine="567"/>
        <w:jc w:val="both"/>
        <w:rPr>
          <w:rFonts w:ascii="Times New Roman" w:eastAsia="Times New Roman" w:hAnsi="Times New Roman" w:cs="Times New Roman"/>
          <w:sz w:val="28"/>
          <w:szCs w:val="28"/>
        </w:rPr>
      </w:pPr>
    </w:p>
    <w:p w:rsidR="00FD567E" w:rsidRPr="00C50DE8" w:rsidRDefault="00FD567E" w:rsidP="004E5F8D">
      <w:pPr>
        <w:widowControl w:val="0"/>
        <w:spacing w:after="0" w:line="240" w:lineRule="auto"/>
        <w:ind w:firstLine="709"/>
        <w:jc w:val="both"/>
        <w:rPr>
          <w:rFonts w:ascii="Times New Roman" w:eastAsia="Calibri" w:hAnsi="Times New Roman" w:cs="Times New Roman"/>
          <w:sz w:val="28"/>
          <w:szCs w:val="28"/>
        </w:rPr>
      </w:pPr>
      <w:r w:rsidRPr="00C50DE8">
        <w:rPr>
          <w:rFonts w:ascii="Times New Roman" w:eastAsia="Times New Roman" w:hAnsi="Times New Roman" w:cs="Times New Roman"/>
          <w:sz w:val="28"/>
          <w:szCs w:val="28"/>
        </w:rPr>
        <w:t>Для определения эффективности деятельности КВГА по направлению «Ответственность</w:t>
      </w:r>
      <w:r w:rsidR="009F232A" w:rsidRPr="00C50DE8">
        <w:rPr>
          <w:rFonts w:ascii="Times New Roman" w:eastAsia="Times New Roman" w:hAnsi="Times New Roman" w:cs="Times New Roman"/>
          <w:sz w:val="28"/>
          <w:szCs w:val="28"/>
        </w:rPr>
        <w:t xml:space="preserve"> </w:t>
      </w:r>
      <w:r w:rsidR="000256FA">
        <w:rPr>
          <w:rFonts w:ascii="Times New Roman" w:hAnsi="Times New Roman" w:cs="Times New Roman"/>
          <w:sz w:val="28"/>
          <w:szCs w:val="28"/>
        </w:rPr>
        <w:t>[121</w:t>
      </w:r>
      <w:r w:rsidR="005F6E93" w:rsidRPr="00C50DE8">
        <w:rPr>
          <w:rFonts w:ascii="Times New Roman" w:hAnsi="Times New Roman" w:cs="Times New Roman"/>
          <w:sz w:val="28"/>
          <w:szCs w:val="28"/>
        </w:rPr>
        <w:t>]</w:t>
      </w:r>
      <w:r w:rsidRPr="00C50DE8">
        <w:rPr>
          <w:rFonts w:ascii="Times New Roman" w:eastAsia="Times New Roman" w:hAnsi="Times New Roman" w:cs="Times New Roman"/>
          <w:sz w:val="28"/>
          <w:szCs w:val="28"/>
        </w:rPr>
        <w:t xml:space="preserve"> работников органов государственного аудита и </w:t>
      </w:r>
      <w:r w:rsidRPr="00C50DE8">
        <w:rPr>
          <w:rFonts w:ascii="Times New Roman" w:eastAsia="Calibri" w:hAnsi="Times New Roman" w:cs="Times New Roman"/>
          <w:sz w:val="28"/>
          <w:szCs w:val="28"/>
        </w:rPr>
        <w:t>финансового контроля» нами проанализированы показатели привлечения работников уполномоченного органа по внутреннему государственному аудиту и его территориальных подразделений к дисциплинарной, административной и уголовной ответственности, связанной с деятельностью уполномоченного органа по внутреннему государственному аудиту</w:t>
      </w:r>
      <w:r w:rsidR="009F232A" w:rsidRPr="00C50DE8">
        <w:rPr>
          <w:rFonts w:ascii="Times New Roman" w:eastAsia="Calibri" w:hAnsi="Times New Roman" w:cs="Times New Roman"/>
          <w:sz w:val="28"/>
          <w:szCs w:val="28"/>
        </w:rPr>
        <w:t xml:space="preserve"> </w:t>
      </w:r>
      <w:r w:rsidR="000256FA">
        <w:rPr>
          <w:rFonts w:ascii="Times New Roman" w:hAnsi="Times New Roman" w:cs="Times New Roman"/>
          <w:sz w:val="28"/>
          <w:szCs w:val="28"/>
        </w:rPr>
        <w:t>[26</w:t>
      </w:r>
      <w:r w:rsidR="005F6E93" w:rsidRPr="00C50DE8">
        <w:rPr>
          <w:rFonts w:ascii="Times New Roman" w:hAnsi="Times New Roman" w:cs="Times New Roman"/>
          <w:sz w:val="28"/>
          <w:szCs w:val="28"/>
        </w:rPr>
        <w:t>]</w:t>
      </w:r>
      <w:r w:rsidRPr="00C50DE8">
        <w:rPr>
          <w:rFonts w:ascii="Times New Roman" w:eastAsia="Calibri" w:hAnsi="Times New Roman" w:cs="Times New Roman"/>
          <w:sz w:val="28"/>
          <w:szCs w:val="28"/>
        </w:rPr>
        <w:t xml:space="preserve"> и его территориальных</w:t>
      </w:r>
      <w:r w:rsidR="009F232A" w:rsidRPr="00C50DE8">
        <w:rPr>
          <w:rFonts w:ascii="Times New Roman" w:eastAsia="Calibri" w:hAnsi="Times New Roman" w:cs="Times New Roman"/>
          <w:sz w:val="28"/>
          <w:szCs w:val="28"/>
        </w:rPr>
        <w:t xml:space="preserve"> </w:t>
      </w:r>
      <w:r w:rsidR="000256FA">
        <w:rPr>
          <w:rFonts w:ascii="Times New Roman" w:hAnsi="Times New Roman" w:cs="Times New Roman"/>
          <w:sz w:val="28"/>
          <w:szCs w:val="28"/>
        </w:rPr>
        <w:t>[121</w:t>
      </w:r>
      <w:r w:rsidR="005F6E93" w:rsidRPr="00C50DE8">
        <w:rPr>
          <w:rFonts w:ascii="Times New Roman" w:hAnsi="Times New Roman" w:cs="Times New Roman"/>
          <w:sz w:val="28"/>
          <w:szCs w:val="28"/>
        </w:rPr>
        <w:t>]</w:t>
      </w:r>
      <w:r w:rsidRPr="00C50DE8">
        <w:rPr>
          <w:rFonts w:ascii="Times New Roman" w:eastAsia="Calibri" w:hAnsi="Times New Roman" w:cs="Times New Roman"/>
          <w:sz w:val="28"/>
          <w:szCs w:val="28"/>
        </w:rPr>
        <w:t xml:space="preserve"> подразделений</w:t>
      </w:r>
      <w:r w:rsidR="001A00E3" w:rsidRPr="00C50DE8">
        <w:rPr>
          <w:rFonts w:ascii="Times New Roman" w:eastAsia="Calibri" w:hAnsi="Times New Roman" w:cs="Times New Roman"/>
          <w:sz w:val="28"/>
          <w:szCs w:val="28"/>
        </w:rPr>
        <w:t xml:space="preserve"> </w:t>
      </w:r>
      <w:r w:rsidR="000256FA">
        <w:rPr>
          <w:rFonts w:ascii="Times New Roman" w:hAnsi="Times New Roman" w:cs="Times New Roman"/>
          <w:sz w:val="28"/>
          <w:szCs w:val="28"/>
        </w:rPr>
        <w:t>[121</w:t>
      </w:r>
      <w:r w:rsidR="005F6E93" w:rsidRPr="00C50DE8">
        <w:rPr>
          <w:rFonts w:ascii="Times New Roman" w:hAnsi="Times New Roman" w:cs="Times New Roman"/>
          <w:sz w:val="28"/>
          <w:szCs w:val="28"/>
        </w:rPr>
        <w:t>]</w:t>
      </w:r>
      <w:r w:rsidRPr="00C50DE8">
        <w:rPr>
          <w:rFonts w:ascii="Times New Roman" w:eastAsia="Calibri" w:hAnsi="Times New Roman" w:cs="Times New Roman"/>
          <w:sz w:val="28"/>
          <w:szCs w:val="28"/>
        </w:rPr>
        <w:t xml:space="preserve">, учтены подтвержденные случае обращения физических и юридических лиц на противоправные действия работников уполномоченного органа по внутреннему государственному аудиту и его </w:t>
      </w:r>
      <w:r w:rsidRPr="00C50DE8">
        <w:rPr>
          <w:rFonts w:ascii="Times New Roman" w:eastAsia="Calibri" w:hAnsi="Times New Roman" w:cs="Times New Roman"/>
          <w:sz w:val="28"/>
          <w:szCs w:val="28"/>
        </w:rPr>
        <w:lastRenderedPageBreak/>
        <w:t>территориальных подразделений было</w:t>
      </w:r>
      <w:r w:rsidR="001A00E3" w:rsidRPr="00C50DE8">
        <w:rPr>
          <w:rFonts w:ascii="Times New Roman" w:eastAsia="Calibri" w:hAnsi="Times New Roman" w:cs="Times New Roman"/>
          <w:sz w:val="28"/>
          <w:szCs w:val="28"/>
        </w:rPr>
        <w:t xml:space="preserve"> </w:t>
      </w:r>
      <w:r w:rsidR="000256FA">
        <w:rPr>
          <w:rFonts w:ascii="Times New Roman" w:hAnsi="Times New Roman" w:cs="Times New Roman"/>
          <w:sz w:val="28"/>
          <w:szCs w:val="28"/>
        </w:rPr>
        <w:t>[121</w:t>
      </w:r>
      <w:r w:rsidR="005F6E93" w:rsidRPr="00C50DE8">
        <w:rPr>
          <w:rFonts w:ascii="Times New Roman" w:hAnsi="Times New Roman" w:cs="Times New Roman"/>
          <w:sz w:val="28"/>
          <w:szCs w:val="28"/>
        </w:rPr>
        <w:t>]</w:t>
      </w:r>
      <w:r w:rsidRPr="00C50DE8">
        <w:rPr>
          <w:rFonts w:ascii="Times New Roman" w:eastAsia="Calibri" w:hAnsi="Times New Roman" w:cs="Times New Roman"/>
          <w:sz w:val="28"/>
          <w:szCs w:val="28"/>
        </w:rPr>
        <w:t xml:space="preserve"> установлено что за все 4 периода 2019-2020 годов было выявлено до пяти</w:t>
      </w:r>
      <w:r w:rsidRPr="00C50DE8">
        <w:rPr>
          <w:rFonts w:ascii="Times New Roman" w:eastAsia="Times New Roman" w:hAnsi="Times New Roman" w:cs="Times New Roman"/>
          <w:sz w:val="28"/>
          <w:szCs w:val="28"/>
        </w:rPr>
        <w:t xml:space="preserve"> случаев отзыва сертификатов государственного аудита. К примеру, во втором полугодии 2020 года </w:t>
      </w:r>
      <w:r w:rsidRPr="00C50DE8">
        <w:rPr>
          <w:rFonts w:ascii="Times New Roman" w:eastAsia="Calibri" w:hAnsi="Times New Roman" w:cs="Times New Roman"/>
          <w:sz w:val="28"/>
          <w:szCs w:val="28"/>
        </w:rPr>
        <w:t>имеются факты отзыва сертификатов 2-х государственных аудиторов территориальных подразделений КВГА:</w:t>
      </w:r>
    </w:p>
    <w:p w:rsidR="00FD567E" w:rsidRPr="00C50DE8" w:rsidRDefault="00FD567E" w:rsidP="00C50DE8">
      <w:pPr>
        <w:pStyle w:val="ac"/>
        <w:numPr>
          <w:ilvl w:val="0"/>
          <w:numId w:val="6"/>
        </w:numPr>
        <w:tabs>
          <w:tab w:val="left" w:pos="993"/>
        </w:tabs>
        <w:ind w:left="0" w:firstLine="709"/>
        <w:jc w:val="both"/>
        <w:rPr>
          <w:rFonts w:eastAsia="Calibri"/>
          <w:sz w:val="28"/>
          <w:szCs w:val="28"/>
          <w:lang w:val="kk-KZ"/>
        </w:rPr>
      </w:pPr>
      <w:r w:rsidRPr="00C50DE8">
        <w:rPr>
          <w:rFonts w:eastAsia="Calibri"/>
          <w:sz w:val="28"/>
          <w:szCs w:val="28"/>
        </w:rPr>
        <w:t xml:space="preserve">ДВГА по Восточно-Казахстанской области за совершение коррупционного преступления в соответствии </w:t>
      </w:r>
      <w:r w:rsidRPr="00C50DE8">
        <w:rPr>
          <w:rFonts w:eastAsia="Calibri"/>
          <w:sz w:val="28"/>
          <w:szCs w:val="28"/>
          <w:lang w:val="kk-KZ"/>
        </w:rPr>
        <w:t>со ст.</w:t>
      </w:r>
      <w:r w:rsidR="004E5F8D">
        <w:rPr>
          <w:rFonts w:eastAsia="Calibri"/>
          <w:sz w:val="28"/>
          <w:szCs w:val="28"/>
          <w:lang w:val="kk-KZ"/>
        </w:rPr>
        <w:t xml:space="preserve"> </w:t>
      </w:r>
      <w:r w:rsidRPr="00C50DE8">
        <w:rPr>
          <w:rFonts w:eastAsia="Calibri"/>
          <w:sz w:val="28"/>
          <w:szCs w:val="28"/>
        </w:rPr>
        <w:t>367 Уголовного кодекса РК</w:t>
      </w:r>
      <w:r w:rsidRPr="00C50DE8">
        <w:rPr>
          <w:rFonts w:eastAsia="Calibri"/>
          <w:i/>
          <w:sz w:val="24"/>
          <w:szCs w:val="24"/>
        </w:rPr>
        <w:t xml:space="preserve"> </w:t>
      </w:r>
      <w:r w:rsidRPr="00C50DE8">
        <w:rPr>
          <w:rFonts w:eastAsia="Calibri"/>
          <w:sz w:val="28"/>
          <w:szCs w:val="28"/>
        </w:rPr>
        <w:t>согласно Протоколу заседания Национальной комиссии от 2-4 декабря 2020 года №2</w:t>
      </w:r>
      <w:r w:rsidR="00736C4C">
        <w:rPr>
          <w:rFonts w:eastAsia="Calibri"/>
          <w:sz w:val="28"/>
          <w:szCs w:val="28"/>
          <w:lang w:val="kk-KZ"/>
        </w:rPr>
        <w:t>.</w:t>
      </w:r>
    </w:p>
    <w:p w:rsidR="00FD567E" w:rsidRPr="00C50DE8" w:rsidRDefault="00FD567E" w:rsidP="00736C4C">
      <w:pPr>
        <w:pStyle w:val="ac"/>
        <w:numPr>
          <w:ilvl w:val="0"/>
          <w:numId w:val="6"/>
        </w:numPr>
        <w:tabs>
          <w:tab w:val="left" w:pos="993"/>
        </w:tabs>
        <w:ind w:left="0" w:firstLine="709"/>
        <w:jc w:val="both"/>
        <w:rPr>
          <w:rFonts w:eastAsia="Calibri"/>
          <w:sz w:val="28"/>
          <w:szCs w:val="28"/>
          <w:lang w:val="kk-KZ"/>
        </w:rPr>
      </w:pPr>
      <w:r w:rsidRPr="00C50DE8">
        <w:rPr>
          <w:rFonts w:eastAsia="Calibri"/>
          <w:sz w:val="28"/>
          <w:szCs w:val="28"/>
          <w:lang w:val="kk-KZ"/>
        </w:rPr>
        <w:t xml:space="preserve">ДВГА по Алматинской области </w:t>
      </w:r>
      <w:r w:rsidRPr="00C50DE8">
        <w:rPr>
          <w:rFonts w:eastAsia="Calibri"/>
          <w:sz w:val="28"/>
          <w:szCs w:val="28"/>
        </w:rPr>
        <w:t xml:space="preserve">за совершение коррупционного преступления в соответствии </w:t>
      </w:r>
      <w:r w:rsidRPr="00C50DE8">
        <w:rPr>
          <w:rFonts w:eastAsia="Calibri"/>
          <w:sz w:val="28"/>
          <w:szCs w:val="28"/>
          <w:lang w:val="kk-KZ"/>
        </w:rPr>
        <w:t>со ст.</w:t>
      </w:r>
      <w:r w:rsidR="004E5F8D">
        <w:rPr>
          <w:rFonts w:eastAsia="Calibri"/>
          <w:sz w:val="28"/>
          <w:szCs w:val="28"/>
          <w:lang w:val="kk-KZ"/>
        </w:rPr>
        <w:t xml:space="preserve"> </w:t>
      </w:r>
      <w:r w:rsidRPr="00C50DE8">
        <w:rPr>
          <w:rFonts w:eastAsia="Calibri"/>
          <w:sz w:val="28"/>
          <w:szCs w:val="28"/>
        </w:rPr>
        <w:t>368 Уголовного кодекса РК</w:t>
      </w:r>
      <w:r w:rsidRPr="00C50DE8">
        <w:rPr>
          <w:rFonts w:eastAsia="Calibri"/>
          <w:i/>
          <w:sz w:val="24"/>
          <w:szCs w:val="24"/>
        </w:rPr>
        <w:t xml:space="preserve"> </w:t>
      </w:r>
      <w:r w:rsidRPr="00C50DE8">
        <w:rPr>
          <w:rFonts w:eastAsia="Calibri"/>
          <w:sz w:val="28"/>
          <w:szCs w:val="28"/>
        </w:rPr>
        <w:t>согласно Протоколу заседания Национальной комиссии от 2-4 декабря 2020 года №2.</w:t>
      </w:r>
    </w:p>
    <w:p w:rsidR="00FD567E" w:rsidRPr="00C50DE8" w:rsidRDefault="00FD567E" w:rsidP="00736C4C">
      <w:pPr>
        <w:widowControl w:val="0"/>
        <w:spacing w:after="0" w:line="240" w:lineRule="auto"/>
        <w:ind w:firstLine="708"/>
        <w:jc w:val="both"/>
        <w:rPr>
          <w:rFonts w:ascii="Times New Roman" w:eastAsia="Calibri" w:hAnsi="Times New Roman" w:cs="Times New Roman"/>
          <w:sz w:val="28"/>
          <w:szCs w:val="28"/>
          <w:lang w:val="kk-KZ"/>
        </w:rPr>
      </w:pPr>
      <w:r w:rsidRPr="00C50DE8">
        <w:rPr>
          <w:rFonts w:ascii="Times New Roman" w:eastAsia="Calibri" w:hAnsi="Times New Roman" w:cs="Times New Roman"/>
          <w:sz w:val="28"/>
          <w:szCs w:val="28"/>
          <w:lang w:val="kk-KZ"/>
        </w:rPr>
        <w:t>Ежегодно большое количество сотрудников привлекается к дисциплинарной и уголовной ответственности. Например, во втором полугодии 2019 года 1 сотрудник ДВГА по Актюинской области привлечен к уголовной ответственности за нарушение ст. 366 части 2 уголовного кодекса РК, в первом полугодии 2021 года 11 работников привлекались к дисциплинарной ответственности.</w:t>
      </w:r>
    </w:p>
    <w:p w:rsidR="00FD567E" w:rsidRPr="00C50DE8" w:rsidRDefault="00FD567E" w:rsidP="00736C4C">
      <w:pPr>
        <w:widowControl w:val="0"/>
        <w:spacing w:after="0" w:line="240" w:lineRule="auto"/>
        <w:ind w:firstLine="708"/>
        <w:jc w:val="both"/>
        <w:rPr>
          <w:rFonts w:ascii="Times New Roman" w:eastAsia="Calibri" w:hAnsi="Times New Roman" w:cs="Times New Roman"/>
          <w:sz w:val="28"/>
          <w:szCs w:val="28"/>
          <w:lang w:val="kk-KZ"/>
        </w:rPr>
      </w:pPr>
      <w:r w:rsidRPr="00C50DE8">
        <w:rPr>
          <w:rFonts w:ascii="Times New Roman" w:eastAsia="Calibri" w:hAnsi="Times New Roman" w:cs="Times New Roman"/>
          <w:sz w:val="28"/>
          <w:szCs w:val="28"/>
          <w:lang w:val="kk-KZ"/>
        </w:rPr>
        <w:t>Во втором полугоди 2020 года было подтверждено 5 случаев обращений на противоправные действия работников</w:t>
      </w:r>
      <w:r w:rsidR="001A00E3"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lang w:val="kk-KZ"/>
        </w:rPr>
        <w:t xml:space="preserve"> КВГА и ДВГА.</w:t>
      </w:r>
      <w:r w:rsidR="00824E68" w:rsidRPr="00C50DE8">
        <w:rPr>
          <w:rFonts w:ascii="Times New Roman" w:eastAsia="Calibri" w:hAnsi="Times New Roman" w:cs="Times New Roman"/>
          <w:sz w:val="28"/>
          <w:szCs w:val="28"/>
          <w:lang w:val="kk-KZ"/>
        </w:rPr>
        <w:t xml:space="preserve"> </w:t>
      </w:r>
    </w:p>
    <w:p w:rsidR="00FD567E" w:rsidRPr="00C50DE8" w:rsidRDefault="00824E68" w:rsidP="00736C4C">
      <w:pPr>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Для оценки эффективности деятельности КВГА по направлению «Исполнение решений Координационного совета органов государственного аудита и финансового контроля» учитывается </w:t>
      </w:r>
      <w:r w:rsidR="00961AFB" w:rsidRPr="00C50DE8">
        <w:rPr>
          <w:rFonts w:ascii="Times New Roman" w:eastAsia="Times New Roman" w:hAnsi="Times New Roman" w:cs="Times New Roman"/>
          <w:sz w:val="28"/>
          <w:szCs w:val="28"/>
        </w:rPr>
        <w:t>о</w:t>
      </w:r>
      <w:r w:rsidRPr="00C50DE8">
        <w:rPr>
          <w:rFonts w:ascii="Times New Roman" w:eastAsia="Times New Roman" w:hAnsi="Times New Roman" w:cs="Times New Roman"/>
          <w:sz w:val="28"/>
          <w:szCs w:val="28"/>
        </w:rPr>
        <w:t>тсутствие фактов неисполнения, несвоевременного и некачественного исполнения решений Координационного совета</w:t>
      </w:r>
      <w:r w:rsidR="001A00E3"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 </w:t>
      </w:r>
      <w:r w:rsidR="00961AFB" w:rsidRPr="00C50DE8">
        <w:rPr>
          <w:rFonts w:ascii="Times New Roman" w:eastAsia="Times New Roman" w:hAnsi="Times New Roman" w:cs="Times New Roman"/>
          <w:sz w:val="28"/>
          <w:szCs w:val="28"/>
        </w:rPr>
        <w:t>н</w:t>
      </w:r>
      <w:r w:rsidRPr="00C50DE8">
        <w:rPr>
          <w:rFonts w:ascii="Times New Roman" w:eastAsia="Times New Roman" w:hAnsi="Times New Roman" w:cs="Times New Roman"/>
          <w:sz w:val="28"/>
          <w:szCs w:val="28"/>
        </w:rPr>
        <w:t xml:space="preserve">аличие фактов неисполнения решений Координационного совета, </w:t>
      </w:r>
      <w:r w:rsidR="00961AFB" w:rsidRPr="00C50DE8">
        <w:rPr>
          <w:rFonts w:ascii="Times New Roman" w:eastAsia="Times New Roman" w:hAnsi="Times New Roman" w:cs="Times New Roman"/>
          <w:sz w:val="28"/>
          <w:szCs w:val="28"/>
        </w:rPr>
        <w:t>н</w:t>
      </w:r>
      <w:r w:rsidRPr="00C50DE8">
        <w:rPr>
          <w:rFonts w:ascii="Times New Roman" w:eastAsia="Times New Roman" w:hAnsi="Times New Roman" w:cs="Times New Roman"/>
          <w:sz w:val="28"/>
          <w:szCs w:val="28"/>
        </w:rPr>
        <w:t xml:space="preserve">аличие фактов несвоевременного и некачественного исполнения решений Координационного совета </w:t>
      </w:r>
      <w:r w:rsidR="00961AFB" w:rsidRPr="00C50DE8">
        <w:rPr>
          <w:rFonts w:ascii="Times New Roman" w:eastAsia="Times New Roman" w:hAnsi="Times New Roman" w:cs="Times New Roman"/>
          <w:sz w:val="28"/>
          <w:szCs w:val="28"/>
        </w:rPr>
        <w:t>а также учитываются случае в</w:t>
      </w:r>
      <w:r w:rsidRPr="00C50DE8">
        <w:rPr>
          <w:rFonts w:ascii="Times New Roman" w:eastAsia="Times New Roman" w:hAnsi="Times New Roman" w:cs="Times New Roman"/>
          <w:sz w:val="28"/>
          <w:szCs w:val="28"/>
        </w:rPr>
        <w:t>несени</w:t>
      </w:r>
      <w:r w:rsidR="00961AFB" w:rsidRPr="00C50DE8">
        <w:rPr>
          <w:rFonts w:ascii="Times New Roman" w:eastAsia="Times New Roman" w:hAnsi="Times New Roman" w:cs="Times New Roman"/>
          <w:sz w:val="28"/>
          <w:szCs w:val="28"/>
        </w:rPr>
        <w:t>я</w:t>
      </w:r>
      <w:r w:rsidRPr="00C50DE8">
        <w:rPr>
          <w:rFonts w:ascii="Times New Roman" w:eastAsia="Times New Roman" w:hAnsi="Times New Roman" w:cs="Times New Roman"/>
          <w:sz w:val="28"/>
          <w:szCs w:val="28"/>
        </w:rPr>
        <w:t xml:space="preserve"> обоснованных предложений по решению проблем и улучшение деятельности органов государственного аудита и финансового контроля, процедур государственного аудита, отраженных в Плане работы Координационного совета на очередной планируемый год и Протоколе по результатам заседания Координационного совета</w:t>
      </w:r>
      <w:r w:rsidR="001A00E3" w:rsidRPr="00C50DE8">
        <w:rPr>
          <w:rFonts w:ascii="Times New Roman" w:eastAsia="Times New Roman" w:hAnsi="Times New Roman" w:cs="Times New Roman"/>
          <w:sz w:val="28"/>
          <w:szCs w:val="28"/>
        </w:rPr>
        <w:t xml:space="preserve"> </w:t>
      </w:r>
      <w:r w:rsidR="00961AFB" w:rsidRPr="00C50DE8">
        <w:rPr>
          <w:rFonts w:ascii="Times New Roman" w:eastAsia="Times New Roman" w:hAnsi="Times New Roman" w:cs="Times New Roman"/>
          <w:sz w:val="28"/>
          <w:szCs w:val="28"/>
        </w:rPr>
        <w:t xml:space="preserve">. Результаты оценки положительные. </w:t>
      </w:r>
    </w:p>
    <w:p w:rsidR="00736C4C" w:rsidRDefault="00736C4C" w:rsidP="004E5F8D">
      <w:pPr>
        <w:spacing w:after="0" w:line="240" w:lineRule="auto"/>
        <w:ind w:firstLine="709"/>
        <w:jc w:val="both"/>
        <w:rPr>
          <w:rFonts w:ascii="Times New Roman" w:eastAsia="Times New Roman" w:hAnsi="Times New Roman" w:cs="Times New Roman"/>
          <w:sz w:val="28"/>
          <w:szCs w:val="28"/>
        </w:rPr>
      </w:pPr>
    </w:p>
    <w:p w:rsidR="00AF1DCA" w:rsidRDefault="000D6128" w:rsidP="004E5F8D">
      <w:pPr>
        <w:spacing w:after="0" w:line="240" w:lineRule="auto"/>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Таблица 23</w:t>
      </w:r>
      <w:r w:rsidR="00AF1DCA" w:rsidRPr="00C50DE8">
        <w:rPr>
          <w:rFonts w:ascii="Times New Roman" w:eastAsia="Times New Roman" w:hAnsi="Times New Roman" w:cs="Times New Roman"/>
          <w:sz w:val="28"/>
          <w:szCs w:val="28"/>
        </w:rPr>
        <w:t xml:space="preserve"> Критерии оценки эффективности деятельности КВГА по направлению «Исполнение решений Координационного совета органов государственного аудита и финансового контроля»</w:t>
      </w:r>
      <w:r w:rsidR="001A00E3" w:rsidRPr="00C50DE8">
        <w:rPr>
          <w:rFonts w:ascii="Times New Roman" w:eastAsia="Times New Roman" w:hAnsi="Times New Roman" w:cs="Times New Roman"/>
          <w:sz w:val="28"/>
          <w:szCs w:val="28"/>
        </w:rPr>
        <w:t xml:space="preserve"> </w:t>
      </w:r>
    </w:p>
    <w:p w:rsidR="004E5F8D" w:rsidRPr="004E5F8D" w:rsidRDefault="004E5F8D" w:rsidP="004E5F8D">
      <w:pPr>
        <w:spacing w:after="0" w:line="240" w:lineRule="auto"/>
        <w:jc w:val="both"/>
        <w:rPr>
          <w:rFonts w:ascii="Times New Roman" w:eastAsia="Times New Roman" w:hAnsi="Times New Roman" w:cs="Times New Roman"/>
          <w:sz w:val="16"/>
          <w:szCs w:val="16"/>
        </w:rPr>
      </w:pPr>
    </w:p>
    <w:tbl>
      <w:tblPr>
        <w:tblStyle w:val="a7"/>
        <w:tblW w:w="0" w:type="auto"/>
        <w:tblInd w:w="122" w:type="dxa"/>
        <w:tblLook w:val="04A0" w:firstRow="1" w:lastRow="0" w:firstColumn="1" w:lastColumn="0" w:noHBand="0" w:noVBand="1"/>
      </w:tblPr>
      <w:tblGrid>
        <w:gridCol w:w="6005"/>
        <w:gridCol w:w="2450"/>
        <w:gridCol w:w="1106"/>
      </w:tblGrid>
      <w:tr w:rsidR="00AF1DCA" w:rsidRPr="00C50DE8" w:rsidTr="00736C4C">
        <w:tc>
          <w:tcPr>
            <w:tcW w:w="6005" w:type="dxa"/>
          </w:tcPr>
          <w:p w:rsidR="00AF1DCA" w:rsidRPr="00C50DE8" w:rsidRDefault="00AF1DCA" w:rsidP="00C50DE8">
            <w:pPr>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Наименование</w:t>
            </w:r>
          </w:p>
        </w:tc>
        <w:tc>
          <w:tcPr>
            <w:tcW w:w="2450" w:type="dxa"/>
            <w:vAlign w:val="center"/>
          </w:tcPr>
          <w:p w:rsidR="00AF1DCA" w:rsidRPr="00C50DE8" w:rsidRDefault="00AF1DCA" w:rsidP="00C50DE8">
            <w:pPr>
              <w:jc w:val="center"/>
              <w:rPr>
                <w:rFonts w:ascii="Times New Roman" w:eastAsia="Times New Roman" w:hAnsi="Times New Roman" w:cs="Times New Roman"/>
                <w:sz w:val="24"/>
                <w:szCs w:val="24"/>
              </w:rPr>
            </w:pPr>
            <w:r w:rsidRPr="00C50DE8">
              <w:rPr>
                <w:rFonts w:ascii="Times New Roman" w:hAnsi="Times New Roman" w:cs="Times New Roman"/>
                <w:sz w:val="24"/>
                <w:szCs w:val="24"/>
              </w:rPr>
              <w:t>Показатели</w:t>
            </w:r>
          </w:p>
        </w:tc>
        <w:tc>
          <w:tcPr>
            <w:tcW w:w="1106" w:type="dxa"/>
            <w:vAlign w:val="center"/>
          </w:tcPr>
          <w:p w:rsidR="00AF1DCA" w:rsidRPr="00C50DE8" w:rsidRDefault="00AF1DCA" w:rsidP="00C50DE8">
            <w:pPr>
              <w:jc w:val="center"/>
              <w:rPr>
                <w:rFonts w:ascii="Times New Roman" w:eastAsia="Times New Roman" w:hAnsi="Times New Roman" w:cs="Times New Roman"/>
                <w:sz w:val="24"/>
                <w:szCs w:val="24"/>
              </w:rPr>
            </w:pPr>
            <w:r w:rsidRPr="00C50DE8">
              <w:rPr>
                <w:rFonts w:ascii="Times New Roman" w:hAnsi="Times New Roman" w:cs="Times New Roman"/>
                <w:sz w:val="24"/>
                <w:szCs w:val="24"/>
              </w:rPr>
              <w:t>Баллы</w:t>
            </w:r>
          </w:p>
        </w:tc>
      </w:tr>
      <w:tr w:rsidR="004E5F8D" w:rsidRPr="00C50DE8" w:rsidTr="00736C4C">
        <w:tc>
          <w:tcPr>
            <w:tcW w:w="6005" w:type="dxa"/>
          </w:tcPr>
          <w:p w:rsidR="004E5F8D" w:rsidRPr="00C50DE8" w:rsidRDefault="004E5F8D" w:rsidP="00C50D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50" w:type="dxa"/>
            <w:vAlign w:val="center"/>
          </w:tcPr>
          <w:p w:rsidR="004E5F8D" w:rsidRPr="00C50DE8" w:rsidRDefault="004E5F8D" w:rsidP="00C50DE8">
            <w:pPr>
              <w:jc w:val="center"/>
              <w:rPr>
                <w:rFonts w:ascii="Times New Roman" w:hAnsi="Times New Roman" w:cs="Times New Roman"/>
                <w:sz w:val="24"/>
                <w:szCs w:val="24"/>
              </w:rPr>
            </w:pPr>
            <w:r>
              <w:rPr>
                <w:rFonts w:ascii="Times New Roman" w:hAnsi="Times New Roman" w:cs="Times New Roman"/>
                <w:sz w:val="24"/>
                <w:szCs w:val="24"/>
              </w:rPr>
              <w:t>2</w:t>
            </w:r>
          </w:p>
        </w:tc>
        <w:tc>
          <w:tcPr>
            <w:tcW w:w="1106" w:type="dxa"/>
            <w:vAlign w:val="center"/>
          </w:tcPr>
          <w:p w:rsidR="004E5F8D" w:rsidRPr="00C50DE8" w:rsidRDefault="004E5F8D" w:rsidP="00C50DE8">
            <w:pPr>
              <w:jc w:val="center"/>
              <w:rPr>
                <w:rFonts w:ascii="Times New Roman" w:hAnsi="Times New Roman" w:cs="Times New Roman"/>
                <w:sz w:val="24"/>
                <w:szCs w:val="24"/>
              </w:rPr>
            </w:pPr>
            <w:r>
              <w:rPr>
                <w:rFonts w:ascii="Times New Roman" w:hAnsi="Times New Roman" w:cs="Times New Roman"/>
                <w:sz w:val="24"/>
                <w:szCs w:val="24"/>
              </w:rPr>
              <w:t>3</w:t>
            </w:r>
          </w:p>
        </w:tc>
      </w:tr>
      <w:tr w:rsidR="00AF1DCA" w:rsidRPr="00736C4C" w:rsidTr="00736C4C">
        <w:tc>
          <w:tcPr>
            <w:tcW w:w="9561" w:type="dxa"/>
            <w:gridSpan w:val="3"/>
          </w:tcPr>
          <w:p w:rsidR="00AF1DCA" w:rsidRPr="00736C4C" w:rsidRDefault="00AF1DCA" w:rsidP="00C50DE8">
            <w:pPr>
              <w:jc w:val="center"/>
              <w:rPr>
                <w:rFonts w:ascii="Times New Roman" w:hAnsi="Times New Roman" w:cs="Times New Roman"/>
                <w:bCs/>
                <w:sz w:val="24"/>
                <w:szCs w:val="24"/>
              </w:rPr>
            </w:pPr>
            <w:r w:rsidRPr="00736C4C">
              <w:rPr>
                <w:rFonts w:ascii="Times New Roman" w:hAnsi="Times New Roman" w:cs="Times New Roman"/>
                <w:bCs/>
                <w:sz w:val="24"/>
                <w:szCs w:val="24"/>
              </w:rPr>
              <w:t>Критерий 1. Полнота, качество и своевременность исполнения решений Координационного совета органов государственного аудита и финансового контроля</w:t>
            </w:r>
          </w:p>
        </w:tc>
      </w:tr>
      <w:tr w:rsidR="00323534" w:rsidRPr="00C50DE8" w:rsidTr="00736C4C">
        <w:trPr>
          <w:trHeight w:val="114"/>
        </w:trPr>
        <w:tc>
          <w:tcPr>
            <w:tcW w:w="6005" w:type="dxa"/>
            <w:vAlign w:val="center"/>
          </w:tcPr>
          <w:p w:rsidR="00323534" w:rsidRPr="00C50DE8" w:rsidRDefault="00323534" w:rsidP="00C50DE8">
            <w:pPr>
              <w:jc w:val="both"/>
              <w:rPr>
                <w:rFonts w:ascii="Times New Roman" w:hAnsi="Times New Roman" w:cs="Times New Roman"/>
              </w:rPr>
            </w:pPr>
            <w:r w:rsidRPr="00C50DE8">
              <w:rPr>
                <w:rFonts w:ascii="Times New Roman" w:hAnsi="Times New Roman" w:cs="Times New Roman"/>
              </w:rPr>
              <w:t>Отсутствие фактов неисполнения, несвоевременного и/или некачественного исполнения решений Координационного совета</w:t>
            </w:r>
          </w:p>
        </w:tc>
        <w:tc>
          <w:tcPr>
            <w:tcW w:w="2450" w:type="dxa"/>
            <w:vAlign w:val="center"/>
          </w:tcPr>
          <w:p w:rsidR="00323534" w:rsidRPr="00C50DE8" w:rsidRDefault="00323534" w:rsidP="00C50DE8">
            <w:pPr>
              <w:jc w:val="center"/>
              <w:rPr>
                <w:rFonts w:ascii="Times New Roman" w:hAnsi="Times New Roman" w:cs="Times New Roman"/>
              </w:rPr>
            </w:pPr>
          </w:p>
        </w:tc>
        <w:tc>
          <w:tcPr>
            <w:tcW w:w="1106" w:type="dxa"/>
            <w:vAlign w:val="center"/>
          </w:tcPr>
          <w:p w:rsidR="00323534" w:rsidRPr="00C50DE8" w:rsidRDefault="00323534" w:rsidP="00C50DE8">
            <w:pPr>
              <w:jc w:val="center"/>
              <w:rPr>
                <w:rFonts w:ascii="Times New Roman" w:hAnsi="Times New Roman" w:cs="Times New Roman"/>
              </w:rPr>
            </w:pPr>
            <w:r w:rsidRPr="00C50DE8">
              <w:rPr>
                <w:rFonts w:ascii="Times New Roman" w:hAnsi="Times New Roman" w:cs="Times New Roman"/>
              </w:rPr>
              <w:t>10</w:t>
            </w:r>
          </w:p>
        </w:tc>
      </w:tr>
      <w:tr w:rsidR="00323534" w:rsidRPr="00C50DE8" w:rsidTr="00736C4C">
        <w:trPr>
          <w:trHeight w:val="184"/>
        </w:trPr>
        <w:tc>
          <w:tcPr>
            <w:tcW w:w="6005" w:type="dxa"/>
            <w:vMerge w:val="restart"/>
            <w:vAlign w:val="center"/>
          </w:tcPr>
          <w:p w:rsidR="00323534" w:rsidRPr="00C50DE8" w:rsidRDefault="00323534" w:rsidP="00C50DE8">
            <w:pPr>
              <w:jc w:val="both"/>
              <w:rPr>
                <w:rFonts w:ascii="Times New Roman" w:hAnsi="Times New Roman" w:cs="Times New Roman"/>
              </w:rPr>
            </w:pPr>
            <w:r w:rsidRPr="00C50DE8">
              <w:rPr>
                <w:rFonts w:ascii="Times New Roman" w:hAnsi="Times New Roman" w:cs="Times New Roman"/>
              </w:rPr>
              <w:t>Наличие фактов неисполнения решений Координационного совета</w:t>
            </w:r>
          </w:p>
        </w:tc>
        <w:tc>
          <w:tcPr>
            <w:tcW w:w="2450" w:type="dxa"/>
            <w:vAlign w:val="center"/>
          </w:tcPr>
          <w:p w:rsidR="00323534" w:rsidRPr="00C50DE8" w:rsidRDefault="00323534" w:rsidP="00C50DE8">
            <w:pPr>
              <w:jc w:val="center"/>
              <w:rPr>
                <w:rFonts w:ascii="Times New Roman" w:hAnsi="Times New Roman" w:cs="Times New Roman"/>
              </w:rPr>
            </w:pPr>
            <w:r w:rsidRPr="00C50DE8">
              <w:rPr>
                <w:rFonts w:ascii="Times New Roman" w:hAnsi="Times New Roman" w:cs="Times New Roman"/>
              </w:rPr>
              <w:t>1 факт;</w:t>
            </w:r>
          </w:p>
        </w:tc>
        <w:tc>
          <w:tcPr>
            <w:tcW w:w="1106" w:type="dxa"/>
            <w:vAlign w:val="center"/>
          </w:tcPr>
          <w:p w:rsidR="00323534" w:rsidRPr="00C50DE8" w:rsidRDefault="00323534" w:rsidP="00C50DE8">
            <w:pPr>
              <w:jc w:val="center"/>
              <w:rPr>
                <w:rFonts w:ascii="Times New Roman" w:hAnsi="Times New Roman" w:cs="Times New Roman"/>
              </w:rPr>
            </w:pPr>
            <w:r w:rsidRPr="00C50DE8">
              <w:rPr>
                <w:rFonts w:ascii="Times New Roman" w:hAnsi="Times New Roman" w:cs="Times New Roman"/>
              </w:rPr>
              <w:t>-2</w:t>
            </w:r>
          </w:p>
        </w:tc>
      </w:tr>
      <w:tr w:rsidR="00323534" w:rsidRPr="00C50DE8" w:rsidTr="00736C4C">
        <w:trPr>
          <w:trHeight w:val="184"/>
        </w:trPr>
        <w:tc>
          <w:tcPr>
            <w:tcW w:w="6005" w:type="dxa"/>
            <w:vMerge/>
            <w:vAlign w:val="center"/>
          </w:tcPr>
          <w:p w:rsidR="00323534" w:rsidRPr="00C50DE8" w:rsidRDefault="00323534" w:rsidP="00C50DE8">
            <w:pPr>
              <w:jc w:val="both"/>
              <w:rPr>
                <w:rFonts w:ascii="Times New Roman" w:hAnsi="Times New Roman" w:cs="Times New Roman"/>
              </w:rPr>
            </w:pPr>
          </w:p>
        </w:tc>
        <w:tc>
          <w:tcPr>
            <w:tcW w:w="2450" w:type="dxa"/>
            <w:vAlign w:val="center"/>
          </w:tcPr>
          <w:p w:rsidR="00323534" w:rsidRPr="00C50DE8" w:rsidRDefault="00323534" w:rsidP="00C50DE8">
            <w:pPr>
              <w:jc w:val="center"/>
              <w:rPr>
                <w:rFonts w:ascii="Times New Roman" w:hAnsi="Times New Roman" w:cs="Times New Roman"/>
              </w:rPr>
            </w:pPr>
            <w:r w:rsidRPr="00C50DE8">
              <w:rPr>
                <w:rFonts w:ascii="Times New Roman" w:hAnsi="Times New Roman" w:cs="Times New Roman"/>
              </w:rPr>
              <w:t>от 2-х до 3-х фактов;</w:t>
            </w:r>
          </w:p>
        </w:tc>
        <w:tc>
          <w:tcPr>
            <w:tcW w:w="1106" w:type="dxa"/>
            <w:vAlign w:val="center"/>
          </w:tcPr>
          <w:p w:rsidR="00323534" w:rsidRPr="00C50DE8" w:rsidRDefault="00323534" w:rsidP="00C50DE8">
            <w:pPr>
              <w:jc w:val="center"/>
              <w:rPr>
                <w:rFonts w:ascii="Times New Roman" w:hAnsi="Times New Roman" w:cs="Times New Roman"/>
              </w:rPr>
            </w:pPr>
            <w:r w:rsidRPr="00C50DE8">
              <w:rPr>
                <w:rFonts w:ascii="Times New Roman" w:hAnsi="Times New Roman" w:cs="Times New Roman"/>
              </w:rPr>
              <w:t>-4</w:t>
            </w:r>
          </w:p>
        </w:tc>
      </w:tr>
      <w:tr w:rsidR="00323534" w:rsidRPr="00C50DE8" w:rsidTr="004E5F8D">
        <w:trPr>
          <w:trHeight w:val="184"/>
        </w:trPr>
        <w:tc>
          <w:tcPr>
            <w:tcW w:w="6005" w:type="dxa"/>
            <w:vMerge/>
            <w:tcBorders>
              <w:bottom w:val="nil"/>
            </w:tcBorders>
            <w:vAlign w:val="center"/>
          </w:tcPr>
          <w:p w:rsidR="00323534" w:rsidRPr="00C50DE8" w:rsidRDefault="00323534" w:rsidP="00C50DE8">
            <w:pPr>
              <w:jc w:val="both"/>
              <w:rPr>
                <w:rFonts w:ascii="Times New Roman" w:hAnsi="Times New Roman" w:cs="Times New Roman"/>
              </w:rPr>
            </w:pPr>
          </w:p>
        </w:tc>
        <w:tc>
          <w:tcPr>
            <w:tcW w:w="2450" w:type="dxa"/>
            <w:tcBorders>
              <w:bottom w:val="nil"/>
            </w:tcBorders>
            <w:vAlign w:val="center"/>
          </w:tcPr>
          <w:p w:rsidR="00323534" w:rsidRPr="00C50DE8" w:rsidRDefault="00323534" w:rsidP="00C50DE8">
            <w:pPr>
              <w:jc w:val="center"/>
              <w:rPr>
                <w:rFonts w:ascii="Times New Roman" w:hAnsi="Times New Roman" w:cs="Times New Roman"/>
              </w:rPr>
            </w:pPr>
            <w:r w:rsidRPr="00C50DE8">
              <w:rPr>
                <w:rFonts w:ascii="Times New Roman" w:hAnsi="Times New Roman" w:cs="Times New Roman"/>
              </w:rPr>
              <w:t>более 3-х фактов</w:t>
            </w:r>
          </w:p>
        </w:tc>
        <w:tc>
          <w:tcPr>
            <w:tcW w:w="1106" w:type="dxa"/>
            <w:tcBorders>
              <w:bottom w:val="nil"/>
            </w:tcBorders>
            <w:vAlign w:val="center"/>
          </w:tcPr>
          <w:p w:rsidR="00323534" w:rsidRPr="00C50DE8" w:rsidRDefault="00323534" w:rsidP="00C50DE8">
            <w:pPr>
              <w:jc w:val="center"/>
              <w:rPr>
                <w:rFonts w:ascii="Times New Roman" w:hAnsi="Times New Roman" w:cs="Times New Roman"/>
              </w:rPr>
            </w:pPr>
            <w:r w:rsidRPr="00C50DE8">
              <w:rPr>
                <w:rFonts w:ascii="Times New Roman" w:hAnsi="Times New Roman" w:cs="Times New Roman"/>
              </w:rPr>
              <w:t>-10</w:t>
            </w:r>
          </w:p>
        </w:tc>
      </w:tr>
      <w:tr w:rsidR="004E5F8D" w:rsidRPr="00C50DE8" w:rsidTr="004E5F8D">
        <w:trPr>
          <w:trHeight w:val="184"/>
        </w:trPr>
        <w:tc>
          <w:tcPr>
            <w:tcW w:w="9561" w:type="dxa"/>
            <w:gridSpan w:val="3"/>
            <w:tcBorders>
              <w:top w:val="nil"/>
              <w:left w:val="nil"/>
              <w:right w:val="nil"/>
            </w:tcBorders>
            <w:vAlign w:val="center"/>
          </w:tcPr>
          <w:p w:rsidR="004E5F8D" w:rsidRPr="004E5F8D" w:rsidRDefault="004E5F8D" w:rsidP="004E5F8D">
            <w:pPr>
              <w:ind w:hanging="108"/>
              <w:jc w:val="both"/>
              <w:rPr>
                <w:rFonts w:ascii="Times New Roman" w:hAnsi="Times New Roman" w:cs="Times New Roman"/>
                <w:sz w:val="28"/>
                <w:szCs w:val="28"/>
              </w:rPr>
            </w:pPr>
            <w:r w:rsidRPr="004E5F8D">
              <w:rPr>
                <w:rFonts w:ascii="Times New Roman" w:hAnsi="Times New Roman" w:cs="Times New Roman"/>
                <w:sz w:val="28"/>
                <w:szCs w:val="28"/>
              </w:rPr>
              <w:lastRenderedPageBreak/>
              <w:t>Продолжение таблицы 23</w:t>
            </w:r>
          </w:p>
          <w:p w:rsidR="004E5F8D" w:rsidRPr="004E5F8D" w:rsidRDefault="004E5F8D" w:rsidP="004E5F8D">
            <w:pPr>
              <w:ind w:hanging="108"/>
              <w:jc w:val="both"/>
              <w:rPr>
                <w:rFonts w:ascii="Times New Roman" w:hAnsi="Times New Roman" w:cs="Times New Roman"/>
                <w:sz w:val="16"/>
                <w:szCs w:val="16"/>
              </w:rPr>
            </w:pPr>
          </w:p>
        </w:tc>
      </w:tr>
      <w:tr w:rsidR="004E5F8D" w:rsidRPr="00C50DE8" w:rsidTr="004E5F8D">
        <w:tc>
          <w:tcPr>
            <w:tcW w:w="6005" w:type="dxa"/>
          </w:tcPr>
          <w:p w:rsidR="004E5F8D" w:rsidRPr="00C50DE8" w:rsidRDefault="004E5F8D" w:rsidP="004E5F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50" w:type="dxa"/>
            <w:vAlign w:val="center"/>
          </w:tcPr>
          <w:p w:rsidR="004E5F8D" w:rsidRPr="00C50DE8" w:rsidRDefault="004E5F8D" w:rsidP="004E5F8D">
            <w:pPr>
              <w:jc w:val="center"/>
              <w:rPr>
                <w:rFonts w:ascii="Times New Roman" w:hAnsi="Times New Roman" w:cs="Times New Roman"/>
                <w:sz w:val="24"/>
                <w:szCs w:val="24"/>
              </w:rPr>
            </w:pPr>
            <w:r>
              <w:rPr>
                <w:rFonts w:ascii="Times New Roman" w:hAnsi="Times New Roman" w:cs="Times New Roman"/>
                <w:sz w:val="24"/>
                <w:szCs w:val="24"/>
              </w:rPr>
              <w:t>2</w:t>
            </w:r>
          </w:p>
        </w:tc>
        <w:tc>
          <w:tcPr>
            <w:tcW w:w="1106" w:type="dxa"/>
            <w:vAlign w:val="center"/>
          </w:tcPr>
          <w:p w:rsidR="004E5F8D" w:rsidRPr="00C50DE8" w:rsidRDefault="004E5F8D" w:rsidP="004E5F8D">
            <w:pPr>
              <w:jc w:val="center"/>
              <w:rPr>
                <w:rFonts w:ascii="Times New Roman" w:hAnsi="Times New Roman" w:cs="Times New Roman"/>
                <w:sz w:val="24"/>
                <w:szCs w:val="24"/>
              </w:rPr>
            </w:pPr>
            <w:r>
              <w:rPr>
                <w:rFonts w:ascii="Times New Roman" w:hAnsi="Times New Roman" w:cs="Times New Roman"/>
                <w:sz w:val="24"/>
                <w:szCs w:val="24"/>
              </w:rPr>
              <w:t>3</w:t>
            </w:r>
          </w:p>
        </w:tc>
      </w:tr>
      <w:tr w:rsidR="00323534" w:rsidRPr="00C50DE8" w:rsidTr="00736C4C">
        <w:trPr>
          <w:trHeight w:val="184"/>
        </w:trPr>
        <w:tc>
          <w:tcPr>
            <w:tcW w:w="6005" w:type="dxa"/>
            <w:vMerge w:val="restart"/>
            <w:vAlign w:val="center"/>
          </w:tcPr>
          <w:p w:rsidR="00323534" w:rsidRPr="00C50DE8" w:rsidRDefault="00323534" w:rsidP="00C50DE8">
            <w:pPr>
              <w:jc w:val="both"/>
              <w:rPr>
                <w:rFonts w:ascii="Times New Roman" w:hAnsi="Times New Roman" w:cs="Times New Roman"/>
              </w:rPr>
            </w:pPr>
            <w:r w:rsidRPr="00C50DE8">
              <w:rPr>
                <w:rFonts w:ascii="Times New Roman" w:hAnsi="Times New Roman" w:cs="Times New Roman"/>
              </w:rPr>
              <w:t>Наличие фактов несвоевременного и/или некачественного исполнения решений Координационного совета</w:t>
            </w:r>
          </w:p>
        </w:tc>
        <w:tc>
          <w:tcPr>
            <w:tcW w:w="2450" w:type="dxa"/>
            <w:vAlign w:val="center"/>
          </w:tcPr>
          <w:p w:rsidR="00323534" w:rsidRPr="00C50DE8" w:rsidRDefault="004E5F8D" w:rsidP="00C50DE8">
            <w:pPr>
              <w:jc w:val="center"/>
              <w:rPr>
                <w:rFonts w:ascii="Times New Roman" w:hAnsi="Times New Roman" w:cs="Times New Roman"/>
              </w:rPr>
            </w:pPr>
            <w:r>
              <w:rPr>
                <w:rFonts w:ascii="Times New Roman" w:hAnsi="Times New Roman" w:cs="Times New Roman"/>
              </w:rPr>
              <w:t>1 факт</w:t>
            </w:r>
          </w:p>
        </w:tc>
        <w:tc>
          <w:tcPr>
            <w:tcW w:w="1106" w:type="dxa"/>
            <w:vAlign w:val="center"/>
          </w:tcPr>
          <w:p w:rsidR="00323534" w:rsidRPr="00C50DE8" w:rsidRDefault="00323534" w:rsidP="00C50DE8">
            <w:pPr>
              <w:jc w:val="center"/>
              <w:rPr>
                <w:rFonts w:ascii="Times New Roman" w:hAnsi="Times New Roman" w:cs="Times New Roman"/>
              </w:rPr>
            </w:pPr>
            <w:r w:rsidRPr="00C50DE8">
              <w:rPr>
                <w:rFonts w:ascii="Times New Roman" w:hAnsi="Times New Roman" w:cs="Times New Roman"/>
              </w:rPr>
              <w:t>-1</w:t>
            </w:r>
          </w:p>
        </w:tc>
      </w:tr>
      <w:tr w:rsidR="00323534" w:rsidRPr="00C50DE8" w:rsidTr="00736C4C">
        <w:trPr>
          <w:trHeight w:val="184"/>
        </w:trPr>
        <w:tc>
          <w:tcPr>
            <w:tcW w:w="6005" w:type="dxa"/>
            <w:vMerge/>
            <w:vAlign w:val="center"/>
          </w:tcPr>
          <w:p w:rsidR="00323534" w:rsidRPr="00C50DE8" w:rsidRDefault="00323534" w:rsidP="00C50DE8">
            <w:pPr>
              <w:jc w:val="both"/>
              <w:rPr>
                <w:rFonts w:ascii="Times New Roman" w:hAnsi="Times New Roman" w:cs="Times New Roman"/>
              </w:rPr>
            </w:pPr>
          </w:p>
        </w:tc>
        <w:tc>
          <w:tcPr>
            <w:tcW w:w="2450" w:type="dxa"/>
            <w:vAlign w:val="center"/>
          </w:tcPr>
          <w:p w:rsidR="00323534" w:rsidRPr="00C50DE8" w:rsidRDefault="00323534" w:rsidP="00C50DE8">
            <w:pPr>
              <w:jc w:val="center"/>
              <w:rPr>
                <w:rFonts w:ascii="Times New Roman" w:hAnsi="Times New Roman" w:cs="Times New Roman"/>
              </w:rPr>
            </w:pPr>
            <w:r w:rsidRPr="00C50DE8">
              <w:rPr>
                <w:rFonts w:ascii="Times New Roman" w:hAnsi="Times New Roman" w:cs="Times New Roman"/>
              </w:rPr>
              <w:t>от 2-х до 3-х фактов;</w:t>
            </w:r>
          </w:p>
        </w:tc>
        <w:tc>
          <w:tcPr>
            <w:tcW w:w="1106" w:type="dxa"/>
            <w:vAlign w:val="center"/>
          </w:tcPr>
          <w:p w:rsidR="00323534" w:rsidRPr="00C50DE8" w:rsidRDefault="00323534" w:rsidP="00C50DE8">
            <w:pPr>
              <w:jc w:val="center"/>
              <w:rPr>
                <w:rFonts w:ascii="Times New Roman" w:hAnsi="Times New Roman" w:cs="Times New Roman"/>
              </w:rPr>
            </w:pPr>
            <w:r w:rsidRPr="00C50DE8">
              <w:rPr>
                <w:rFonts w:ascii="Times New Roman" w:hAnsi="Times New Roman" w:cs="Times New Roman"/>
              </w:rPr>
              <w:t>-3</w:t>
            </w:r>
          </w:p>
        </w:tc>
      </w:tr>
      <w:tr w:rsidR="00323534" w:rsidRPr="00C50DE8" w:rsidTr="00736C4C">
        <w:trPr>
          <w:trHeight w:val="184"/>
        </w:trPr>
        <w:tc>
          <w:tcPr>
            <w:tcW w:w="6005" w:type="dxa"/>
            <w:vMerge/>
            <w:vAlign w:val="center"/>
          </w:tcPr>
          <w:p w:rsidR="00323534" w:rsidRPr="00C50DE8" w:rsidRDefault="00323534" w:rsidP="00C50DE8">
            <w:pPr>
              <w:jc w:val="both"/>
              <w:rPr>
                <w:rFonts w:ascii="Times New Roman" w:hAnsi="Times New Roman" w:cs="Times New Roman"/>
              </w:rPr>
            </w:pPr>
          </w:p>
        </w:tc>
        <w:tc>
          <w:tcPr>
            <w:tcW w:w="2450" w:type="dxa"/>
            <w:vAlign w:val="center"/>
          </w:tcPr>
          <w:p w:rsidR="00323534" w:rsidRPr="00C50DE8" w:rsidRDefault="00323534" w:rsidP="00C50DE8">
            <w:pPr>
              <w:jc w:val="center"/>
              <w:rPr>
                <w:rFonts w:ascii="Times New Roman" w:hAnsi="Times New Roman" w:cs="Times New Roman"/>
              </w:rPr>
            </w:pPr>
            <w:r w:rsidRPr="00C50DE8">
              <w:rPr>
                <w:rFonts w:ascii="Times New Roman" w:hAnsi="Times New Roman" w:cs="Times New Roman"/>
              </w:rPr>
              <w:t>более 3-х фактов</w:t>
            </w:r>
          </w:p>
        </w:tc>
        <w:tc>
          <w:tcPr>
            <w:tcW w:w="1106" w:type="dxa"/>
            <w:vAlign w:val="center"/>
          </w:tcPr>
          <w:p w:rsidR="00323534" w:rsidRPr="00C50DE8" w:rsidRDefault="00323534" w:rsidP="00C50DE8">
            <w:pPr>
              <w:jc w:val="center"/>
              <w:rPr>
                <w:rFonts w:ascii="Times New Roman" w:hAnsi="Times New Roman" w:cs="Times New Roman"/>
              </w:rPr>
            </w:pPr>
            <w:r w:rsidRPr="00C50DE8">
              <w:rPr>
                <w:rFonts w:ascii="Times New Roman" w:hAnsi="Times New Roman" w:cs="Times New Roman"/>
              </w:rPr>
              <w:t>-5</w:t>
            </w:r>
          </w:p>
        </w:tc>
      </w:tr>
      <w:tr w:rsidR="00323534" w:rsidRPr="00C50DE8" w:rsidTr="00736C4C">
        <w:trPr>
          <w:trHeight w:val="184"/>
        </w:trPr>
        <w:tc>
          <w:tcPr>
            <w:tcW w:w="6005" w:type="dxa"/>
            <w:vMerge w:val="restart"/>
            <w:vAlign w:val="center"/>
          </w:tcPr>
          <w:p w:rsidR="00323534" w:rsidRPr="00C50DE8" w:rsidRDefault="00323534" w:rsidP="00C50DE8">
            <w:pPr>
              <w:jc w:val="both"/>
              <w:rPr>
                <w:rFonts w:ascii="Times New Roman" w:hAnsi="Times New Roman" w:cs="Times New Roman"/>
              </w:rPr>
            </w:pPr>
            <w:r w:rsidRPr="00C50DE8">
              <w:rPr>
                <w:rFonts w:ascii="Times New Roman" w:hAnsi="Times New Roman" w:cs="Times New Roman"/>
              </w:rPr>
              <w:t>Внесение обоснованных предложений по решению проблем и/или улучшение деятельности органов государственного аудита и финансового контроля, процедур государственного аудита, отраженных в Плане работы Координационного совета на очередной планируемый год и/или Протоколе по результатам заседания Координационного совета</w:t>
            </w:r>
          </w:p>
        </w:tc>
        <w:tc>
          <w:tcPr>
            <w:tcW w:w="2450" w:type="dxa"/>
            <w:vAlign w:val="center"/>
          </w:tcPr>
          <w:p w:rsidR="00323534" w:rsidRPr="00C50DE8" w:rsidRDefault="00323534" w:rsidP="00C50DE8">
            <w:pPr>
              <w:jc w:val="center"/>
              <w:rPr>
                <w:rFonts w:ascii="Times New Roman" w:hAnsi="Times New Roman" w:cs="Times New Roman"/>
              </w:rPr>
            </w:pPr>
            <w:r w:rsidRPr="00C50DE8">
              <w:rPr>
                <w:rFonts w:ascii="Times New Roman" w:hAnsi="Times New Roman" w:cs="Times New Roman"/>
              </w:rPr>
              <w:t>1 предложение;</w:t>
            </w:r>
          </w:p>
        </w:tc>
        <w:tc>
          <w:tcPr>
            <w:tcW w:w="1106" w:type="dxa"/>
            <w:vAlign w:val="center"/>
          </w:tcPr>
          <w:p w:rsidR="00323534" w:rsidRPr="00C50DE8" w:rsidRDefault="00323534" w:rsidP="00C50DE8">
            <w:pPr>
              <w:jc w:val="center"/>
              <w:rPr>
                <w:rFonts w:ascii="Times New Roman" w:hAnsi="Times New Roman" w:cs="Times New Roman"/>
              </w:rPr>
            </w:pPr>
            <w:r w:rsidRPr="00C50DE8">
              <w:rPr>
                <w:rFonts w:ascii="Times New Roman" w:hAnsi="Times New Roman" w:cs="Times New Roman"/>
              </w:rPr>
              <w:t>2</w:t>
            </w:r>
          </w:p>
        </w:tc>
      </w:tr>
      <w:tr w:rsidR="00323534" w:rsidRPr="00C50DE8" w:rsidTr="00736C4C">
        <w:trPr>
          <w:trHeight w:val="184"/>
        </w:trPr>
        <w:tc>
          <w:tcPr>
            <w:tcW w:w="6005" w:type="dxa"/>
            <w:vMerge/>
            <w:vAlign w:val="center"/>
          </w:tcPr>
          <w:p w:rsidR="00323534" w:rsidRPr="00C50DE8" w:rsidRDefault="00323534" w:rsidP="00C50DE8">
            <w:pPr>
              <w:jc w:val="both"/>
              <w:rPr>
                <w:rFonts w:ascii="Times New Roman" w:hAnsi="Times New Roman" w:cs="Times New Roman"/>
              </w:rPr>
            </w:pPr>
          </w:p>
        </w:tc>
        <w:tc>
          <w:tcPr>
            <w:tcW w:w="2450" w:type="dxa"/>
            <w:vAlign w:val="center"/>
          </w:tcPr>
          <w:p w:rsidR="00323534" w:rsidRPr="00C50DE8" w:rsidRDefault="00323534" w:rsidP="00C50DE8">
            <w:pPr>
              <w:jc w:val="center"/>
              <w:rPr>
                <w:rFonts w:ascii="Times New Roman" w:hAnsi="Times New Roman" w:cs="Times New Roman"/>
              </w:rPr>
            </w:pPr>
            <w:r w:rsidRPr="00C50DE8">
              <w:rPr>
                <w:rFonts w:ascii="Times New Roman" w:hAnsi="Times New Roman" w:cs="Times New Roman"/>
              </w:rPr>
              <w:t>от 2-х до 3-х предложений;</w:t>
            </w:r>
          </w:p>
        </w:tc>
        <w:tc>
          <w:tcPr>
            <w:tcW w:w="1106" w:type="dxa"/>
            <w:vAlign w:val="center"/>
          </w:tcPr>
          <w:p w:rsidR="00323534" w:rsidRPr="00C50DE8" w:rsidRDefault="00323534" w:rsidP="00C50DE8">
            <w:pPr>
              <w:jc w:val="center"/>
              <w:rPr>
                <w:rFonts w:ascii="Times New Roman" w:hAnsi="Times New Roman" w:cs="Times New Roman"/>
              </w:rPr>
            </w:pPr>
            <w:r w:rsidRPr="00C50DE8">
              <w:rPr>
                <w:rFonts w:ascii="Times New Roman" w:hAnsi="Times New Roman" w:cs="Times New Roman"/>
              </w:rPr>
              <w:t>4</w:t>
            </w:r>
          </w:p>
        </w:tc>
      </w:tr>
      <w:tr w:rsidR="00323534" w:rsidRPr="00C50DE8" w:rsidTr="00736C4C">
        <w:trPr>
          <w:trHeight w:val="184"/>
        </w:trPr>
        <w:tc>
          <w:tcPr>
            <w:tcW w:w="6005" w:type="dxa"/>
            <w:vMerge/>
            <w:vAlign w:val="center"/>
          </w:tcPr>
          <w:p w:rsidR="00323534" w:rsidRPr="00C50DE8" w:rsidRDefault="00323534" w:rsidP="00C50DE8">
            <w:pPr>
              <w:jc w:val="both"/>
              <w:rPr>
                <w:rFonts w:ascii="Times New Roman" w:hAnsi="Times New Roman" w:cs="Times New Roman"/>
              </w:rPr>
            </w:pPr>
          </w:p>
        </w:tc>
        <w:tc>
          <w:tcPr>
            <w:tcW w:w="2450" w:type="dxa"/>
            <w:vAlign w:val="center"/>
          </w:tcPr>
          <w:p w:rsidR="00323534" w:rsidRPr="00C50DE8" w:rsidRDefault="00323534" w:rsidP="00736C4C">
            <w:pPr>
              <w:jc w:val="center"/>
              <w:rPr>
                <w:rFonts w:ascii="Times New Roman" w:hAnsi="Times New Roman" w:cs="Times New Roman"/>
                <w:lang w:val="en-US"/>
              </w:rPr>
            </w:pPr>
            <w:r w:rsidRPr="00C50DE8">
              <w:rPr>
                <w:rFonts w:ascii="Times New Roman" w:hAnsi="Times New Roman" w:cs="Times New Roman"/>
              </w:rPr>
              <w:t>более 3-х предложений</w:t>
            </w:r>
            <w:r w:rsidR="001A00E3" w:rsidRPr="00C50DE8">
              <w:rPr>
                <w:rFonts w:ascii="Times New Roman" w:hAnsi="Times New Roman" w:cs="Times New Roman"/>
                <w:lang w:val="en-US"/>
              </w:rPr>
              <w:t xml:space="preserve"> </w:t>
            </w:r>
          </w:p>
        </w:tc>
        <w:tc>
          <w:tcPr>
            <w:tcW w:w="1106" w:type="dxa"/>
            <w:vAlign w:val="center"/>
          </w:tcPr>
          <w:p w:rsidR="00323534" w:rsidRPr="00C50DE8" w:rsidRDefault="00323534" w:rsidP="00C50DE8">
            <w:pPr>
              <w:jc w:val="center"/>
              <w:rPr>
                <w:rFonts w:ascii="Times New Roman" w:hAnsi="Times New Roman" w:cs="Times New Roman"/>
              </w:rPr>
            </w:pPr>
            <w:r w:rsidRPr="00C50DE8">
              <w:rPr>
                <w:rFonts w:ascii="Times New Roman" w:hAnsi="Times New Roman" w:cs="Times New Roman"/>
              </w:rPr>
              <w:t>6</w:t>
            </w:r>
          </w:p>
        </w:tc>
      </w:tr>
      <w:tr w:rsidR="00DD7041" w:rsidRPr="00736C4C" w:rsidTr="00736C4C">
        <w:trPr>
          <w:trHeight w:val="184"/>
        </w:trPr>
        <w:tc>
          <w:tcPr>
            <w:tcW w:w="9561" w:type="dxa"/>
            <w:gridSpan w:val="3"/>
            <w:vAlign w:val="center"/>
          </w:tcPr>
          <w:p w:rsidR="00DD7041" w:rsidRPr="00736C4C" w:rsidRDefault="00DD7041" w:rsidP="004E5F8D">
            <w:pPr>
              <w:ind w:firstLine="545"/>
              <w:rPr>
                <w:rFonts w:ascii="Times New Roman" w:hAnsi="Times New Roman" w:cs="Times New Roman"/>
                <w:sz w:val="24"/>
                <w:szCs w:val="24"/>
              </w:rPr>
            </w:pPr>
            <w:r w:rsidRPr="00736C4C">
              <w:rPr>
                <w:rFonts w:ascii="Times New Roman" w:hAnsi="Times New Roman" w:cs="Times New Roman"/>
                <w:sz w:val="24"/>
                <w:szCs w:val="24"/>
              </w:rPr>
              <w:t xml:space="preserve">Примечание – </w:t>
            </w:r>
            <w:r w:rsidR="004E5F8D">
              <w:rPr>
                <w:rFonts w:ascii="Times New Roman" w:hAnsi="Times New Roman" w:cs="Times New Roman"/>
                <w:sz w:val="24"/>
                <w:szCs w:val="24"/>
              </w:rPr>
              <w:t xml:space="preserve">Составлено </w:t>
            </w:r>
            <w:r w:rsidRPr="00736C4C">
              <w:rPr>
                <w:rFonts w:ascii="Times New Roman" w:hAnsi="Times New Roman" w:cs="Times New Roman"/>
                <w:sz w:val="24"/>
                <w:szCs w:val="24"/>
              </w:rPr>
              <w:t>автором на основе ис</w:t>
            </w:r>
            <w:r w:rsidR="004E5F8D">
              <w:rPr>
                <w:rFonts w:ascii="Times New Roman" w:hAnsi="Times New Roman" w:cs="Times New Roman"/>
                <w:sz w:val="24"/>
                <w:szCs w:val="24"/>
              </w:rPr>
              <w:t>точника</w:t>
            </w:r>
            <w:r w:rsidR="000256FA">
              <w:rPr>
                <w:rFonts w:ascii="Times New Roman" w:hAnsi="Times New Roman" w:cs="Times New Roman"/>
                <w:sz w:val="24"/>
                <w:szCs w:val="24"/>
              </w:rPr>
              <w:t xml:space="preserve"> [121</w:t>
            </w:r>
            <w:r w:rsidR="00736C4C" w:rsidRPr="00736C4C">
              <w:rPr>
                <w:rFonts w:ascii="Times New Roman" w:hAnsi="Times New Roman" w:cs="Times New Roman"/>
                <w:sz w:val="24"/>
                <w:szCs w:val="24"/>
              </w:rPr>
              <w:t>]</w:t>
            </w:r>
          </w:p>
        </w:tc>
      </w:tr>
    </w:tbl>
    <w:p w:rsidR="00AF1DCA" w:rsidRPr="00C50DE8" w:rsidRDefault="00AF1DCA" w:rsidP="00736C4C">
      <w:pPr>
        <w:pBdr>
          <w:bottom w:val="single" w:sz="4" w:space="0" w:color="FFFFFF"/>
        </w:pBdr>
        <w:spacing w:after="0" w:line="240" w:lineRule="auto"/>
        <w:jc w:val="both"/>
        <w:rPr>
          <w:rFonts w:ascii="Times New Roman" w:eastAsia="Calibri" w:hAnsi="Times New Roman" w:cs="Times New Roman"/>
          <w:sz w:val="28"/>
          <w:szCs w:val="28"/>
        </w:rPr>
      </w:pPr>
    </w:p>
    <w:p w:rsidR="00961AFB" w:rsidRPr="00C50DE8" w:rsidRDefault="00961AFB" w:rsidP="00736C4C">
      <w:pPr>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Для оценки эффективности деятельности КВГА по направлению «Иные направления» учитывается наличие фактов некачественного и несвоевременного проведения оценки эффективности деятельности служб внутреннего аудита утвержденным нормативным правовым и правовым актам, количество принятых нормативных правовых и правовых актов по вопросам деятельности служб внутреннего аудита и количество неисполненных, некачественно или несвоевременно исполненных заданий и поручений</w:t>
      </w:r>
      <w:r w:rsidR="004C1647" w:rsidRPr="00C50DE8">
        <w:rPr>
          <w:rFonts w:ascii="Times New Roman" w:eastAsia="Times New Roman" w:hAnsi="Times New Roman" w:cs="Times New Roman"/>
          <w:sz w:val="28"/>
          <w:szCs w:val="28"/>
        </w:rPr>
        <w:t xml:space="preserve">. </w:t>
      </w:r>
    </w:p>
    <w:p w:rsidR="00961AFB" w:rsidRPr="00C50DE8" w:rsidRDefault="00961AFB" w:rsidP="00736C4C">
      <w:pPr>
        <w:spacing w:after="0" w:line="240" w:lineRule="auto"/>
        <w:ind w:firstLine="709"/>
        <w:jc w:val="both"/>
        <w:rPr>
          <w:rFonts w:ascii="Times New Roman" w:eastAsia="Times New Roman" w:hAnsi="Times New Roman" w:cs="Times New Roman"/>
          <w:sz w:val="28"/>
          <w:szCs w:val="28"/>
        </w:rPr>
      </w:pPr>
    </w:p>
    <w:p w:rsidR="00323534" w:rsidRDefault="000D6128" w:rsidP="00736C4C">
      <w:pPr>
        <w:spacing w:after="0" w:line="240" w:lineRule="auto"/>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Таблица 24</w:t>
      </w:r>
      <w:r w:rsidR="00323534" w:rsidRPr="00C50DE8">
        <w:rPr>
          <w:rFonts w:ascii="Times New Roman" w:eastAsia="Times New Roman" w:hAnsi="Times New Roman" w:cs="Times New Roman"/>
          <w:sz w:val="28"/>
          <w:szCs w:val="28"/>
        </w:rPr>
        <w:t xml:space="preserve"> Критерии оценки эффективности деятельности КВГА по направлению «Иные направления»</w:t>
      </w:r>
    </w:p>
    <w:p w:rsidR="00736C4C" w:rsidRPr="00736C4C" w:rsidRDefault="00736C4C" w:rsidP="00736C4C">
      <w:pPr>
        <w:spacing w:after="0" w:line="240" w:lineRule="auto"/>
        <w:jc w:val="both"/>
        <w:rPr>
          <w:rFonts w:ascii="Times New Roman" w:eastAsia="Times New Roman" w:hAnsi="Times New Roman" w:cs="Times New Roman"/>
          <w:sz w:val="16"/>
          <w:szCs w:val="16"/>
        </w:rPr>
      </w:pPr>
    </w:p>
    <w:tbl>
      <w:tblPr>
        <w:tblStyle w:val="a7"/>
        <w:tblW w:w="0" w:type="auto"/>
        <w:tblInd w:w="164" w:type="dxa"/>
        <w:tblLook w:val="04A0" w:firstRow="1" w:lastRow="0" w:firstColumn="1" w:lastColumn="0" w:noHBand="0" w:noVBand="1"/>
      </w:tblPr>
      <w:tblGrid>
        <w:gridCol w:w="4508"/>
        <w:gridCol w:w="3121"/>
        <w:gridCol w:w="1946"/>
      </w:tblGrid>
      <w:tr w:rsidR="00323534" w:rsidRPr="00736C4C" w:rsidTr="00736C4C">
        <w:tc>
          <w:tcPr>
            <w:tcW w:w="4508" w:type="dxa"/>
          </w:tcPr>
          <w:p w:rsidR="00323534" w:rsidRPr="00736C4C" w:rsidRDefault="00323534" w:rsidP="00736C4C">
            <w:pPr>
              <w:jc w:val="center"/>
              <w:rPr>
                <w:rFonts w:ascii="Times New Roman" w:eastAsia="Times New Roman" w:hAnsi="Times New Roman" w:cs="Times New Roman"/>
                <w:sz w:val="24"/>
                <w:szCs w:val="24"/>
              </w:rPr>
            </w:pPr>
            <w:r w:rsidRPr="00736C4C">
              <w:rPr>
                <w:rFonts w:ascii="Times New Roman" w:eastAsia="Times New Roman" w:hAnsi="Times New Roman" w:cs="Times New Roman"/>
                <w:sz w:val="24"/>
                <w:szCs w:val="24"/>
              </w:rPr>
              <w:t>Наименование</w:t>
            </w:r>
          </w:p>
        </w:tc>
        <w:tc>
          <w:tcPr>
            <w:tcW w:w="3121" w:type="dxa"/>
            <w:vAlign w:val="center"/>
          </w:tcPr>
          <w:p w:rsidR="00323534" w:rsidRPr="00736C4C" w:rsidRDefault="00323534" w:rsidP="00736C4C">
            <w:pPr>
              <w:jc w:val="center"/>
              <w:rPr>
                <w:rFonts w:ascii="Times New Roman" w:eastAsia="Times New Roman" w:hAnsi="Times New Roman" w:cs="Times New Roman"/>
                <w:sz w:val="24"/>
                <w:szCs w:val="24"/>
              </w:rPr>
            </w:pPr>
            <w:r w:rsidRPr="00736C4C">
              <w:rPr>
                <w:rFonts w:ascii="Times New Roman" w:hAnsi="Times New Roman" w:cs="Times New Roman"/>
                <w:sz w:val="24"/>
                <w:szCs w:val="24"/>
              </w:rPr>
              <w:t>Показатели</w:t>
            </w:r>
          </w:p>
        </w:tc>
        <w:tc>
          <w:tcPr>
            <w:tcW w:w="1946" w:type="dxa"/>
            <w:vAlign w:val="center"/>
          </w:tcPr>
          <w:p w:rsidR="00323534" w:rsidRPr="00736C4C" w:rsidRDefault="00323534" w:rsidP="00736C4C">
            <w:pPr>
              <w:jc w:val="center"/>
              <w:rPr>
                <w:rFonts w:ascii="Times New Roman" w:eastAsia="Times New Roman" w:hAnsi="Times New Roman" w:cs="Times New Roman"/>
                <w:sz w:val="24"/>
                <w:szCs w:val="24"/>
              </w:rPr>
            </w:pPr>
            <w:r w:rsidRPr="00736C4C">
              <w:rPr>
                <w:rFonts w:ascii="Times New Roman" w:hAnsi="Times New Roman" w:cs="Times New Roman"/>
                <w:sz w:val="24"/>
                <w:szCs w:val="24"/>
              </w:rPr>
              <w:t>Баллы</w:t>
            </w:r>
          </w:p>
        </w:tc>
      </w:tr>
      <w:tr w:rsidR="00323534" w:rsidRPr="00736C4C" w:rsidTr="00736C4C">
        <w:tc>
          <w:tcPr>
            <w:tcW w:w="9575" w:type="dxa"/>
            <w:gridSpan w:val="3"/>
          </w:tcPr>
          <w:p w:rsidR="00323534" w:rsidRPr="00736C4C" w:rsidRDefault="00323534" w:rsidP="00C50DE8">
            <w:pPr>
              <w:jc w:val="center"/>
              <w:rPr>
                <w:rFonts w:ascii="Times New Roman" w:hAnsi="Times New Roman" w:cs="Times New Roman"/>
                <w:bCs/>
                <w:i/>
                <w:sz w:val="24"/>
                <w:szCs w:val="24"/>
              </w:rPr>
            </w:pPr>
            <w:r w:rsidRPr="00736C4C">
              <w:rPr>
                <w:rFonts w:ascii="Times New Roman" w:hAnsi="Times New Roman" w:cs="Times New Roman"/>
                <w:bCs/>
                <w:i/>
                <w:sz w:val="24"/>
                <w:szCs w:val="24"/>
              </w:rPr>
              <w:t xml:space="preserve">Критерий 1. </w:t>
            </w:r>
            <w:r w:rsidR="00565401" w:rsidRPr="00736C4C">
              <w:rPr>
                <w:rFonts w:ascii="Times New Roman" w:hAnsi="Times New Roman" w:cs="Times New Roman"/>
                <w:bCs/>
                <w:i/>
                <w:sz w:val="24"/>
                <w:szCs w:val="24"/>
              </w:rPr>
              <w:t>Проведение оценки эффективности деятельности служб внутреннего аудита</w:t>
            </w:r>
          </w:p>
        </w:tc>
      </w:tr>
      <w:tr w:rsidR="00565401" w:rsidRPr="00736C4C" w:rsidTr="00736C4C">
        <w:trPr>
          <w:trHeight w:val="320"/>
        </w:trPr>
        <w:tc>
          <w:tcPr>
            <w:tcW w:w="4508" w:type="dxa"/>
            <w:vMerge w:val="restart"/>
            <w:vAlign w:val="center"/>
          </w:tcPr>
          <w:p w:rsidR="00565401" w:rsidRPr="00736C4C" w:rsidRDefault="00565401" w:rsidP="00C50DE8">
            <w:pPr>
              <w:jc w:val="both"/>
              <w:rPr>
                <w:rFonts w:ascii="Times New Roman" w:hAnsi="Times New Roman" w:cs="Times New Roman"/>
                <w:sz w:val="24"/>
                <w:szCs w:val="24"/>
              </w:rPr>
            </w:pPr>
            <w:r w:rsidRPr="00736C4C">
              <w:rPr>
                <w:rFonts w:ascii="Times New Roman" w:hAnsi="Times New Roman" w:cs="Times New Roman"/>
                <w:sz w:val="24"/>
                <w:szCs w:val="24"/>
              </w:rPr>
              <w:t>Наличие фактов некачественного и несвоевременного проведения оценки эффективности деятельности служб внутреннего аудита утвержденным нормативным правовым и правовым актам</w:t>
            </w:r>
          </w:p>
        </w:tc>
        <w:tc>
          <w:tcPr>
            <w:tcW w:w="3121" w:type="dxa"/>
            <w:vAlign w:val="center"/>
          </w:tcPr>
          <w:p w:rsidR="00565401" w:rsidRPr="00736C4C" w:rsidRDefault="00565401" w:rsidP="00C50DE8">
            <w:pPr>
              <w:jc w:val="center"/>
              <w:rPr>
                <w:rFonts w:ascii="Times New Roman" w:hAnsi="Times New Roman" w:cs="Times New Roman"/>
                <w:sz w:val="24"/>
                <w:szCs w:val="24"/>
              </w:rPr>
            </w:pPr>
            <w:r w:rsidRPr="00736C4C">
              <w:rPr>
                <w:rFonts w:ascii="Times New Roman" w:hAnsi="Times New Roman" w:cs="Times New Roman"/>
                <w:sz w:val="24"/>
                <w:szCs w:val="24"/>
              </w:rPr>
              <w:t>1-2 факта;</w:t>
            </w:r>
          </w:p>
        </w:tc>
        <w:tc>
          <w:tcPr>
            <w:tcW w:w="1946" w:type="dxa"/>
            <w:vAlign w:val="center"/>
          </w:tcPr>
          <w:p w:rsidR="00565401" w:rsidRPr="00736C4C" w:rsidRDefault="00565401" w:rsidP="00C50DE8">
            <w:pPr>
              <w:jc w:val="center"/>
              <w:rPr>
                <w:rFonts w:ascii="Times New Roman" w:hAnsi="Times New Roman" w:cs="Times New Roman"/>
                <w:sz w:val="24"/>
                <w:szCs w:val="24"/>
              </w:rPr>
            </w:pPr>
            <w:r w:rsidRPr="00736C4C">
              <w:rPr>
                <w:rFonts w:ascii="Times New Roman" w:hAnsi="Times New Roman" w:cs="Times New Roman"/>
                <w:sz w:val="24"/>
                <w:szCs w:val="24"/>
              </w:rPr>
              <w:t>-1</w:t>
            </w:r>
          </w:p>
        </w:tc>
      </w:tr>
      <w:tr w:rsidR="00565401" w:rsidRPr="00736C4C" w:rsidTr="00736C4C">
        <w:trPr>
          <w:trHeight w:val="410"/>
        </w:trPr>
        <w:tc>
          <w:tcPr>
            <w:tcW w:w="4508" w:type="dxa"/>
            <w:vMerge/>
            <w:vAlign w:val="center"/>
          </w:tcPr>
          <w:p w:rsidR="00565401" w:rsidRPr="00736C4C" w:rsidRDefault="00565401" w:rsidP="00C50DE8">
            <w:pPr>
              <w:jc w:val="both"/>
              <w:rPr>
                <w:rFonts w:ascii="Times New Roman" w:hAnsi="Times New Roman" w:cs="Times New Roman"/>
                <w:sz w:val="24"/>
                <w:szCs w:val="24"/>
              </w:rPr>
            </w:pPr>
          </w:p>
        </w:tc>
        <w:tc>
          <w:tcPr>
            <w:tcW w:w="3121" w:type="dxa"/>
            <w:vAlign w:val="center"/>
          </w:tcPr>
          <w:p w:rsidR="00565401" w:rsidRPr="00736C4C" w:rsidRDefault="00565401" w:rsidP="00C50DE8">
            <w:pPr>
              <w:jc w:val="center"/>
              <w:rPr>
                <w:rFonts w:ascii="Times New Roman" w:hAnsi="Times New Roman" w:cs="Times New Roman"/>
                <w:sz w:val="24"/>
                <w:szCs w:val="24"/>
              </w:rPr>
            </w:pPr>
            <w:r w:rsidRPr="00736C4C">
              <w:rPr>
                <w:rFonts w:ascii="Times New Roman" w:hAnsi="Times New Roman" w:cs="Times New Roman"/>
                <w:sz w:val="24"/>
                <w:szCs w:val="24"/>
              </w:rPr>
              <w:t>3-4 факта;</w:t>
            </w:r>
          </w:p>
        </w:tc>
        <w:tc>
          <w:tcPr>
            <w:tcW w:w="1946" w:type="dxa"/>
            <w:vAlign w:val="center"/>
          </w:tcPr>
          <w:p w:rsidR="00565401" w:rsidRPr="00736C4C" w:rsidRDefault="00565401" w:rsidP="00C50DE8">
            <w:pPr>
              <w:jc w:val="center"/>
              <w:rPr>
                <w:rFonts w:ascii="Times New Roman" w:hAnsi="Times New Roman" w:cs="Times New Roman"/>
                <w:sz w:val="24"/>
                <w:szCs w:val="24"/>
              </w:rPr>
            </w:pPr>
            <w:r w:rsidRPr="00736C4C">
              <w:rPr>
                <w:rFonts w:ascii="Times New Roman" w:hAnsi="Times New Roman" w:cs="Times New Roman"/>
                <w:sz w:val="24"/>
                <w:szCs w:val="24"/>
              </w:rPr>
              <w:t>-3</w:t>
            </w:r>
          </w:p>
        </w:tc>
      </w:tr>
      <w:tr w:rsidR="00565401" w:rsidRPr="00736C4C" w:rsidTr="00736C4C">
        <w:trPr>
          <w:trHeight w:val="415"/>
        </w:trPr>
        <w:tc>
          <w:tcPr>
            <w:tcW w:w="4508" w:type="dxa"/>
            <w:vMerge/>
            <w:vAlign w:val="center"/>
          </w:tcPr>
          <w:p w:rsidR="00565401" w:rsidRPr="00736C4C" w:rsidRDefault="00565401" w:rsidP="00C50DE8">
            <w:pPr>
              <w:jc w:val="both"/>
              <w:rPr>
                <w:rFonts w:ascii="Times New Roman" w:hAnsi="Times New Roman" w:cs="Times New Roman"/>
                <w:sz w:val="24"/>
                <w:szCs w:val="24"/>
              </w:rPr>
            </w:pPr>
          </w:p>
        </w:tc>
        <w:tc>
          <w:tcPr>
            <w:tcW w:w="3121" w:type="dxa"/>
            <w:vAlign w:val="center"/>
          </w:tcPr>
          <w:p w:rsidR="00565401" w:rsidRPr="00736C4C" w:rsidRDefault="00565401" w:rsidP="00C50DE8">
            <w:pPr>
              <w:jc w:val="center"/>
              <w:rPr>
                <w:rFonts w:ascii="Times New Roman" w:hAnsi="Times New Roman" w:cs="Times New Roman"/>
                <w:sz w:val="24"/>
                <w:szCs w:val="24"/>
              </w:rPr>
            </w:pPr>
            <w:r w:rsidRPr="00736C4C">
              <w:rPr>
                <w:rFonts w:ascii="Times New Roman" w:hAnsi="Times New Roman" w:cs="Times New Roman"/>
                <w:sz w:val="24"/>
                <w:szCs w:val="24"/>
              </w:rPr>
              <w:t>5 и более фактов</w:t>
            </w:r>
          </w:p>
        </w:tc>
        <w:tc>
          <w:tcPr>
            <w:tcW w:w="1946" w:type="dxa"/>
            <w:vAlign w:val="center"/>
          </w:tcPr>
          <w:p w:rsidR="00565401" w:rsidRPr="00736C4C" w:rsidRDefault="00565401" w:rsidP="00C50DE8">
            <w:pPr>
              <w:jc w:val="center"/>
              <w:rPr>
                <w:rFonts w:ascii="Times New Roman" w:hAnsi="Times New Roman" w:cs="Times New Roman"/>
                <w:sz w:val="24"/>
                <w:szCs w:val="24"/>
              </w:rPr>
            </w:pPr>
            <w:r w:rsidRPr="00736C4C">
              <w:rPr>
                <w:rFonts w:ascii="Times New Roman" w:hAnsi="Times New Roman" w:cs="Times New Roman"/>
                <w:sz w:val="24"/>
                <w:szCs w:val="24"/>
              </w:rPr>
              <w:t>-5</w:t>
            </w:r>
          </w:p>
        </w:tc>
      </w:tr>
      <w:tr w:rsidR="0002273A" w:rsidRPr="00736C4C" w:rsidTr="00736C4C">
        <w:trPr>
          <w:trHeight w:val="101"/>
        </w:trPr>
        <w:tc>
          <w:tcPr>
            <w:tcW w:w="4508" w:type="dxa"/>
            <w:tcBorders>
              <w:bottom w:val="nil"/>
            </w:tcBorders>
            <w:vAlign w:val="center"/>
          </w:tcPr>
          <w:p w:rsidR="0002273A" w:rsidRPr="00736C4C" w:rsidRDefault="0002273A" w:rsidP="00C50DE8">
            <w:pPr>
              <w:jc w:val="both"/>
              <w:rPr>
                <w:rFonts w:ascii="Times New Roman" w:hAnsi="Times New Roman" w:cs="Times New Roman"/>
                <w:sz w:val="24"/>
                <w:szCs w:val="24"/>
              </w:rPr>
            </w:pPr>
            <w:r w:rsidRPr="00736C4C">
              <w:rPr>
                <w:rFonts w:ascii="Times New Roman" w:hAnsi="Times New Roman" w:cs="Times New Roman"/>
                <w:sz w:val="24"/>
                <w:szCs w:val="24"/>
              </w:rPr>
              <w:t>Оказание методологической помощи службам внутреннего аудита</w:t>
            </w:r>
          </w:p>
        </w:tc>
        <w:tc>
          <w:tcPr>
            <w:tcW w:w="3121" w:type="dxa"/>
            <w:tcBorders>
              <w:bottom w:val="nil"/>
            </w:tcBorders>
            <w:vAlign w:val="center"/>
          </w:tcPr>
          <w:p w:rsidR="0002273A" w:rsidRPr="00736C4C" w:rsidRDefault="0002273A" w:rsidP="00C50DE8">
            <w:pPr>
              <w:jc w:val="center"/>
              <w:rPr>
                <w:rFonts w:ascii="Times New Roman" w:hAnsi="Times New Roman" w:cs="Times New Roman"/>
                <w:sz w:val="24"/>
                <w:szCs w:val="24"/>
              </w:rPr>
            </w:pPr>
            <w:r w:rsidRPr="00736C4C">
              <w:rPr>
                <w:rFonts w:ascii="Times New Roman" w:hAnsi="Times New Roman" w:cs="Times New Roman"/>
                <w:sz w:val="24"/>
                <w:szCs w:val="24"/>
              </w:rPr>
              <w:t>Количество принятых нормативных правовых и правовых актов по вопросам деятельности служб внутреннего аудита</w:t>
            </w:r>
          </w:p>
        </w:tc>
        <w:tc>
          <w:tcPr>
            <w:tcW w:w="1946" w:type="dxa"/>
            <w:tcBorders>
              <w:bottom w:val="nil"/>
            </w:tcBorders>
            <w:vAlign w:val="center"/>
          </w:tcPr>
          <w:p w:rsidR="0002273A" w:rsidRPr="00736C4C" w:rsidRDefault="0002273A" w:rsidP="00736C4C">
            <w:pPr>
              <w:jc w:val="center"/>
              <w:rPr>
                <w:rFonts w:ascii="Times New Roman" w:hAnsi="Times New Roman" w:cs="Times New Roman"/>
                <w:sz w:val="24"/>
                <w:szCs w:val="24"/>
                <w:lang w:val="kk-KZ"/>
              </w:rPr>
            </w:pPr>
            <w:r w:rsidRPr="00736C4C">
              <w:rPr>
                <w:rFonts w:ascii="Times New Roman" w:hAnsi="Times New Roman" w:cs="Times New Roman"/>
                <w:sz w:val="24"/>
                <w:szCs w:val="24"/>
              </w:rPr>
              <w:t>3 балла - за каждый принятый нормативный правовой или правовой акт</w:t>
            </w:r>
            <w:r w:rsidR="001A00E3" w:rsidRPr="00736C4C">
              <w:rPr>
                <w:rFonts w:ascii="Times New Roman" w:hAnsi="Times New Roman" w:cs="Times New Roman"/>
                <w:sz w:val="24"/>
                <w:szCs w:val="24"/>
              </w:rPr>
              <w:t xml:space="preserve"> </w:t>
            </w:r>
          </w:p>
        </w:tc>
      </w:tr>
      <w:tr w:rsidR="0002273A" w:rsidRPr="00736C4C" w:rsidTr="00736C4C">
        <w:trPr>
          <w:trHeight w:val="1545"/>
        </w:trPr>
        <w:tc>
          <w:tcPr>
            <w:tcW w:w="4508" w:type="dxa"/>
            <w:vAlign w:val="center"/>
          </w:tcPr>
          <w:p w:rsidR="0002273A" w:rsidRPr="00736C4C" w:rsidRDefault="0002273A" w:rsidP="00C50DE8">
            <w:pPr>
              <w:jc w:val="both"/>
              <w:rPr>
                <w:rFonts w:ascii="Times New Roman" w:hAnsi="Times New Roman" w:cs="Times New Roman"/>
                <w:sz w:val="24"/>
                <w:szCs w:val="24"/>
              </w:rPr>
            </w:pPr>
            <w:r w:rsidRPr="00736C4C">
              <w:rPr>
                <w:rFonts w:ascii="Times New Roman" w:hAnsi="Times New Roman" w:cs="Times New Roman"/>
                <w:sz w:val="24"/>
                <w:szCs w:val="24"/>
              </w:rPr>
              <w:t>Неисполнение, некачественное или несвоевременное исполнение заданий и поручений Администрации Президента Республики Казахстан, Правительства Республики Казахстан, обращений физических и юридических лиц</w:t>
            </w:r>
          </w:p>
        </w:tc>
        <w:tc>
          <w:tcPr>
            <w:tcW w:w="3121" w:type="dxa"/>
            <w:vAlign w:val="center"/>
          </w:tcPr>
          <w:p w:rsidR="0002273A" w:rsidRPr="00736C4C" w:rsidRDefault="0002273A" w:rsidP="00736C4C">
            <w:pPr>
              <w:jc w:val="center"/>
              <w:rPr>
                <w:rFonts w:ascii="Times New Roman" w:hAnsi="Times New Roman" w:cs="Times New Roman"/>
                <w:sz w:val="24"/>
                <w:szCs w:val="24"/>
              </w:rPr>
            </w:pPr>
            <w:r w:rsidRPr="00736C4C">
              <w:rPr>
                <w:rFonts w:ascii="Times New Roman" w:hAnsi="Times New Roman" w:cs="Times New Roman"/>
                <w:sz w:val="24"/>
                <w:szCs w:val="24"/>
              </w:rPr>
              <w:t>Количество неисполненных, некачественно или несвоевременно исполненных заданий и поручений</w:t>
            </w:r>
            <w:r w:rsidR="001A00E3" w:rsidRPr="00736C4C">
              <w:rPr>
                <w:rFonts w:ascii="Times New Roman" w:hAnsi="Times New Roman" w:cs="Times New Roman"/>
                <w:sz w:val="24"/>
                <w:szCs w:val="24"/>
              </w:rPr>
              <w:t xml:space="preserve"> </w:t>
            </w:r>
          </w:p>
        </w:tc>
        <w:tc>
          <w:tcPr>
            <w:tcW w:w="1946" w:type="dxa"/>
            <w:vAlign w:val="center"/>
          </w:tcPr>
          <w:p w:rsidR="0002273A" w:rsidRPr="00736C4C" w:rsidRDefault="0002273A" w:rsidP="00C50DE8">
            <w:pPr>
              <w:jc w:val="center"/>
              <w:rPr>
                <w:rFonts w:ascii="Times New Roman" w:hAnsi="Times New Roman" w:cs="Times New Roman"/>
                <w:sz w:val="24"/>
                <w:szCs w:val="24"/>
              </w:rPr>
            </w:pPr>
            <w:r w:rsidRPr="00736C4C">
              <w:rPr>
                <w:rFonts w:ascii="Times New Roman" w:hAnsi="Times New Roman" w:cs="Times New Roman"/>
                <w:sz w:val="24"/>
                <w:szCs w:val="24"/>
              </w:rPr>
              <w:t>за каждый случай - 3 балла</w:t>
            </w:r>
          </w:p>
        </w:tc>
      </w:tr>
      <w:tr w:rsidR="007129A2" w:rsidRPr="00736C4C" w:rsidTr="00736C4C">
        <w:trPr>
          <w:trHeight w:val="222"/>
        </w:trPr>
        <w:tc>
          <w:tcPr>
            <w:tcW w:w="9575" w:type="dxa"/>
            <w:gridSpan w:val="3"/>
            <w:vAlign w:val="center"/>
          </w:tcPr>
          <w:p w:rsidR="007129A2" w:rsidRPr="00736C4C" w:rsidRDefault="004E5F8D" w:rsidP="00C50DE8">
            <w:pPr>
              <w:ind w:firstLine="545"/>
              <w:rPr>
                <w:rFonts w:ascii="Times New Roman" w:hAnsi="Times New Roman" w:cs="Times New Roman"/>
                <w:sz w:val="24"/>
                <w:szCs w:val="24"/>
              </w:rPr>
            </w:pPr>
            <w:r w:rsidRPr="00736C4C">
              <w:rPr>
                <w:rFonts w:ascii="Times New Roman" w:hAnsi="Times New Roman" w:cs="Times New Roman"/>
                <w:sz w:val="24"/>
                <w:szCs w:val="24"/>
              </w:rPr>
              <w:t xml:space="preserve">Примечание – </w:t>
            </w:r>
            <w:r>
              <w:rPr>
                <w:rFonts w:ascii="Times New Roman" w:hAnsi="Times New Roman" w:cs="Times New Roman"/>
                <w:sz w:val="24"/>
                <w:szCs w:val="24"/>
              </w:rPr>
              <w:t xml:space="preserve">Составлено </w:t>
            </w:r>
            <w:r w:rsidRPr="00736C4C">
              <w:rPr>
                <w:rFonts w:ascii="Times New Roman" w:hAnsi="Times New Roman" w:cs="Times New Roman"/>
                <w:sz w:val="24"/>
                <w:szCs w:val="24"/>
              </w:rPr>
              <w:t>автором на основе ис</w:t>
            </w:r>
            <w:r>
              <w:rPr>
                <w:rFonts w:ascii="Times New Roman" w:hAnsi="Times New Roman" w:cs="Times New Roman"/>
                <w:sz w:val="24"/>
                <w:szCs w:val="24"/>
              </w:rPr>
              <w:t>точника</w:t>
            </w:r>
            <w:r w:rsidR="000256FA">
              <w:rPr>
                <w:rFonts w:ascii="Times New Roman" w:hAnsi="Times New Roman" w:cs="Times New Roman"/>
                <w:sz w:val="24"/>
                <w:szCs w:val="24"/>
              </w:rPr>
              <w:t xml:space="preserve"> [121</w:t>
            </w:r>
            <w:r w:rsidRPr="00736C4C">
              <w:rPr>
                <w:rFonts w:ascii="Times New Roman" w:hAnsi="Times New Roman" w:cs="Times New Roman"/>
                <w:sz w:val="24"/>
                <w:szCs w:val="24"/>
              </w:rPr>
              <w:t>]</w:t>
            </w:r>
          </w:p>
        </w:tc>
      </w:tr>
    </w:tbl>
    <w:p w:rsidR="00021346" w:rsidRPr="00C50DE8" w:rsidRDefault="00021346" w:rsidP="00736C4C">
      <w:pPr>
        <w:pBdr>
          <w:bottom w:val="single" w:sz="4" w:space="9" w:color="FFFFFF"/>
        </w:pBdr>
        <w:spacing w:after="0" w:line="240" w:lineRule="auto"/>
        <w:jc w:val="both"/>
        <w:rPr>
          <w:rFonts w:ascii="Times New Roman" w:eastAsia="Calibri" w:hAnsi="Times New Roman" w:cs="Times New Roman"/>
          <w:sz w:val="28"/>
          <w:szCs w:val="28"/>
        </w:rPr>
      </w:pPr>
    </w:p>
    <w:p w:rsidR="00817625" w:rsidRPr="00C50DE8" w:rsidRDefault="00817625" w:rsidP="00736C4C">
      <w:pPr>
        <w:pBdr>
          <w:bottom w:val="single" w:sz="4" w:space="9" w:color="FFFFFF"/>
        </w:pBdr>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Рассмотрим эффективность взаимодействия суб</w:t>
      </w:r>
      <w:r w:rsidR="00716336" w:rsidRPr="00C50DE8">
        <w:rPr>
          <w:rFonts w:ascii="Times New Roman" w:eastAsia="Calibri" w:hAnsi="Times New Roman" w:cs="Times New Roman"/>
          <w:sz w:val="28"/>
          <w:szCs w:val="28"/>
        </w:rPr>
        <w:t>ъектов и объектов аудита (рис</w:t>
      </w:r>
      <w:r w:rsidR="00716336" w:rsidRPr="00C50DE8">
        <w:rPr>
          <w:rFonts w:ascii="Times New Roman" w:eastAsia="Calibri" w:hAnsi="Times New Roman" w:cs="Times New Roman"/>
          <w:sz w:val="28"/>
          <w:szCs w:val="28"/>
          <w:lang w:val="kk-KZ"/>
        </w:rPr>
        <w:t xml:space="preserve">унок </w:t>
      </w:r>
      <w:r w:rsidR="005713E0" w:rsidRPr="00C50DE8">
        <w:rPr>
          <w:rFonts w:ascii="Times New Roman" w:eastAsia="Calibri" w:hAnsi="Times New Roman" w:cs="Times New Roman"/>
          <w:sz w:val="28"/>
          <w:szCs w:val="28"/>
        </w:rPr>
        <w:t>26</w:t>
      </w:r>
      <w:r w:rsidRPr="00C50DE8">
        <w:rPr>
          <w:rFonts w:ascii="Times New Roman" w:eastAsia="Calibri" w:hAnsi="Times New Roman" w:cs="Times New Roman"/>
          <w:sz w:val="28"/>
          <w:szCs w:val="28"/>
        </w:rPr>
        <w:t>).</w:t>
      </w:r>
    </w:p>
    <w:p w:rsidR="00817625" w:rsidRPr="00C50DE8" w:rsidRDefault="00817625" w:rsidP="00C50DE8">
      <w:pPr>
        <w:widowControl w:val="0"/>
        <w:spacing w:after="0" w:line="240" w:lineRule="auto"/>
        <w:jc w:val="center"/>
        <w:rPr>
          <w:rFonts w:ascii="Times New Roman" w:eastAsia="Calibri" w:hAnsi="Times New Roman" w:cs="Times New Roman"/>
          <w:sz w:val="28"/>
          <w:szCs w:val="28"/>
        </w:rPr>
      </w:pPr>
      <w:r w:rsidRPr="00C50DE8">
        <w:rPr>
          <w:rFonts w:ascii="Times New Roman" w:eastAsia="Calibri" w:hAnsi="Times New Roman" w:cs="Times New Roman"/>
          <w:noProof/>
          <w:sz w:val="24"/>
          <w:szCs w:val="24"/>
        </w:rPr>
        <w:lastRenderedPageBreak/>
        <w:drawing>
          <wp:inline distT="0" distB="0" distL="0" distR="0" wp14:anchorId="6265F0F2" wp14:editId="7BD95924">
            <wp:extent cx="5175250" cy="2228850"/>
            <wp:effectExtent l="0" t="0" r="6350" b="0"/>
            <wp:docPr id="15" name="Chart 5">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59A1E3A3-6599-4089-BE37-923F5DBF92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736C4C" w:rsidRPr="00736C4C" w:rsidRDefault="00736C4C" w:rsidP="00C50DE8">
      <w:pPr>
        <w:widowControl w:val="0"/>
        <w:spacing w:after="0" w:line="240" w:lineRule="auto"/>
        <w:jc w:val="center"/>
        <w:rPr>
          <w:rFonts w:ascii="Times New Roman" w:eastAsia="Calibri" w:hAnsi="Times New Roman" w:cs="Times New Roman"/>
          <w:sz w:val="16"/>
          <w:szCs w:val="16"/>
        </w:rPr>
      </w:pPr>
    </w:p>
    <w:p w:rsidR="00817625" w:rsidRPr="00C50DE8" w:rsidRDefault="005713E0" w:rsidP="00C50DE8">
      <w:pPr>
        <w:widowControl w:val="0"/>
        <w:spacing w:after="0" w:line="240" w:lineRule="auto"/>
        <w:jc w:val="center"/>
        <w:rPr>
          <w:rFonts w:ascii="Times New Roman" w:eastAsia="Calibri" w:hAnsi="Times New Roman" w:cs="Times New Roman"/>
          <w:sz w:val="28"/>
          <w:szCs w:val="28"/>
        </w:rPr>
      </w:pPr>
      <w:r w:rsidRPr="00C50DE8">
        <w:rPr>
          <w:rFonts w:ascii="Times New Roman" w:eastAsia="Calibri" w:hAnsi="Times New Roman" w:cs="Times New Roman"/>
          <w:sz w:val="28"/>
          <w:szCs w:val="28"/>
        </w:rPr>
        <w:t>Рисунок 26</w:t>
      </w:r>
      <w:r w:rsidR="00817625" w:rsidRPr="00C50DE8">
        <w:rPr>
          <w:rFonts w:ascii="Times New Roman" w:eastAsia="Calibri" w:hAnsi="Times New Roman" w:cs="Times New Roman"/>
          <w:sz w:val="28"/>
          <w:szCs w:val="28"/>
        </w:rPr>
        <w:t xml:space="preserve"> – Эффективность взаимодействия субъектов и объектов аудита, 2019-2021 гг.</w:t>
      </w:r>
    </w:p>
    <w:p w:rsidR="00736C4C" w:rsidRPr="00736C4C" w:rsidRDefault="00736C4C" w:rsidP="00C50DE8">
      <w:pPr>
        <w:spacing w:after="0" w:line="240" w:lineRule="auto"/>
        <w:ind w:firstLine="545"/>
        <w:jc w:val="center"/>
        <w:rPr>
          <w:rFonts w:ascii="Times New Roman" w:hAnsi="Times New Roman" w:cs="Times New Roman"/>
          <w:sz w:val="16"/>
          <w:szCs w:val="16"/>
        </w:rPr>
      </w:pPr>
    </w:p>
    <w:p w:rsidR="007129A2" w:rsidRDefault="007129A2" w:rsidP="00736C4C">
      <w:pPr>
        <w:spacing w:after="0" w:line="240" w:lineRule="auto"/>
        <w:ind w:firstLine="709"/>
        <w:jc w:val="both"/>
        <w:rPr>
          <w:rFonts w:ascii="Times New Roman" w:hAnsi="Times New Roman" w:cs="Times New Roman"/>
          <w:sz w:val="24"/>
          <w:szCs w:val="24"/>
        </w:rPr>
      </w:pPr>
      <w:r w:rsidRPr="00C50DE8">
        <w:rPr>
          <w:rFonts w:ascii="Times New Roman" w:hAnsi="Times New Roman" w:cs="Times New Roman"/>
          <w:sz w:val="24"/>
          <w:szCs w:val="24"/>
        </w:rPr>
        <w:t xml:space="preserve">Примечание – </w:t>
      </w:r>
      <w:r w:rsidR="004E5F8D">
        <w:rPr>
          <w:rFonts w:ascii="Times New Roman" w:hAnsi="Times New Roman" w:cs="Times New Roman"/>
          <w:sz w:val="24"/>
          <w:szCs w:val="24"/>
        </w:rPr>
        <w:t xml:space="preserve">Составлено </w:t>
      </w:r>
      <w:r w:rsidRPr="00C50DE8">
        <w:rPr>
          <w:rFonts w:ascii="Times New Roman" w:hAnsi="Times New Roman" w:cs="Times New Roman"/>
          <w:sz w:val="24"/>
          <w:szCs w:val="24"/>
        </w:rPr>
        <w:t>автором на основе исследования</w:t>
      </w:r>
      <w:r w:rsidR="00D94EBD">
        <w:rPr>
          <w:rFonts w:ascii="Times New Roman" w:hAnsi="Times New Roman" w:cs="Times New Roman"/>
          <w:sz w:val="24"/>
          <w:szCs w:val="24"/>
        </w:rPr>
        <w:t xml:space="preserve"> </w:t>
      </w:r>
      <w:r w:rsidR="000256FA">
        <w:rPr>
          <w:rFonts w:ascii="Times New Roman" w:hAnsi="Times New Roman" w:cs="Times New Roman"/>
          <w:sz w:val="24"/>
          <w:szCs w:val="24"/>
        </w:rPr>
        <w:t>[121</w:t>
      </w:r>
      <w:r w:rsidR="00D94EBD" w:rsidRPr="00EB29E3">
        <w:rPr>
          <w:rFonts w:ascii="Times New Roman" w:hAnsi="Times New Roman" w:cs="Times New Roman"/>
          <w:sz w:val="24"/>
          <w:szCs w:val="24"/>
        </w:rPr>
        <w:t>]</w:t>
      </w:r>
    </w:p>
    <w:p w:rsidR="00736C4C" w:rsidRPr="00736C4C" w:rsidRDefault="00736C4C" w:rsidP="00C50DE8">
      <w:pPr>
        <w:spacing w:after="0" w:line="240" w:lineRule="auto"/>
        <w:ind w:firstLine="545"/>
        <w:jc w:val="center"/>
        <w:rPr>
          <w:rFonts w:ascii="Times New Roman" w:hAnsi="Times New Roman" w:cs="Times New Roman"/>
          <w:sz w:val="28"/>
          <w:szCs w:val="28"/>
        </w:rPr>
      </w:pPr>
    </w:p>
    <w:p w:rsidR="00817625" w:rsidRPr="00C50DE8" w:rsidRDefault="00817625" w:rsidP="00736C4C">
      <w:pPr>
        <w:widowControl w:val="0"/>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Показатель исполнения рекомендаций и поручений КВГА в среднем находится на уровне 85% и может быть улучшен в дальнейшем.</w:t>
      </w:r>
    </w:p>
    <w:p w:rsidR="00817625" w:rsidRPr="00C50DE8" w:rsidRDefault="00817625" w:rsidP="00736C4C">
      <w:pPr>
        <w:widowControl w:val="0"/>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 xml:space="preserve">Исполнение уведомлений по результатам камерального контроля, в свою очередь, находится на высоком уровне (в среднем 94%) и тем самым доказывает свою эффективность. Однако, удельный вес возражений с каждым годом идет на спад, а доля положительных заключений растет. В среднем принималось в пользу объектов 18% возражений. </w:t>
      </w:r>
    </w:p>
    <w:p w:rsidR="00817625" w:rsidRPr="00C50DE8" w:rsidRDefault="00817625" w:rsidP="00736C4C">
      <w:pPr>
        <w:widowControl w:val="0"/>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Если рассмотреть взаимодействие СВА и объектов аудита, то в среднем исполнение рекомендаций составляет 87%.</w:t>
      </w:r>
    </w:p>
    <w:p w:rsidR="00817625" w:rsidRPr="00C50DE8" w:rsidRDefault="00817625" w:rsidP="00736C4C">
      <w:pPr>
        <w:widowControl w:val="0"/>
        <w:spacing w:after="0" w:line="240" w:lineRule="auto"/>
        <w:ind w:firstLine="709"/>
        <w:jc w:val="both"/>
        <w:rPr>
          <w:rFonts w:ascii="Times New Roman" w:eastAsia="Calibri" w:hAnsi="Times New Roman" w:cs="Times New Roman"/>
          <w:sz w:val="28"/>
          <w:szCs w:val="28"/>
        </w:rPr>
      </w:pPr>
    </w:p>
    <w:p w:rsidR="00817625" w:rsidRPr="00C50DE8" w:rsidRDefault="00817625" w:rsidP="00C50DE8">
      <w:pPr>
        <w:widowControl w:val="0"/>
        <w:spacing w:after="0" w:line="240" w:lineRule="auto"/>
        <w:jc w:val="center"/>
        <w:rPr>
          <w:rFonts w:ascii="Times New Roman" w:eastAsia="Calibri" w:hAnsi="Times New Roman" w:cs="Times New Roman"/>
          <w:sz w:val="28"/>
          <w:szCs w:val="28"/>
        </w:rPr>
      </w:pPr>
      <w:r w:rsidRPr="00C50DE8">
        <w:rPr>
          <w:rFonts w:ascii="Times New Roman" w:eastAsia="Calibri" w:hAnsi="Times New Roman" w:cs="Times New Roman"/>
          <w:noProof/>
          <w:sz w:val="24"/>
          <w:szCs w:val="24"/>
        </w:rPr>
        <w:drawing>
          <wp:inline distT="0" distB="0" distL="0" distR="0" wp14:anchorId="7879BEE5" wp14:editId="719D4449">
            <wp:extent cx="5514340" cy="2286000"/>
            <wp:effectExtent l="0" t="0" r="0" b="0"/>
            <wp:docPr id="16" name="Chart 11">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3035716F-5FF7-41BD-98EB-614A0BF2E2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736C4C" w:rsidRPr="00736C4C" w:rsidRDefault="00736C4C" w:rsidP="00C50DE8">
      <w:pPr>
        <w:widowControl w:val="0"/>
        <w:spacing w:after="0" w:line="240" w:lineRule="auto"/>
        <w:jc w:val="center"/>
        <w:rPr>
          <w:rFonts w:ascii="Times New Roman" w:eastAsia="Calibri" w:hAnsi="Times New Roman" w:cs="Times New Roman"/>
          <w:sz w:val="16"/>
          <w:szCs w:val="16"/>
        </w:rPr>
      </w:pPr>
    </w:p>
    <w:p w:rsidR="00817625" w:rsidRPr="00C50DE8" w:rsidRDefault="00817625" w:rsidP="00C50DE8">
      <w:pPr>
        <w:widowControl w:val="0"/>
        <w:spacing w:after="0" w:line="240" w:lineRule="auto"/>
        <w:jc w:val="center"/>
        <w:rPr>
          <w:rFonts w:ascii="Times New Roman" w:eastAsia="Calibri" w:hAnsi="Times New Roman" w:cs="Times New Roman"/>
          <w:sz w:val="28"/>
          <w:szCs w:val="28"/>
        </w:rPr>
      </w:pPr>
      <w:r w:rsidRPr="00C50DE8">
        <w:rPr>
          <w:rFonts w:ascii="Times New Roman" w:eastAsia="Calibri" w:hAnsi="Times New Roman" w:cs="Times New Roman"/>
          <w:sz w:val="28"/>
          <w:szCs w:val="28"/>
        </w:rPr>
        <w:t xml:space="preserve">Рисунок </w:t>
      </w:r>
      <w:r w:rsidR="005713E0" w:rsidRPr="00C50DE8">
        <w:rPr>
          <w:rFonts w:ascii="Times New Roman" w:eastAsia="Calibri" w:hAnsi="Times New Roman" w:cs="Times New Roman"/>
          <w:sz w:val="28"/>
          <w:szCs w:val="28"/>
        </w:rPr>
        <w:t>27</w:t>
      </w:r>
      <w:r w:rsidRPr="00C50DE8">
        <w:rPr>
          <w:rFonts w:ascii="Times New Roman" w:eastAsia="Calibri" w:hAnsi="Times New Roman" w:cs="Times New Roman"/>
          <w:sz w:val="28"/>
          <w:szCs w:val="28"/>
        </w:rPr>
        <w:t xml:space="preserve"> – Структура объектов и рекомендаций СВА, 2019-2021 гг.</w:t>
      </w:r>
    </w:p>
    <w:p w:rsidR="00736C4C" w:rsidRPr="00736C4C" w:rsidRDefault="00736C4C" w:rsidP="00C50DE8">
      <w:pPr>
        <w:spacing w:after="0" w:line="240" w:lineRule="auto"/>
        <w:ind w:firstLine="545"/>
        <w:jc w:val="center"/>
        <w:rPr>
          <w:rFonts w:ascii="Times New Roman" w:hAnsi="Times New Roman" w:cs="Times New Roman"/>
          <w:sz w:val="16"/>
          <w:szCs w:val="16"/>
        </w:rPr>
      </w:pPr>
    </w:p>
    <w:p w:rsidR="007129A2" w:rsidRDefault="004E5F8D" w:rsidP="00736C4C">
      <w:pPr>
        <w:spacing w:after="0" w:line="240" w:lineRule="auto"/>
        <w:ind w:firstLine="709"/>
        <w:jc w:val="both"/>
        <w:rPr>
          <w:rFonts w:ascii="Times New Roman" w:hAnsi="Times New Roman" w:cs="Times New Roman"/>
          <w:sz w:val="24"/>
          <w:szCs w:val="24"/>
        </w:rPr>
      </w:pPr>
      <w:r w:rsidRPr="00C50DE8">
        <w:rPr>
          <w:rFonts w:ascii="Times New Roman" w:hAnsi="Times New Roman" w:cs="Times New Roman"/>
          <w:sz w:val="24"/>
          <w:szCs w:val="24"/>
        </w:rPr>
        <w:t xml:space="preserve">Примечание – </w:t>
      </w:r>
      <w:r>
        <w:rPr>
          <w:rFonts w:ascii="Times New Roman" w:hAnsi="Times New Roman" w:cs="Times New Roman"/>
          <w:sz w:val="24"/>
          <w:szCs w:val="24"/>
        </w:rPr>
        <w:t xml:space="preserve">Составлено </w:t>
      </w:r>
      <w:r w:rsidRPr="00C50DE8">
        <w:rPr>
          <w:rFonts w:ascii="Times New Roman" w:hAnsi="Times New Roman" w:cs="Times New Roman"/>
          <w:sz w:val="24"/>
          <w:szCs w:val="24"/>
        </w:rPr>
        <w:t>автором на основе исследования</w:t>
      </w:r>
      <w:r w:rsidR="00D94EBD">
        <w:rPr>
          <w:rFonts w:ascii="Times New Roman" w:hAnsi="Times New Roman" w:cs="Times New Roman"/>
          <w:sz w:val="24"/>
          <w:szCs w:val="24"/>
        </w:rPr>
        <w:t xml:space="preserve"> </w:t>
      </w:r>
      <w:r w:rsidR="002537C1">
        <w:rPr>
          <w:rFonts w:ascii="Times New Roman" w:hAnsi="Times New Roman" w:cs="Times New Roman"/>
          <w:sz w:val="24"/>
          <w:szCs w:val="24"/>
        </w:rPr>
        <w:t>[121</w:t>
      </w:r>
      <w:r w:rsidR="00D94EBD" w:rsidRPr="00EB29E3">
        <w:rPr>
          <w:rFonts w:ascii="Times New Roman" w:hAnsi="Times New Roman" w:cs="Times New Roman"/>
          <w:sz w:val="24"/>
          <w:szCs w:val="24"/>
        </w:rPr>
        <w:t>]</w:t>
      </w:r>
    </w:p>
    <w:p w:rsidR="00736C4C" w:rsidRPr="00736C4C" w:rsidRDefault="00736C4C" w:rsidP="00C50DE8">
      <w:pPr>
        <w:spacing w:after="0" w:line="240" w:lineRule="auto"/>
        <w:ind w:firstLine="545"/>
        <w:jc w:val="center"/>
        <w:rPr>
          <w:rFonts w:ascii="Times New Roman" w:hAnsi="Times New Roman" w:cs="Times New Roman"/>
          <w:sz w:val="28"/>
          <w:szCs w:val="28"/>
        </w:rPr>
      </w:pPr>
    </w:p>
    <w:p w:rsidR="00817625" w:rsidRPr="00C50DE8" w:rsidRDefault="00817625" w:rsidP="00736C4C">
      <w:pPr>
        <w:widowControl w:val="0"/>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Таким образом, структура направления и исполнения рекомендаций не зависит от структуры количества объектов. СВА ЦГО проводит аудит меньше, чем СВА МИО (в среднем на 3%), но количество рекомендаций больше (в среднем на 28%).</w:t>
      </w:r>
    </w:p>
    <w:p w:rsidR="00756CFF" w:rsidRPr="00C50DE8" w:rsidRDefault="00BA1FAE" w:rsidP="00736C4C">
      <w:pPr>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lastRenderedPageBreak/>
        <w:t xml:space="preserve">Проведенный нами анализ позволил рассчитать </w:t>
      </w:r>
      <w:r w:rsidR="00756CFF" w:rsidRPr="00C50DE8">
        <w:rPr>
          <w:rFonts w:ascii="Times New Roman" w:eastAsia="Times New Roman" w:hAnsi="Times New Roman" w:cs="Times New Roman"/>
          <w:sz w:val="28"/>
          <w:szCs w:val="28"/>
        </w:rPr>
        <w:t>рейтинг оценки деятельности КВГА за 2019-2021 года.</w:t>
      </w:r>
    </w:p>
    <w:p w:rsidR="00756CFF" w:rsidRPr="00C50DE8" w:rsidRDefault="00756CFF" w:rsidP="00C50DE8">
      <w:pPr>
        <w:spacing w:after="0" w:line="240" w:lineRule="auto"/>
        <w:jc w:val="both"/>
        <w:rPr>
          <w:rFonts w:ascii="Times New Roman" w:eastAsia="Times New Roman" w:hAnsi="Times New Roman" w:cs="Times New Roman"/>
          <w:sz w:val="28"/>
          <w:szCs w:val="28"/>
        </w:rPr>
      </w:pPr>
    </w:p>
    <w:p w:rsidR="00756CFF" w:rsidRPr="00C50DE8" w:rsidRDefault="00756CFF" w:rsidP="00736C4C">
      <w:pPr>
        <w:spacing w:after="0" w:line="240" w:lineRule="auto"/>
        <w:jc w:val="center"/>
        <w:rPr>
          <w:rFonts w:ascii="Times New Roman" w:eastAsia="Times New Roman" w:hAnsi="Times New Roman" w:cs="Times New Roman"/>
          <w:sz w:val="28"/>
          <w:szCs w:val="28"/>
        </w:rPr>
      </w:pPr>
      <w:r w:rsidRPr="00C50DE8">
        <w:rPr>
          <w:rFonts w:ascii="Times New Roman" w:eastAsia="Times New Roman" w:hAnsi="Times New Roman" w:cs="Times New Roman"/>
          <w:noProof/>
          <w:sz w:val="28"/>
          <w:szCs w:val="28"/>
        </w:rPr>
        <w:drawing>
          <wp:inline distT="0" distB="0" distL="0" distR="0" wp14:anchorId="39519058" wp14:editId="091B4222">
            <wp:extent cx="5939155" cy="1536807"/>
            <wp:effectExtent l="0" t="0" r="4445" b="6350"/>
            <wp:docPr id="453" name="Диаграмма 45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736C4C" w:rsidRPr="00736C4C" w:rsidRDefault="00736C4C" w:rsidP="00C50DE8">
      <w:pPr>
        <w:spacing w:after="0" w:line="240" w:lineRule="auto"/>
        <w:jc w:val="center"/>
        <w:rPr>
          <w:rFonts w:ascii="Times New Roman" w:eastAsia="Times New Roman" w:hAnsi="Times New Roman" w:cs="Times New Roman"/>
          <w:sz w:val="16"/>
          <w:szCs w:val="16"/>
        </w:rPr>
      </w:pPr>
    </w:p>
    <w:p w:rsidR="00756CFF" w:rsidRPr="00C50DE8" w:rsidRDefault="002C0A8F" w:rsidP="00C50DE8">
      <w:pPr>
        <w:spacing w:after="0" w:line="240" w:lineRule="auto"/>
        <w:jc w:val="center"/>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Рисунок </w:t>
      </w:r>
      <w:r w:rsidR="005713E0" w:rsidRPr="00C50DE8">
        <w:rPr>
          <w:rFonts w:ascii="Times New Roman" w:eastAsia="Times New Roman" w:hAnsi="Times New Roman" w:cs="Times New Roman"/>
          <w:sz w:val="28"/>
          <w:szCs w:val="28"/>
        </w:rPr>
        <w:t>28</w:t>
      </w:r>
      <w:r w:rsidR="009F374C" w:rsidRPr="00C50DE8">
        <w:rPr>
          <w:rFonts w:ascii="Times New Roman" w:eastAsia="Times New Roman" w:hAnsi="Times New Roman" w:cs="Times New Roman"/>
          <w:sz w:val="28"/>
          <w:szCs w:val="28"/>
        </w:rPr>
        <w:t xml:space="preserve"> -</w:t>
      </w:r>
      <w:r w:rsidR="00756CFF" w:rsidRPr="00C50DE8">
        <w:rPr>
          <w:rFonts w:ascii="Times New Roman" w:eastAsia="Times New Roman" w:hAnsi="Times New Roman" w:cs="Times New Roman"/>
          <w:sz w:val="28"/>
          <w:szCs w:val="28"/>
        </w:rPr>
        <w:t xml:space="preserve"> Динамика рейтинга оценки деятельности КВГА</w:t>
      </w:r>
    </w:p>
    <w:p w:rsidR="00736C4C" w:rsidRPr="00736C4C" w:rsidRDefault="00736C4C" w:rsidP="00C50DE8">
      <w:pPr>
        <w:spacing w:after="0" w:line="240" w:lineRule="auto"/>
        <w:ind w:firstLine="545"/>
        <w:jc w:val="center"/>
        <w:rPr>
          <w:rFonts w:ascii="Times New Roman" w:hAnsi="Times New Roman" w:cs="Times New Roman"/>
          <w:sz w:val="16"/>
          <w:szCs w:val="16"/>
        </w:rPr>
      </w:pPr>
    </w:p>
    <w:p w:rsidR="00736C4C" w:rsidRDefault="004E5F8D" w:rsidP="00C50DE8">
      <w:pPr>
        <w:widowControl w:val="0"/>
        <w:spacing w:after="0" w:line="240" w:lineRule="auto"/>
        <w:ind w:firstLine="708"/>
        <w:jc w:val="both"/>
        <w:rPr>
          <w:rFonts w:ascii="Times New Roman" w:hAnsi="Times New Roman" w:cs="Times New Roman"/>
          <w:sz w:val="24"/>
          <w:szCs w:val="24"/>
        </w:rPr>
      </w:pPr>
      <w:r w:rsidRPr="00C50DE8">
        <w:rPr>
          <w:rFonts w:ascii="Times New Roman" w:hAnsi="Times New Roman" w:cs="Times New Roman"/>
          <w:sz w:val="24"/>
          <w:szCs w:val="24"/>
        </w:rPr>
        <w:t xml:space="preserve">Примечание – </w:t>
      </w:r>
      <w:r>
        <w:rPr>
          <w:rFonts w:ascii="Times New Roman" w:hAnsi="Times New Roman" w:cs="Times New Roman"/>
          <w:sz w:val="24"/>
          <w:szCs w:val="24"/>
        </w:rPr>
        <w:t xml:space="preserve">Составлено </w:t>
      </w:r>
      <w:r w:rsidRPr="00C50DE8">
        <w:rPr>
          <w:rFonts w:ascii="Times New Roman" w:hAnsi="Times New Roman" w:cs="Times New Roman"/>
          <w:sz w:val="24"/>
          <w:szCs w:val="24"/>
        </w:rPr>
        <w:t>автором на основе исследования</w:t>
      </w:r>
      <w:r w:rsidR="00D94EBD">
        <w:rPr>
          <w:rFonts w:ascii="Times New Roman" w:hAnsi="Times New Roman" w:cs="Times New Roman"/>
          <w:sz w:val="24"/>
          <w:szCs w:val="24"/>
        </w:rPr>
        <w:t xml:space="preserve"> </w:t>
      </w:r>
      <w:r w:rsidR="002537C1">
        <w:rPr>
          <w:rFonts w:ascii="Times New Roman" w:hAnsi="Times New Roman" w:cs="Times New Roman"/>
          <w:sz w:val="24"/>
          <w:szCs w:val="24"/>
        </w:rPr>
        <w:t>[121</w:t>
      </w:r>
      <w:r w:rsidR="00D94EBD" w:rsidRPr="00EB29E3">
        <w:rPr>
          <w:rFonts w:ascii="Times New Roman" w:hAnsi="Times New Roman" w:cs="Times New Roman"/>
          <w:sz w:val="24"/>
          <w:szCs w:val="24"/>
        </w:rPr>
        <w:t>]</w:t>
      </w:r>
    </w:p>
    <w:p w:rsidR="004E5F8D" w:rsidRDefault="004E5F8D" w:rsidP="00C50DE8">
      <w:pPr>
        <w:widowControl w:val="0"/>
        <w:spacing w:after="0" w:line="240" w:lineRule="auto"/>
        <w:ind w:firstLine="708"/>
        <w:jc w:val="both"/>
        <w:rPr>
          <w:rFonts w:ascii="Times New Roman" w:eastAsia="Calibri" w:hAnsi="Times New Roman" w:cs="Times New Roman"/>
          <w:sz w:val="28"/>
          <w:szCs w:val="28"/>
        </w:rPr>
      </w:pPr>
    </w:p>
    <w:p w:rsidR="00756CFF" w:rsidRPr="00C50DE8" w:rsidRDefault="00BA1FAE" w:rsidP="00C50DE8">
      <w:pPr>
        <w:widowControl w:val="0"/>
        <w:spacing w:after="0" w:line="240" w:lineRule="auto"/>
        <w:ind w:firstLine="708"/>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Следовательно</w:t>
      </w:r>
      <w:r w:rsidR="00756CFF" w:rsidRPr="00C50DE8">
        <w:rPr>
          <w:rFonts w:ascii="Times New Roman" w:eastAsia="Calibri" w:hAnsi="Times New Roman" w:cs="Times New Roman"/>
          <w:sz w:val="28"/>
          <w:szCs w:val="28"/>
        </w:rPr>
        <w:t xml:space="preserve">, в 2019 году деятельность КВГА была эффективна (116 баллов), в 2020 году – удовлетворительна (85 баллов), в 1 полугодии 2021 года – эффективна (114 баллов). </w:t>
      </w:r>
    </w:p>
    <w:p w:rsidR="00756CFF" w:rsidRPr="00C50DE8" w:rsidRDefault="0090333F" w:rsidP="00C50DE8">
      <w:pPr>
        <w:widowControl w:val="0"/>
        <w:spacing w:after="0" w:line="240" w:lineRule="auto"/>
        <w:ind w:firstLine="708"/>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В целом</w:t>
      </w:r>
      <w:r w:rsidR="00756CFF" w:rsidRPr="00C50DE8">
        <w:rPr>
          <w:rFonts w:ascii="Times New Roman" w:eastAsia="Calibri" w:hAnsi="Times New Roman" w:cs="Times New Roman"/>
          <w:sz w:val="28"/>
          <w:szCs w:val="28"/>
        </w:rPr>
        <w:t xml:space="preserve"> подробн</w:t>
      </w:r>
      <w:r w:rsidRPr="00C50DE8">
        <w:rPr>
          <w:rFonts w:ascii="Times New Roman" w:eastAsia="Calibri" w:hAnsi="Times New Roman" w:cs="Times New Roman"/>
          <w:sz w:val="28"/>
          <w:szCs w:val="28"/>
        </w:rPr>
        <w:t>ые</w:t>
      </w:r>
      <w:r w:rsidR="00756CFF" w:rsidRPr="00C50DE8">
        <w:rPr>
          <w:rFonts w:ascii="Times New Roman" w:eastAsia="Calibri" w:hAnsi="Times New Roman" w:cs="Times New Roman"/>
          <w:sz w:val="28"/>
          <w:szCs w:val="28"/>
        </w:rPr>
        <w:t xml:space="preserve"> показатели оценки деятельности КВГА за 3 года.</w:t>
      </w:r>
    </w:p>
    <w:p w:rsidR="00736C4C" w:rsidRPr="00C50DE8" w:rsidRDefault="00736C4C" w:rsidP="00C50DE8">
      <w:pPr>
        <w:widowControl w:val="0"/>
        <w:spacing w:after="0" w:line="240" w:lineRule="auto"/>
        <w:ind w:firstLine="708"/>
        <w:jc w:val="both"/>
        <w:rPr>
          <w:rFonts w:ascii="Times New Roman" w:eastAsia="Calibri" w:hAnsi="Times New Roman" w:cs="Times New Roman"/>
          <w:sz w:val="28"/>
          <w:szCs w:val="28"/>
        </w:rPr>
      </w:pPr>
    </w:p>
    <w:p w:rsidR="00756CFF" w:rsidRDefault="00756CFF" w:rsidP="00736C4C">
      <w:pPr>
        <w:widowControl w:val="0"/>
        <w:spacing w:after="0" w:line="240" w:lineRule="auto"/>
        <w:jc w:val="both"/>
        <w:rPr>
          <w:rFonts w:ascii="Times New Roman" w:eastAsia="Calibri" w:hAnsi="Times New Roman" w:cs="Times New Roman"/>
          <w:sz w:val="28"/>
          <w:szCs w:val="28"/>
        </w:rPr>
      </w:pPr>
      <w:bookmarkStart w:id="42" w:name="_Hlk100827194"/>
      <w:r w:rsidRPr="00C50DE8">
        <w:rPr>
          <w:rFonts w:ascii="Times New Roman" w:eastAsia="Calibri" w:hAnsi="Times New Roman" w:cs="Times New Roman"/>
          <w:sz w:val="28"/>
          <w:szCs w:val="28"/>
        </w:rPr>
        <w:t>Таблица</w:t>
      </w:r>
      <w:r w:rsidR="009F374C" w:rsidRPr="00C50DE8">
        <w:rPr>
          <w:rFonts w:ascii="Times New Roman" w:eastAsia="Calibri" w:hAnsi="Times New Roman" w:cs="Times New Roman"/>
          <w:sz w:val="28"/>
          <w:szCs w:val="28"/>
        </w:rPr>
        <w:t xml:space="preserve"> </w:t>
      </w:r>
      <w:r w:rsidR="000D6128" w:rsidRPr="00C50DE8">
        <w:rPr>
          <w:rFonts w:ascii="Times New Roman" w:eastAsia="Calibri" w:hAnsi="Times New Roman" w:cs="Times New Roman"/>
          <w:sz w:val="28"/>
          <w:szCs w:val="28"/>
        </w:rPr>
        <w:t>25</w:t>
      </w:r>
      <w:r w:rsidR="009F374C"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rPr>
        <w:t xml:space="preserve"> Результаты </w:t>
      </w:r>
      <w:r w:rsidR="00B22FEF" w:rsidRPr="00C50DE8">
        <w:rPr>
          <w:rFonts w:ascii="Times New Roman" w:eastAsia="Calibri" w:hAnsi="Times New Roman" w:cs="Times New Roman"/>
          <w:sz w:val="28"/>
          <w:szCs w:val="28"/>
        </w:rPr>
        <w:t>оценки эффективности</w:t>
      </w:r>
      <w:r w:rsidR="000D0706"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rPr>
        <w:t>деятельности КВГА,</w:t>
      </w:r>
      <w:r w:rsidR="00736C4C">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rPr>
        <w:t xml:space="preserve"> 2019-2021 гг.</w:t>
      </w:r>
    </w:p>
    <w:p w:rsidR="00736C4C" w:rsidRPr="00736C4C" w:rsidRDefault="00736C4C" w:rsidP="00736C4C">
      <w:pPr>
        <w:widowControl w:val="0"/>
        <w:spacing w:after="0" w:line="240" w:lineRule="auto"/>
        <w:jc w:val="both"/>
        <w:rPr>
          <w:rFonts w:ascii="Times New Roman" w:eastAsia="Calibri" w:hAnsi="Times New Roman" w:cs="Times New Roman"/>
          <w:sz w:val="16"/>
          <w:szCs w:val="16"/>
        </w:rPr>
      </w:pPr>
    </w:p>
    <w:tbl>
      <w:tblPr>
        <w:tblStyle w:val="21"/>
        <w:tblW w:w="0" w:type="auto"/>
        <w:tblInd w:w="122" w:type="dxa"/>
        <w:tblLook w:val="04A0" w:firstRow="1" w:lastRow="0" w:firstColumn="1" w:lastColumn="0" w:noHBand="0" w:noVBand="1"/>
      </w:tblPr>
      <w:tblGrid>
        <w:gridCol w:w="4578"/>
        <w:gridCol w:w="980"/>
        <w:gridCol w:w="1021"/>
        <w:gridCol w:w="854"/>
        <w:gridCol w:w="1036"/>
        <w:gridCol w:w="1092"/>
      </w:tblGrid>
      <w:tr w:rsidR="00756CFF" w:rsidRPr="00C50DE8" w:rsidTr="008925C2">
        <w:tc>
          <w:tcPr>
            <w:tcW w:w="4578"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eastAsia="Times New Roman" w:hAnsi="Times New Roman"/>
                <w:sz w:val="24"/>
                <w:szCs w:val="24"/>
              </w:rPr>
              <w:t>Направление</w:t>
            </w:r>
          </w:p>
        </w:tc>
        <w:tc>
          <w:tcPr>
            <w:tcW w:w="980"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hAnsi="Times New Roman"/>
                <w:sz w:val="24"/>
                <w:szCs w:val="24"/>
              </w:rPr>
              <w:t>1</w:t>
            </w:r>
            <w:r w:rsidR="009F374C" w:rsidRPr="00C50DE8">
              <w:rPr>
                <w:rFonts w:ascii="Times New Roman" w:hAnsi="Times New Roman"/>
                <w:sz w:val="24"/>
                <w:szCs w:val="24"/>
              </w:rPr>
              <w:t xml:space="preserve"> </w:t>
            </w:r>
            <w:r w:rsidRPr="00C50DE8">
              <w:rPr>
                <w:rFonts w:ascii="Times New Roman" w:hAnsi="Times New Roman"/>
                <w:sz w:val="24"/>
                <w:szCs w:val="24"/>
              </w:rPr>
              <w:t>п</w:t>
            </w:r>
            <w:r w:rsidR="009F374C" w:rsidRPr="00C50DE8">
              <w:rPr>
                <w:rFonts w:ascii="Times New Roman" w:hAnsi="Times New Roman"/>
                <w:sz w:val="24"/>
                <w:szCs w:val="24"/>
              </w:rPr>
              <w:t xml:space="preserve">/г </w:t>
            </w:r>
            <w:r w:rsidRPr="00C50DE8">
              <w:rPr>
                <w:rFonts w:ascii="Times New Roman" w:hAnsi="Times New Roman"/>
                <w:sz w:val="24"/>
                <w:szCs w:val="24"/>
              </w:rPr>
              <w:t>2019</w:t>
            </w:r>
            <w:r w:rsidR="00736C4C">
              <w:rPr>
                <w:rFonts w:ascii="Times New Roman" w:hAnsi="Times New Roman"/>
                <w:sz w:val="24"/>
                <w:szCs w:val="24"/>
              </w:rPr>
              <w:t xml:space="preserve"> </w:t>
            </w:r>
            <w:r w:rsidRPr="00C50DE8">
              <w:rPr>
                <w:rFonts w:ascii="Times New Roman" w:hAnsi="Times New Roman"/>
                <w:sz w:val="24"/>
                <w:szCs w:val="24"/>
              </w:rPr>
              <w:t>г</w:t>
            </w:r>
            <w:r w:rsidR="00736C4C">
              <w:rPr>
                <w:rFonts w:ascii="Times New Roman" w:hAnsi="Times New Roman"/>
                <w:sz w:val="24"/>
                <w:szCs w:val="24"/>
              </w:rPr>
              <w:t>од</w:t>
            </w:r>
          </w:p>
        </w:tc>
        <w:tc>
          <w:tcPr>
            <w:tcW w:w="1021"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hAnsi="Times New Roman"/>
                <w:sz w:val="24"/>
                <w:szCs w:val="24"/>
              </w:rPr>
              <w:t xml:space="preserve">2 </w:t>
            </w:r>
            <w:r w:rsidR="009F374C" w:rsidRPr="00C50DE8">
              <w:rPr>
                <w:rFonts w:ascii="Times New Roman" w:hAnsi="Times New Roman"/>
                <w:sz w:val="24"/>
                <w:szCs w:val="24"/>
              </w:rPr>
              <w:t>п/г</w:t>
            </w:r>
            <w:r w:rsidRPr="00C50DE8">
              <w:rPr>
                <w:rFonts w:ascii="Times New Roman" w:hAnsi="Times New Roman"/>
                <w:sz w:val="24"/>
                <w:szCs w:val="24"/>
              </w:rPr>
              <w:t xml:space="preserve"> 2019</w:t>
            </w:r>
            <w:r w:rsidR="00736C4C">
              <w:rPr>
                <w:rFonts w:ascii="Times New Roman" w:hAnsi="Times New Roman"/>
                <w:sz w:val="24"/>
                <w:szCs w:val="24"/>
              </w:rPr>
              <w:t xml:space="preserve"> </w:t>
            </w:r>
            <w:r w:rsidRPr="00C50DE8">
              <w:rPr>
                <w:rFonts w:ascii="Times New Roman" w:hAnsi="Times New Roman"/>
                <w:sz w:val="24"/>
                <w:szCs w:val="24"/>
              </w:rPr>
              <w:t>г</w:t>
            </w:r>
            <w:r w:rsidR="00736C4C">
              <w:rPr>
                <w:rFonts w:ascii="Times New Roman" w:hAnsi="Times New Roman"/>
                <w:sz w:val="24"/>
                <w:szCs w:val="24"/>
              </w:rPr>
              <w:t>од</w:t>
            </w:r>
          </w:p>
        </w:tc>
        <w:tc>
          <w:tcPr>
            <w:tcW w:w="854"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hAnsi="Times New Roman"/>
                <w:sz w:val="24"/>
                <w:szCs w:val="24"/>
              </w:rPr>
              <w:t xml:space="preserve">1 </w:t>
            </w:r>
            <w:r w:rsidR="009F374C" w:rsidRPr="00C50DE8">
              <w:rPr>
                <w:rFonts w:ascii="Times New Roman" w:hAnsi="Times New Roman"/>
                <w:sz w:val="24"/>
                <w:szCs w:val="24"/>
              </w:rPr>
              <w:t>п/г</w:t>
            </w:r>
            <w:r w:rsidRPr="00C50DE8">
              <w:rPr>
                <w:rFonts w:ascii="Times New Roman" w:hAnsi="Times New Roman"/>
                <w:sz w:val="24"/>
                <w:szCs w:val="24"/>
              </w:rPr>
              <w:t xml:space="preserve"> 2020</w:t>
            </w:r>
            <w:r w:rsidR="00736C4C">
              <w:rPr>
                <w:rFonts w:ascii="Times New Roman" w:hAnsi="Times New Roman"/>
                <w:sz w:val="24"/>
                <w:szCs w:val="24"/>
              </w:rPr>
              <w:t xml:space="preserve"> </w:t>
            </w:r>
            <w:r w:rsidRPr="00C50DE8">
              <w:rPr>
                <w:rFonts w:ascii="Times New Roman" w:hAnsi="Times New Roman"/>
                <w:sz w:val="24"/>
                <w:szCs w:val="24"/>
              </w:rPr>
              <w:t>г</w:t>
            </w:r>
            <w:r w:rsidR="00736C4C">
              <w:rPr>
                <w:rFonts w:ascii="Times New Roman" w:hAnsi="Times New Roman"/>
                <w:sz w:val="24"/>
                <w:szCs w:val="24"/>
              </w:rPr>
              <w:t>од</w:t>
            </w:r>
          </w:p>
        </w:tc>
        <w:tc>
          <w:tcPr>
            <w:tcW w:w="1036"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hAnsi="Times New Roman"/>
                <w:sz w:val="24"/>
                <w:szCs w:val="24"/>
              </w:rPr>
              <w:t xml:space="preserve">2 </w:t>
            </w:r>
            <w:r w:rsidR="009F374C" w:rsidRPr="00C50DE8">
              <w:rPr>
                <w:rFonts w:ascii="Times New Roman" w:hAnsi="Times New Roman"/>
                <w:sz w:val="24"/>
                <w:szCs w:val="24"/>
              </w:rPr>
              <w:t xml:space="preserve">п/г </w:t>
            </w:r>
            <w:r w:rsidRPr="00C50DE8">
              <w:rPr>
                <w:rFonts w:ascii="Times New Roman" w:hAnsi="Times New Roman"/>
                <w:sz w:val="24"/>
                <w:szCs w:val="24"/>
              </w:rPr>
              <w:t>2020</w:t>
            </w:r>
            <w:r w:rsidR="00736C4C">
              <w:rPr>
                <w:rFonts w:ascii="Times New Roman" w:hAnsi="Times New Roman"/>
                <w:sz w:val="24"/>
                <w:szCs w:val="24"/>
              </w:rPr>
              <w:t xml:space="preserve"> </w:t>
            </w:r>
            <w:r w:rsidRPr="00C50DE8">
              <w:rPr>
                <w:rFonts w:ascii="Times New Roman" w:hAnsi="Times New Roman"/>
                <w:sz w:val="24"/>
                <w:szCs w:val="24"/>
              </w:rPr>
              <w:t>г</w:t>
            </w:r>
            <w:r w:rsidR="00736C4C">
              <w:rPr>
                <w:rFonts w:ascii="Times New Roman" w:hAnsi="Times New Roman"/>
                <w:sz w:val="24"/>
                <w:szCs w:val="24"/>
              </w:rPr>
              <w:t>од</w:t>
            </w:r>
          </w:p>
        </w:tc>
        <w:tc>
          <w:tcPr>
            <w:tcW w:w="1092"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hAnsi="Times New Roman"/>
                <w:sz w:val="24"/>
                <w:szCs w:val="24"/>
              </w:rPr>
              <w:t xml:space="preserve">1 </w:t>
            </w:r>
            <w:r w:rsidR="009F374C" w:rsidRPr="00C50DE8">
              <w:rPr>
                <w:rFonts w:ascii="Times New Roman" w:hAnsi="Times New Roman"/>
                <w:sz w:val="24"/>
                <w:szCs w:val="24"/>
              </w:rPr>
              <w:t xml:space="preserve">п/г </w:t>
            </w:r>
            <w:r w:rsidRPr="00C50DE8">
              <w:rPr>
                <w:rFonts w:ascii="Times New Roman" w:hAnsi="Times New Roman"/>
                <w:sz w:val="24"/>
                <w:szCs w:val="24"/>
              </w:rPr>
              <w:t>2021</w:t>
            </w:r>
            <w:r w:rsidR="00736C4C">
              <w:rPr>
                <w:rFonts w:ascii="Times New Roman" w:hAnsi="Times New Roman"/>
                <w:sz w:val="24"/>
                <w:szCs w:val="24"/>
              </w:rPr>
              <w:t xml:space="preserve"> </w:t>
            </w:r>
            <w:r w:rsidRPr="00C50DE8">
              <w:rPr>
                <w:rFonts w:ascii="Times New Roman" w:hAnsi="Times New Roman"/>
                <w:sz w:val="24"/>
                <w:szCs w:val="24"/>
              </w:rPr>
              <w:t>г</w:t>
            </w:r>
            <w:r w:rsidR="00736C4C">
              <w:rPr>
                <w:rFonts w:ascii="Times New Roman" w:hAnsi="Times New Roman"/>
                <w:sz w:val="24"/>
                <w:szCs w:val="24"/>
              </w:rPr>
              <w:t>од</w:t>
            </w:r>
          </w:p>
        </w:tc>
      </w:tr>
      <w:tr w:rsidR="00756CFF" w:rsidRPr="00C50DE8" w:rsidTr="008925C2">
        <w:tc>
          <w:tcPr>
            <w:tcW w:w="4578" w:type="dxa"/>
          </w:tcPr>
          <w:p w:rsidR="00756CFF" w:rsidRPr="00C50DE8" w:rsidRDefault="00756CFF" w:rsidP="00C50DE8">
            <w:pPr>
              <w:jc w:val="both"/>
              <w:rPr>
                <w:rFonts w:ascii="Times New Roman" w:eastAsia="Times New Roman" w:hAnsi="Times New Roman"/>
                <w:sz w:val="24"/>
                <w:szCs w:val="24"/>
              </w:rPr>
            </w:pPr>
            <w:r w:rsidRPr="00C50DE8">
              <w:rPr>
                <w:rFonts w:ascii="Times New Roman" w:eastAsia="Times New Roman" w:hAnsi="Times New Roman"/>
                <w:sz w:val="24"/>
                <w:szCs w:val="24"/>
              </w:rPr>
              <w:t>Формирование и исполнение Перечня объектов ГА</w:t>
            </w:r>
          </w:p>
        </w:tc>
        <w:tc>
          <w:tcPr>
            <w:tcW w:w="980"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eastAsia="Times New Roman" w:hAnsi="Times New Roman"/>
                <w:sz w:val="24"/>
                <w:szCs w:val="24"/>
              </w:rPr>
              <w:t>10</w:t>
            </w:r>
          </w:p>
        </w:tc>
        <w:tc>
          <w:tcPr>
            <w:tcW w:w="1021"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eastAsia="Times New Roman" w:hAnsi="Times New Roman"/>
                <w:sz w:val="24"/>
                <w:szCs w:val="24"/>
              </w:rPr>
              <w:t>9</w:t>
            </w:r>
          </w:p>
        </w:tc>
        <w:tc>
          <w:tcPr>
            <w:tcW w:w="854"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eastAsia="Times New Roman" w:hAnsi="Times New Roman"/>
                <w:sz w:val="24"/>
                <w:szCs w:val="24"/>
              </w:rPr>
              <w:t>9</w:t>
            </w:r>
          </w:p>
        </w:tc>
        <w:tc>
          <w:tcPr>
            <w:tcW w:w="1036"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eastAsia="Times New Roman" w:hAnsi="Times New Roman"/>
                <w:sz w:val="24"/>
                <w:szCs w:val="24"/>
              </w:rPr>
              <w:t>6</w:t>
            </w:r>
          </w:p>
        </w:tc>
        <w:tc>
          <w:tcPr>
            <w:tcW w:w="1092"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eastAsia="Times New Roman" w:hAnsi="Times New Roman"/>
                <w:sz w:val="24"/>
                <w:szCs w:val="24"/>
              </w:rPr>
              <w:t>9</w:t>
            </w:r>
          </w:p>
        </w:tc>
      </w:tr>
      <w:tr w:rsidR="00756CFF" w:rsidRPr="00C50DE8" w:rsidTr="008925C2">
        <w:tc>
          <w:tcPr>
            <w:tcW w:w="4578" w:type="dxa"/>
          </w:tcPr>
          <w:p w:rsidR="00756CFF" w:rsidRPr="00C50DE8" w:rsidRDefault="00756CFF" w:rsidP="00C50DE8">
            <w:pPr>
              <w:jc w:val="both"/>
              <w:rPr>
                <w:rFonts w:ascii="Times New Roman" w:eastAsia="Times New Roman" w:hAnsi="Times New Roman"/>
                <w:sz w:val="24"/>
                <w:szCs w:val="24"/>
              </w:rPr>
            </w:pPr>
            <w:r w:rsidRPr="00C50DE8">
              <w:rPr>
                <w:rFonts w:ascii="Times New Roman" w:eastAsia="Times New Roman" w:hAnsi="Times New Roman"/>
                <w:sz w:val="24"/>
                <w:szCs w:val="24"/>
              </w:rPr>
              <w:t>Проведение ГА и ФК</w:t>
            </w:r>
          </w:p>
        </w:tc>
        <w:tc>
          <w:tcPr>
            <w:tcW w:w="980"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eastAsia="Times New Roman" w:hAnsi="Times New Roman"/>
                <w:sz w:val="24"/>
                <w:szCs w:val="24"/>
              </w:rPr>
              <w:t>31</w:t>
            </w:r>
          </w:p>
        </w:tc>
        <w:tc>
          <w:tcPr>
            <w:tcW w:w="1021"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eastAsia="Times New Roman" w:hAnsi="Times New Roman"/>
                <w:sz w:val="24"/>
                <w:szCs w:val="24"/>
              </w:rPr>
              <w:t>38</w:t>
            </w:r>
          </w:p>
        </w:tc>
        <w:tc>
          <w:tcPr>
            <w:tcW w:w="854"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eastAsia="Times New Roman" w:hAnsi="Times New Roman"/>
                <w:sz w:val="24"/>
                <w:szCs w:val="24"/>
              </w:rPr>
              <w:t>35</w:t>
            </w:r>
          </w:p>
        </w:tc>
        <w:tc>
          <w:tcPr>
            <w:tcW w:w="1036"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eastAsia="Times New Roman" w:hAnsi="Times New Roman"/>
                <w:sz w:val="24"/>
                <w:szCs w:val="24"/>
              </w:rPr>
              <w:t>50</w:t>
            </w:r>
          </w:p>
        </w:tc>
        <w:tc>
          <w:tcPr>
            <w:tcW w:w="1092"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eastAsia="Times New Roman" w:hAnsi="Times New Roman"/>
                <w:sz w:val="24"/>
                <w:szCs w:val="24"/>
              </w:rPr>
              <w:t>79</w:t>
            </w:r>
          </w:p>
        </w:tc>
      </w:tr>
      <w:tr w:rsidR="00756CFF" w:rsidRPr="00C50DE8" w:rsidTr="008925C2">
        <w:tc>
          <w:tcPr>
            <w:tcW w:w="4578" w:type="dxa"/>
          </w:tcPr>
          <w:p w:rsidR="00756CFF" w:rsidRPr="00C50DE8" w:rsidRDefault="00756CFF" w:rsidP="00C50DE8">
            <w:pPr>
              <w:jc w:val="both"/>
              <w:rPr>
                <w:rFonts w:ascii="Times New Roman" w:eastAsia="Times New Roman" w:hAnsi="Times New Roman"/>
                <w:sz w:val="24"/>
                <w:szCs w:val="24"/>
              </w:rPr>
            </w:pPr>
            <w:r w:rsidRPr="00C50DE8">
              <w:rPr>
                <w:rFonts w:ascii="Times New Roman" w:eastAsia="Times New Roman" w:hAnsi="Times New Roman"/>
                <w:sz w:val="24"/>
                <w:szCs w:val="24"/>
              </w:rPr>
              <w:t>Проведение камерального контроля</w:t>
            </w:r>
          </w:p>
        </w:tc>
        <w:tc>
          <w:tcPr>
            <w:tcW w:w="980" w:type="dxa"/>
            <w:vAlign w:val="center"/>
          </w:tcPr>
          <w:p w:rsidR="00756CFF" w:rsidRPr="00C50DE8" w:rsidRDefault="00756CFF" w:rsidP="00736C4C">
            <w:pPr>
              <w:jc w:val="center"/>
              <w:rPr>
                <w:rFonts w:ascii="Times New Roman" w:eastAsia="Times New Roman" w:hAnsi="Times New Roman"/>
                <w:sz w:val="24"/>
                <w:szCs w:val="24"/>
                <w:lang w:val="en-US"/>
              </w:rPr>
            </w:pPr>
            <w:r w:rsidRPr="00C50DE8">
              <w:rPr>
                <w:rFonts w:ascii="Times New Roman" w:eastAsia="Times New Roman" w:hAnsi="Times New Roman"/>
                <w:sz w:val="24"/>
                <w:szCs w:val="24"/>
                <w:lang w:val="en-US"/>
              </w:rPr>
              <w:t>19</w:t>
            </w:r>
          </w:p>
        </w:tc>
        <w:tc>
          <w:tcPr>
            <w:tcW w:w="1021"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eastAsia="Times New Roman" w:hAnsi="Times New Roman"/>
                <w:sz w:val="24"/>
                <w:szCs w:val="24"/>
              </w:rPr>
              <w:t>19</w:t>
            </w:r>
          </w:p>
        </w:tc>
        <w:tc>
          <w:tcPr>
            <w:tcW w:w="854"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eastAsia="Times New Roman" w:hAnsi="Times New Roman"/>
                <w:sz w:val="24"/>
                <w:szCs w:val="24"/>
              </w:rPr>
              <w:t>19</w:t>
            </w:r>
          </w:p>
        </w:tc>
        <w:tc>
          <w:tcPr>
            <w:tcW w:w="1036"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eastAsia="Times New Roman" w:hAnsi="Times New Roman"/>
                <w:sz w:val="24"/>
                <w:szCs w:val="24"/>
              </w:rPr>
              <w:t>18</w:t>
            </w:r>
          </w:p>
        </w:tc>
        <w:tc>
          <w:tcPr>
            <w:tcW w:w="1092"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eastAsia="Times New Roman" w:hAnsi="Times New Roman"/>
                <w:sz w:val="24"/>
                <w:szCs w:val="24"/>
              </w:rPr>
              <w:t>19</w:t>
            </w:r>
          </w:p>
        </w:tc>
      </w:tr>
      <w:tr w:rsidR="00756CFF" w:rsidRPr="00C50DE8" w:rsidTr="008925C2">
        <w:tc>
          <w:tcPr>
            <w:tcW w:w="4578" w:type="dxa"/>
          </w:tcPr>
          <w:p w:rsidR="00756CFF" w:rsidRPr="00C50DE8" w:rsidRDefault="00756CFF" w:rsidP="00C50DE8">
            <w:pPr>
              <w:jc w:val="both"/>
              <w:rPr>
                <w:rFonts w:ascii="Times New Roman" w:eastAsia="Times New Roman" w:hAnsi="Times New Roman"/>
                <w:sz w:val="24"/>
                <w:szCs w:val="24"/>
              </w:rPr>
            </w:pPr>
            <w:r w:rsidRPr="00C50DE8">
              <w:rPr>
                <w:rFonts w:ascii="Times New Roman" w:eastAsia="Times New Roman" w:hAnsi="Times New Roman"/>
                <w:sz w:val="24"/>
                <w:szCs w:val="24"/>
              </w:rPr>
              <w:t>Соблюдение стандартов ГА и ФК</w:t>
            </w:r>
          </w:p>
        </w:tc>
        <w:tc>
          <w:tcPr>
            <w:tcW w:w="980" w:type="dxa"/>
            <w:vAlign w:val="center"/>
          </w:tcPr>
          <w:p w:rsidR="00756CFF" w:rsidRPr="00C50DE8" w:rsidRDefault="00756CFF" w:rsidP="00736C4C">
            <w:pPr>
              <w:jc w:val="center"/>
              <w:rPr>
                <w:rFonts w:ascii="Times New Roman" w:eastAsia="Times New Roman" w:hAnsi="Times New Roman"/>
                <w:sz w:val="24"/>
                <w:szCs w:val="24"/>
                <w:lang w:val="en-US"/>
              </w:rPr>
            </w:pPr>
            <w:r w:rsidRPr="00C50DE8">
              <w:rPr>
                <w:rFonts w:ascii="Times New Roman" w:eastAsia="Times New Roman" w:hAnsi="Times New Roman"/>
                <w:sz w:val="24"/>
                <w:szCs w:val="24"/>
                <w:lang w:val="en-US"/>
              </w:rPr>
              <w:t>-4</w:t>
            </w:r>
          </w:p>
        </w:tc>
        <w:tc>
          <w:tcPr>
            <w:tcW w:w="1021"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eastAsia="Times New Roman" w:hAnsi="Times New Roman"/>
                <w:sz w:val="24"/>
                <w:szCs w:val="24"/>
              </w:rPr>
              <w:t>-1</w:t>
            </w:r>
          </w:p>
        </w:tc>
        <w:tc>
          <w:tcPr>
            <w:tcW w:w="854"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eastAsia="Times New Roman" w:hAnsi="Times New Roman"/>
                <w:sz w:val="24"/>
                <w:szCs w:val="24"/>
              </w:rPr>
              <w:t>-5</w:t>
            </w:r>
          </w:p>
        </w:tc>
        <w:tc>
          <w:tcPr>
            <w:tcW w:w="1036"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eastAsia="Times New Roman" w:hAnsi="Times New Roman"/>
                <w:sz w:val="24"/>
                <w:szCs w:val="24"/>
              </w:rPr>
              <w:t>-16</w:t>
            </w:r>
          </w:p>
        </w:tc>
        <w:tc>
          <w:tcPr>
            <w:tcW w:w="1092"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eastAsia="Times New Roman" w:hAnsi="Times New Roman"/>
                <w:sz w:val="24"/>
                <w:szCs w:val="24"/>
              </w:rPr>
              <w:t>-3</w:t>
            </w:r>
          </w:p>
        </w:tc>
      </w:tr>
      <w:tr w:rsidR="00756CFF" w:rsidRPr="00C50DE8" w:rsidTr="008925C2">
        <w:tc>
          <w:tcPr>
            <w:tcW w:w="4578" w:type="dxa"/>
          </w:tcPr>
          <w:p w:rsidR="00756CFF" w:rsidRPr="00C50DE8" w:rsidRDefault="00756CFF" w:rsidP="00C50DE8">
            <w:pPr>
              <w:jc w:val="both"/>
              <w:rPr>
                <w:rFonts w:ascii="Times New Roman" w:eastAsia="Times New Roman" w:hAnsi="Times New Roman"/>
                <w:sz w:val="24"/>
                <w:szCs w:val="24"/>
              </w:rPr>
            </w:pPr>
            <w:r w:rsidRPr="00C50DE8">
              <w:rPr>
                <w:rFonts w:ascii="Times New Roman" w:eastAsia="Times New Roman" w:hAnsi="Times New Roman"/>
                <w:sz w:val="24"/>
                <w:szCs w:val="24"/>
              </w:rPr>
              <w:t>Ответственность работников ГА и ФК</w:t>
            </w:r>
          </w:p>
        </w:tc>
        <w:tc>
          <w:tcPr>
            <w:tcW w:w="980" w:type="dxa"/>
            <w:vAlign w:val="center"/>
          </w:tcPr>
          <w:p w:rsidR="00756CFF" w:rsidRPr="00C50DE8" w:rsidRDefault="00756CFF" w:rsidP="00736C4C">
            <w:pPr>
              <w:jc w:val="center"/>
              <w:rPr>
                <w:rFonts w:ascii="Times New Roman" w:eastAsia="Times New Roman" w:hAnsi="Times New Roman"/>
                <w:sz w:val="24"/>
                <w:szCs w:val="24"/>
                <w:lang w:val="en-US"/>
              </w:rPr>
            </w:pPr>
            <w:r w:rsidRPr="00C50DE8">
              <w:rPr>
                <w:rFonts w:ascii="Times New Roman" w:eastAsia="Times New Roman" w:hAnsi="Times New Roman"/>
                <w:sz w:val="24"/>
                <w:szCs w:val="24"/>
                <w:lang w:val="en-US"/>
              </w:rPr>
              <w:t>-10</w:t>
            </w:r>
          </w:p>
        </w:tc>
        <w:tc>
          <w:tcPr>
            <w:tcW w:w="1021"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eastAsia="Times New Roman" w:hAnsi="Times New Roman"/>
                <w:sz w:val="24"/>
                <w:szCs w:val="24"/>
              </w:rPr>
              <w:t>-10</w:t>
            </w:r>
          </w:p>
        </w:tc>
        <w:tc>
          <w:tcPr>
            <w:tcW w:w="854"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eastAsia="Times New Roman" w:hAnsi="Times New Roman"/>
                <w:sz w:val="24"/>
                <w:szCs w:val="24"/>
              </w:rPr>
              <w:t>-10</w:t>
            </w:r>
          </w:p>
        </w:tc>
        <w:tc>
          <w:tcPr>
            <w:tcW w:w="1036"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eastAsia="Times New Roman" w:hAnsi="Times New Roman"/>
                <w:sz w:val="24"/>
                <w:szCs w:val="24"/>
              </w:rPr>
              <w:t>-10</w:t>
            </w:r>
          </w:p>
        </w:tc>
        <w:tc>
          <w:tcPr>
            <w:tcW w:w="1092"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eastAsia="Times New Roman" w:hAnsi="Times New Roman"/>
                <w:sz w:val="24"/>
                <w:szCs w:val="24"/>
              </w:rPr>
              <w:t>-5</w:t>
            </w:r>
          </w:p>
        </w:tc>
      </w:tr>
      <w:tr w:rsidR="00756CFF" w:rsidRPr="00C50DE8" w:rsidTr="008925C2">
        <w:tc>
          <w:tcPr>
            <w:tcW w:w="4578" w:type="dxa"/>
          </w:tcPr>
          <w:p w:rsidR="00756CFF" w:rsidRPr="00C50DE8" w:rsidRDefault="00756CFF" w:rsidP="00C50DE8">
            <w:pPr>
              <w:jc w:val="both"/>
              <w:rPr>
                <w:rFonts w:ascii="Times New Roman" w:eastAsia="Times New Roman" w:hAnsi="Times New Roman"/>
                <w:sz w:val="24"/>
                <w:szCs w:val="24"/>
              </w:rPr>
            </w:pPr>
            <w:r w:rsidRPr="00C50DE8">
              <w:rPr>
                <w:rFonts w:ascii="Times New Roman" w:eastAsia="Times New Roman" w:hAnsi="Times New Roman"/>
                <w:sz w:val="24"/>
                <w:szCs w:val="24"/>
              </w:rPr>
              <w:t>Исполнение решений Координационного совета</w:t>
            </w:r>
          </w:p>
        </w:tc>
        <w:tc>
          <w:tcPr>
            <w:tcW w:w="980" w:type="dxa"/>
            <w:vAlign w:val="center"/>
          </w:tcPr>
          <w:p w:rsidR="00756CFF" w:rsidRPr="00C50DE8" w:rsidRDefault="00756CFF" w:rsidP="00736C4C">
            <w:pPr>
              <w:jc w:val="center"/>
              <w:rPr>
                <w:rFonts w:ascii="Times New Roman" w:eastAsia="Times New Roman" w:hAnsi="Times New Roman"/>
                <w:sz w:val="24"/>
                <w:szCs w:val="24"/>
                <w:lang w:val="en-US"/>
              </w:rPr>
            </w:pPr>
            <w:r w:rsidRPr="00C50DE8">
              <w:rPr>
                <w:rFonts w:ascii="Times New Roman" w:eastAsia="Times New Roman" w:hAnsi="Times New Roman"/>
                <w:sz w:val="24"/>
                <w:szCs w:val="24"/>
                <w:lang w:val="en-US"/>
              </w:rPr>
              <w:t>10</w:t>
            </w:r>
            <w:r w:rsidR="001A00E3" w:rsidRPr="00C50DE8">
              <w:rPr>
                <w:rFonts w:ascii="Times New Roman" w:eastAsia="Times New Roman" w:hAnsi="Times New Roman"/>
                <w:sz w:val="24"/>
                <w:szCs w:val="24"/>
                <w:lang w:val="en-US"/>
              </w:rPr>
              <w:t xml:space="preserve"> </w:t>
            </w:r>
          </w:p>
        </w:tc>
        <w:tc>
          <w:tcPr>
            <w:tcW w:w="1021"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eastAsia="Times New Roman" w:hAnsi="Times New Roman"/>
                <w:sz w:val="24"/>
                <w:szCs w:val="24"/>
              </w:rPr>
              <w:t>5</w:t>
            </w:r>
          </w:p>
        </w:tc>
        <w:tc>
          <w:tcPr>
            <w:tcW w:w="854"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eastAsia="Times New Roman" w:hAnsi="Times New Roman"/>
                <w:sz w:val="24"/>
                <w:szCs w:val="24"/>
              </w:rPr>
              <w:t>-3</w:t>
            </w:r>
          </w:p>
        </w:tc>
        <w:tc>
          <w:tcPr>
            <w:tcW w:w="1036"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eastAsia="Times New Roman" w:hAnsi="Times New Roman"/>
                <w:sz w:val="24"/>
                <w:szCs w:val="24"/>
              </w:rPr>
              <w:t>10</w:t>
            </w:r>
          </w:p>
        </w:tc>
        <w:tc>
          <w:tcPr>
            <w:tcW w:w="1092"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eastAsia="Times New Roman" w:hAnsi="Times New Roman"/>
                <w:sz w:val="24"/>
                <w:szCs w:val="24"/>
              </w:rPr>
              <w:t>10</w:t>
            </w:r>
          </w:p>
        </w:tc>
      </w:tr>
      <w:tr w:rsidR="00756CFF" w:rsidRPr="00C50DE8" w:rsidTr="008925C2">
        <w:tc>
          <w:tcPr>
            <w:tcW w:w="4578" w:type="dxa"/>
          </w:tcPr>
          <w:p w:rsidR="00756CFF" w:rsidRPr="00C50DE8" w:rsidRDefault="00756CFF" w:rsidP="00C50DE8">
            <w:pPr>
              <w:jc w:val="both"/>
              <w:rPr>
                <w:rFonts w:ascii="Times New Roman" w:eastAsia="Times New Roman" w:hAnsi="Times New Roman"/>
                <w:sz w:val="24"/>
                <w:szCs w:val="24"/>
              </w:rPr>
            </w:pPr>
            <w:r w:rsidRPr="00C50DE8">
              <w:rPr>
                <w:rFonts w:ascii="Times New Roman" w:eastAsia="Times New Roman" w:hAnsi="Times New Roman"/>
                <w:sz w:val="24"/>
                <w:szCs w:val="24"/>
              </w:rPr>
              <w:t>Иные направления</w:t>
            </w:r>
          </w:p>
        </w:tc>
        <w:tc>
          <w:tcPr>
            <w:tcW w:w="980" w:type="dxa"/>
            <w:vAlign w:val="center"/>
          </w:tcPr>
          <w:p w:rsidR="00756CFF" w:rsidRPr="00C50DE8" w:rsidRDefault="00756CFF" w:rsidP="00736C4C">
            <w:pPr>
              <w:jc w:val="center"/>
              <w:rPr>
                <w:rFonts w:ascii="Times New Roman" w:eastAsia="Times New Roman" w:hAnsi="Times New Roman"/>
                <w:sz w:val="24"/>
                <w:szCs w:val="24"/>
                <w:lang w:val="en-US"/>
              </w:rPr>
            </w:pPr>
            <w:r w:rsidRPr="00C50DE8">
              <w:rPr>
                <w:rFonts w:ascii="Times New Roman" w:eastAsia="Times New Roman" w:hAnsi="Times New Roman"/>
                <w:sz w:val="24"/>
                <w:szCs w:val="24"/>
                <w:lang w:val="en-US"/>
              </w:rPr>
              <w:t>-3</w:t>
            </w:r>
          </w:p>
        </w:tc>
        <w:tc>
          <w:tcPr>
            <w:tcW w:w="1021"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eastAsia="Times New Roman" w:hAnsi="Times New Roman"/>
                <w:sz w:val="24"/>
                <w:szCs w:val="24"/>
              </w:rPr>
              <w:t>-1</w:t>
            </w:r>
          </w:p>
        </w:tc>
        <w:tc>
          <w:tcPr>
            <w:tcW w:w="854"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eastAsia="Times New Roman" w:hAnsi="Times New Roman"/>
                <w:sz w:val="24"/>
                <w:szCs w:val="24"/>
              </w:rPr>
              <w:t>2</w:t>
            </w:r>
          </w:p>
        </w:tc>
        <w:tc>
          <w:tcPr>
            <w:tcW w:w="1036"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eastAsia="Times New Roman" w:hAnsi="Times New Roman"/>
                <w:sz w:val="24"/>
                <w:szCs w:val="24"/>
              </w:rPr>
              <w:t>5</w:t>
            </w:r>
          </w:p>
        </w:tc>
        <w:tc>
          <w:tcPr>
            <w:tcW w:w="1092"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eastAsia="Times New Roman" w:hAnsi="Times New Roman"/>
                <w:sz w:val="24"/>
                <w:szCs w:val="24"/>
              </w:rPr>
              <w:t>5</w:t>
            </w:r>
          </w:p>
        </w:tc>
      </w:tr>
      <w:tr w:rsidR="00756CFF" w:rsidRPr="00C50DE8" w:rsidTr="008925C2">
        <w:tc>
          <w:tcPr>
            <w:tcW w:w="4578" w:type="dxa"/>
          </w:tcPr>
          <w:p w:rsidR="00756CFF" w:rsidRPr="00C50DE8" w:rsidRDefault="00756CFF" w:rsidP="00C50DE8">
            <w:pPr>
              <w:jc w:val="both"/>
              <w:rPr>
                <w:rFonts w:ascii="Times New Roman" w:eastAsia="Times New Roman" w:hAnsi="Times New Roman"/>
                <w:sz w:val="24"/>
                <w:szCs w:val="24"/>
              </w:rPr>
            </w:pPr>
            <w:r w:rsidRPr="00C50DE8">
              <w:rPr>
                <w:rFonts w:ascii="Times New Roman" w:eastAsia="Times New Roman" w:hAnsi="Times New Roman"/>
                <w:sz w:val="24"/>
                <w:szCs w:val="24"/>
              </w:rPr>
              <w:t>Базовый уровень</w:t>
            </w:r>
          </w:p>
        </w:tc>
        <w:tc>
          <w:tcPr>
            <w:tcW w:w="980"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eastAsia="Times New Roman" w:hAnsi="Times New Roman"/>
                <w:sz w:val="24"/>
                <w:szCs w:val="24"/>
              </w:rPr>
              <w:t>60</w:t>
            </w:r>
          </w:p>
        </w:tc>
        <w:tc>
          <w:tcPr>
            <w:tcW w:w="1021"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eastAsia="Times New Roman" w:hAnsi="Times New Roman"/>
                <w:sz w:val="24"/>
                <w:szCs w:val="24"/>
              </w:rPr>
              <w:t>60</w:t>
            </w:r>
          </w:p>
        </w:tc>
        <w:tc>
          <w:tcPr>
            <w:tcW w:w="854"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eastAsia="Times New Roman" w:hAnsi="Times New Roman"/>
                <w:sz w:val="24"/>
                <w:szCs w:val="24"/>
              </w:rPr>
              <w:t>60</w:t>
            </w:r>
          </w:p>
        </w:tc>
        <w:tc>
          <w:tcPr>
            <w:tcW w:w="1036"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eastAsia="Times New Roman" w:hAnsi="Times New Roman"/>
                <w:sz w:val="24"/>
                <w:szCs w:val="24"/>
              </w:rPr>
              <w:t>60</w:t>
            </w:r>
          </w:p>
        </w:tc>
        <w:tc>
          <w:tcPr>
            <w:tcW w:w="1092"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eastAsia="Times New Roman" w:hAnsi="Times New Roman"/>
                <w:sz w:val="24"/>
                <w:szCs w:val="24"/>
              </w:rPr>
              <w:t>60</w:t>
            </w:r>
          </w:p>
        </w:tc>
      </w:tr>
      <w:tr w:rsidR="00756CFF" w:rsidRPr="00C50DE8" w:rsidTr="008925C2">
        <w:tc>
          <w:tcPr>
            <w:tcW w:w="4578" w:type="dxa"/>
          </w:tcPr>
          <w:p w:rsidR="00756CFF" w:rsidRPr="00C50DE8" w:rsidRDefault="00756CFF" w:rsidP="00C50DE8">
            <w:pPr>
              <w:jc w:val="both"/>
              <w:rPr>
                <w:rFonts w:ascii="Times New Roman" w:eastAsia="Times New Roman" w:hAnsi="Times New Roman"/>
                <w:sz w:val="24"/>
                <w:szCs w:val="24"/>
              </w:rPr>
            </w:pPr>
            <w:r w:rsidRPr="00C50DE8">
              <w:rPr>
                <w:rFonts w:ascii="Times New Roman" w:eastAsia="Times New Roman" w:hAnsi="Times New Roman"/>
                <w:sz w:val="24"/>
                <w:szCs w:val="24"/>
              </w:rPr>
              <w:t>Итого</w:t>
            </w:r>
          </w:p>
        </w:tc>
        <w:tc>
          <w:tcPr>
            <w:tcW w:w="980" w:type="dxa"/>
            <w:vAlign w:val="center"/>
          </w:tcPr>
          <w:p w:rsidR="00756CFF" w:rsidRPr="00C50DE8" w:rsidRDefault="00756CFF" w:rsidP="00736C4C">
            <w:pPr>
              <w:jc w:val="center"/>
              <w:rPr>
                <w:rFonts w:ascii="Times New Roman" w:eastAsia="Times New Roman" w:hAnsi="Times New Roman"/>
                <w:sz w:val="24"/>
                <w:szCs w:val="24"/>
                <w:lang w:val="en-US"/>
              </w:rPr>
            </w:pPr>
            <w:r w:rsidRPr="00C50DE8">
              <w:rPr>
                <w:rFonts w:ascii="Times New Roman" w:eastAsia="Times New Roman" w:hAnsi="Times New Roman"/>
                <w:sz w:val="24"/>
                <w:szCs w:val="24"/>
                <w:lang w:val="en-US"/>
              </w:rPr>
              <w:t>113</w:t>
            </w:r>
          </w:p>
        </w:tc>
        <w:tc>
          <w:tcPr>
            <w:tcW w:w="1021"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eastAsia="Times New Roman" w:hAnsi="Times New Roman"/>
                <w:sz w:val="24"/>
                <w:szCs w:val="24"/>
              </w:rPr>
              <w:t>119</w:t>
            </w:r>
          </w:p>
        </w:tc>
        <w:tc>
          <w:tcPr>
            <w:tcW w:w="854"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eastAsia="Times New Roman" w:hAnsi="Times New Roman"/>
                <w:sz w:val="24"/>
                <w:szCs w:val="24"/>
              </w:rPr>
              <w:t>107</w:t>
            </w:r>
          </w:p>
        </w:tc>
        <w:tc>
          <w:tcPr>
            <w:tcW w:w="1036"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eastAsia="Times New Roman" w:hAnsi="Times New Roman"/>
                <w:sz w:val="24"/>
                <w:szCs w:val="24"/>
              </w:rPr>
              <w:t>123</w:t>
            </w:r>
          </w:p>
        </w:tc>
        <w:tc>
          <w:tcPr>
            <w:tcW w:w="1092" w:type="dxa"/>
            <w:vAlign w:val="center"/>
          </w:tcPr>
          <w:p w:rsidR="00756CFF" w:rsidRPr="00C50DE8" w:rsidRDefault="00756CFF" w:rsidP="00736C4C">
            <w:pPr>
              <w:jc w:val="center"/>
              <w:rPr>
                <w:rFonts w:ascii="Times New Roman" w:eastAsia="Times New Roman" w:hAnsi="Times New Roman"/>
                <w:sz w:val="24"/>
                <w:szCs w:val="24"/>
              </w:rPr>
            </w:pPr>
            <w:r w:rsidRPr="00C50DE8">
              <w:rPr>
                <w:rFonts w:ascii="Times New Roman" w:eastAsia="Times New Roman" w:hAnsi="Times New Roman"/>
                <w:sz w:val="24"/>
                <w:szCs w:val="24"/>
              </w:rPr>
              <w:t>114</w:t>
            </w:r>
          </w:p>
        </w:tc>
      </w:tr>
      <w:tr w:rsidR="009F374C" w:rsidRPr="00736C4C" w:rsidTr="00736C4C">
        <w:tc>
          <w:tcPr>
            <w:tcW w:w="9561" w:type="dxa"/>
            <w:gridSpan w:val="6"/>
          </w:tcPr>
          <w:p w:rsidR="009F374C" w:rsidRPr="00736C4C" w:rsidRDefault="009F374C" w:rsidP="004E5F8D">
            <w:pPr>
              <w:ind w:firstLine="587"/>
              <w:jc w:val="both"/>
              <w:rPr>
                <w:rFonts w:ascii="Times New Roman" w:eastAsia="Times New Roman" w:hAnsi="Times New Roman"/>
                <w:sz w:val="24"/>
                <w:szCs w:val="24"/>
              </w:rPr>
            </w:pPr>
            <w:r w:rsidRPr="00736C4C">
              <w:rPr>
                <w:rFonts w:ascii="Times New Roman" w:eastAsia="Times New Roman" w:hAnsi="Times New Roman"/>
                <w:sz w:val="24"/>
                <w:szCs w:val="24"/>
              </w:rPr>
              <w:t xml:space="preserve">Примечание </w:t>
            </w:r>
            <w:r w:rsidR="004E5F8D">
              <w:rPr>
                <w:rFonts w:ascii="Times New Roman" w:eastAsia="Times New Roman" w:hAnsi="Times New Roman"/>
                <w:sz w:val="24"/>
                <w:szCs w:val="24"/>
              </w:rPr>
              <w:t>– С</w:t>
            </w:r>
            <w:r w:rsidRPr="00736C4C">
              <w:rPr>
                <w:rFonts w:ascii="Times New Roman" w:eastAsia="Times New Roman" w:hAnsi="Times New Roman"/>
                <w:sz w:val="24"/>
                <w:szCs w:val="24"/>
              </w:rPr>
              <w:t xml:space="preserve">оставлено по </w:t>
            </w:r>
            <w:r w:rsidR="004E5F8D">
              <w:rPr>
                <w:rFonts w:ascii="Times New Roman" w:eastAsia="Times New Roman" w:hAnsi="Times New Roman"/>
                <w:sz w:val="24"/>
                <w:szCs w:val="24"/>
              </w:rPr>
              <w:t xml:space="preserve">источникам </w:t>
            </w:r>
            <w:r w:rsidRPr="00736C4C">
              <w:rPr>
                <w:rFonts w:ascii="Times New Roman" w:eastAsia="Times New Roman" w:hAnsi="Times New Roman"/>
                <w:sz w:val="24"/>
                <w:szCs w:val="24"/>
              </w:rPr>
              <w:t>[</w:t>
            </w:r>
            <w:r w:rsidR="002537C1">
              <w:rPr>
                <w:rFonts w:ascii="Times New Roman" w:hAnsi="Times New Roman"/>
                <w:sz w:val="24"/>
                <w:szCs w:val="24"/>
              </w:rPr>
              <w:t>121</w:t>
            </w:r>
            <w:r w:rsidR="004E5F8D">
              <w:rPr>
                <w:rFonts w:ascii="Times New Roman" w:hAnsi="Times New Roman"/>
                <w:sz w:val="24"/>
                <w:szCs w:val="24"/>
              </w:rPr>
              <w:t>;</w:t>
            </w:r>
            <w:r w:rsidR="00457001" w:rsidRPr="00736C4C">
              <w:rPr>
                <w:rFonts w:ascii="Times New Roman" w:eastAsia="Times New Roman" w:hAnsi="Times New Roman"/>
                <w:sz w:val="24"/>
                <w:szCs w:val="24"/>
              </w:rPr>
              <w:t>]</w:t>
            </w:r>
          </w:p>
        </w:tc>
      </w:tr>
    </w:tbl>
    <w:p w:rsidR="00756CFF" w:rsidRPr="00C50DE8" w:rsidRDefault="00756CFF" w:rsidP="00C50DE8">
      <w:pPr>
        <w:spacing w:after="0" w:line="240" w:lineRule="auto"/>
        <w:jc w:val="both"/>
        <w:rPr>
          <w:rFonts w:ascii="Times New Roman" w:eastAsia="Times New Roman" w:hAnsi="Times New Roman" w:cs="Times New Roman"/>
          <w:sz w:val="28"/>
          <w:szCs w:val="28"/>
        </w:rPr>
      </w:pPr>
    </w:p>
    <w:bookmarkEnd w:id="42"/>
    <w:p w:rsidR="00274196" w:rsidRPr="00C50DE8" w:rsidRDefault="00926441" w:rsidP="00C50DE8">
      <w:pPr>
        <w:widowControl w:val="0"/>
        <w:spacing w:after="0" w:line="240" w:lineRule="auto"/>
        <w:ind w:firstLine="708"/>
        <w:jc w:val="both"/>
        <w:rPr>
          <w:rFonts w:ascii="Times New Roman" w:eastAsia="Calibri" w:hAnsi="Times New Roman" w:cs="Times New Roman"/>
          <w:sz w:val="28"/>
          <w:szCs w:val="28"/>
          <w:lang w:val="kk-KZ"/>
        </w:rPr>
      </w:pPr>
      <w:r w:rsidRPr="00C50DE8">
        <w:rPr>
          <w:rFonts w:ascii="Times New Roman" w:eastAsia="Calibri" w:hAnsi="Times New Roman" w:cs="Times New Roman"/>
          <w:sz w:val="28"/>
          <w:szCs w:val="28"/>
        </w:rPr>
        <w:t>Результаты оценки эффективности деятельности КВГА позволил выявить</w:t>
      </w:r>
      <w:r w:rsidR="00756CFF" w:rsidRPr="00C50DE8">
        <w:rPr>
          <w:rFonts w:ascii="Times New Roman" w:eastAsia="Calibri" w:hAnsi="Times New Roman" w:cs="Times New Roman"/>
          <w:sz w:val="28"/>
          <w:szCs w:val="28"/>
        </w:rPr>
        <w:t xml:space="preserve"> </w:t>
      </w:r>
      <w:bookmarkStart w:id="43" w:name="_Hlk95726492"/>
      <w:r w:rsidR="00756CFF" w:rsidRPr="00C50DE8">
        <w:rPr>
          <w:rFonts w:ascii="Times New Roman" w:eastAsia="Calibri" w:hAnsi="Times New Roman" w:cs="Times New Roman"/>
          <w:sz w:val="28"/>
          <w:szCs w:val="28"/>
        </w:rPr>
        <w:t xml:space="preserve">проблемы в </w:t>
      </w:r>
      <w:r w:rsidRPr="00C50DE8">
        <w:rPr>
          <w:rFonts w:ascii="Times New Roman" w:eastAsia="Calibri" w:hAnsi="Times New Roman" w:cs="Times New Roman"/>
          <w:sz w:val="28"/>
          <w:szCs w:val="28"/>
        </w:rPr>
        <w:t xml:space="preserve">его </w:t>
      </w:r>
      <w:r w:rsidR="00756CFF" w:rsidRPr="00C50DE8">
        <w:rPr>
          <w:rFonts w:ascii="Times New Roman" w:eastAsia="Calibri" w:hAnsi="Times New Roman" w:cs="Times New Roman"/>
          <w:sz w:val="28"/>
          <w:szCs w:val="28"/>
        </w:rPr>
        <w:t>деятельности</w:t>
      </w:r>
      <w:r w:rsidRPr="00C50DE8">
        <w:rPr>
          <w:rFonts w:ascii="Times New Roman" w:eastAsia="Calibri" w:hAnsi="Times New Roman" w:cs="Times New Roman"/>
          <w:sz w:val="28"/>
          <w:szCs w:val="28"/>
        </w:rPr>
        <w:t>, в частности не соблюдение стандартов и низкая ответственность работников</w:t>
      </w:r>
      <w:r w:rsidR="00756CFF" w:rsidRPr="00C50DE8">
        <w:rPr>
          <w:rFonts w:ascii="Times New Roman" w:eastAsia="Calibri" w:hAnsi="Times New Roman" w:cs="Times New Roman"/>
          <w:sz w:val="28"/>
          <w:szCs w:val="28"/>
        </w:rPr>
        <w:t xml:space="preserve">, которые </w:t>
      </w:r>
      <w:r w:rsidR="00BA1FAE" w:rsidRPr="00C50DE8">
        <w:rPr>
          <w:rFonts w:ascii="Times New Roman" w:eastAsia="Calibri" w:hAnsi="Times New Roman" w:cs="Times New Roman"/>
          <w:sz w:val="28"/>
          <w:szCs w:val="28"/>
        </w:rPr>
        <w:t xml:space="preserve">непосредственно отражаются на снижении эффективности аудита использования государственных ресурсов и, конечно, </w:t>
      </w:r>
      <w:r w:rsidR="00756CFF" w:rsidRPr="00C50DE8">
        <w:rPr>
          <w:rFonts w:ascii="Times New Roman" w:eastAsia="Calibri" w:hAnsi="Times New Roman" w:cs="Times New Roman"/>
          <w:sz w:val="28"/>
          <w:szCs w:val="28"/>
        </w:rPr>
        <w:t>требуют</w:t>
      </w:r>
      <w:r w:rsidR="00756CFF" w:rsidRPr="00C50DE8">
        <w:rPr>
          <w:rFonts w:ascii="Times New Roman" w:eastAsia="Calibri" w:hAnsi="Times New Roman" w:cs="Times New Roman"/>
          <w:sz w:val="28"/>
          <w:szCs w:val="28"/>
          <w:lang w:val="kk-KZ"/>
        </w:rPr>
        <w:t xml:space="preserve"> дальнейшего решения</w:t>
      </w:r>
      <w:bookmarkEnd w:id="43"/>
      <w:r w:rsidR="00756CFF" w:rsidRPr="00C50DE8">
        <w:rPr>
          <w:rFonts w:ascii="Times New Roman" w:eastAsia="Calibri" w:hAnsi="Times New Roman" w:cs="Times New Roman"/>
          <w:sz w:val="28"/>
          <w:szCs w:val="28"/>
          <w:lang w:val="kk-KZ"/>
        </w:rPr>
        <w:t>.</w:t>
      </w:r>
      <w:r w:rsidR="0054764F" w:rsidRPr="00C50DE8">
        <w:rPr>
          <w:rFonts w:ascii="Times New Roman" w:eastAsia="Calibri" w:hAnsi="Times New Roman" w:cs="Times New Roman"/>
          <w:sz w:val="28"/>
          <w:szCs w:val="28"/>
          <w:lang w:val="kk-KZ"/>
        </w:rPr>
        <w:t xml:space="preserve"> </w:t>
      </w:r>
    </w:p>
    <w:p w:rsidR="00811312" w:rsidRPr="00C50DE8" w:rsidRDefault="00811312" w:rsidP="00C50DE8">
      <w:pPr>
        <w:widowControl w:val="0"/>
        <w:spacing w:after="0" w:line="240" w:lineRule="auto"/>
        <w:ind w:firstLine="708"/>
        <w:jc w:val="both"/>
        <w:rPr>
          <w:rFonts w:ascii="Times New Roman" w:eastAsia="Calibri" w:hAnsi="Times New Roman" w:cs="Times New Roman"/>
          <w:sz w:val="28"/>
          <w:szCs w:val="28"/>
        </w:rPr>
      </w:pPr>
      <w:r w:rsidRPr="00C50DE8">
        <w:rPr>
          <w:rFonts w:ascii="Times New Roman" w:eastAsia="Calibri" w:hAnsi="Times New Roman" w:cs="Times New Roman"/>
          <w:sz w:val="28"/>
          <w:szCs w:val="28"/>
          <w:lang w:val="kk-KZ"/>
        </w:rPr>
        <w:t xml:space="preserve">Вместе с тем считаем что </w:t>
      </w:r>
      <w:r w:rsidRPr="00C50DE8">
        <w:rPr>
          <w:rFonts w:ascii="Times New Roman" w:eastAsia="Calibri" w:hAnsi="Times New Roman" w:cs="Times New Roman"/>
          <w:sz w:val="28"/>
          <w:szCs w:val="28"/>
        </w:rPr>
        <w:t>для повышения эффективности деятельности органов внутреннего государственного аудита</w:t>
      </w:r>
      <w:r w:rsidR="001A00E3"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rPr>
        <w:t xml:space="preserve"> целесообразно применение инструментов цифровой </w:t>
      </w:r>
      <w:r w:rsidR="00926441" w:rsidRPr="00C50DE8">
        <w:rPr>
          <w:rFonts w:ascii="Times New Roman" w:eastAsia="Calibri" w:hAnsi="Times New Roman" w:cs="Times New Roman"/>
          <w:sz w:val="28"/>
          <w:szCs w:val="28"/>
        </w:rPr>
        <w:t>экономик</w:t>
      </w:r>
      <w:r w:rsidRPr="00C50DE8">
        <w:rPr>
          <w:rFonts w:ascii="Times New Roman" w:eastAsia="Calibri" w:hAnsi="Times New Roman" w:cs="Times New Roman"/>
          <w:sz w:val="28"/>
          <w:szCs w:val="28"/>
        </w:rPr>
        <w:t>и</w:t>
      </w:r>
      <w:r w:rsidR="00926441" w:rsidRPr="00C50DE8">
        <w:rPr>
          <w:rFonts w:ascii="Times New Roman" w:eastAsia="Calibri" w:hAnsi="Times New Roman" w:cs="Times New Roman"/>
          <w:sz w:val="28"/>
          <w:szCs w:val="28"/>
        </w:rPr>
        <w:t xml:space="preserve">. </w:t>
      </w:r>
    </w:p>
    <w:p w:rsidR="00926441" w:rsidRPr="00C50DE8" w:rsidRDefault="00811312" w:rsidP="00C50DE8">
      <w:pPr>
        <w:widowControl w:val="0"/>
        <w:spacing w:after="0" w:line="240" w:lineRule="auto"/>
        <w:ind w:firstLine="708"/>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lastRenderedPageBreak/>
        <w:t xml:space="preserve">Применение инструментов цифровой экономики </w:t>
      </w:r>
      <w:r w:rsidR="00926441" w:rsidRPr="00C50DE8">
        <w:rPr>
          <w:rFonts w:ascii="Times New Roman" w:eastAsia="Calibri" w:hAnsi="Times New Roman" w:cs="Times New Roman"/>
          <w:sz w:val="28"/>
          <w:szCs w:val="28"/>
        </w:rPr>
        <w:t>позволяет совершенствовать организационно-техническое и</w:t>
      </w:r>
      <w:r w:rsidRPr="00C50DE8">
        <w:rPr>
          <w:rFonts w:ascii="Times New Roman" w:eastAsia="Calibri" w:hAnsi="Times New Roman" w:cs="Times New Roman"/>
          <w:sz w:val="28"/>
          <w:szCs w:val="28"/>
        </w:rPr>
        <w:t xml:space="preserve"> </w:t>
      </w:r>
      <w:r w:rsidR="00926441" w:rsidRPr="00C50DE8">
        <w:rPr>
          <w:rFonts w:ascii="Times New Roman" w:eastAsia="Calibri" w:hAnsi="Times New Roman" w:cs="Times New Roman"/>
          <w:sz w:val="28"/>
          <w:szCs w:val="28"/>
        </w:rPr>
        <w:t>методическое обеспечение информационных услуг, к</w:t>
      </w:r>
      <w:r w:rsidRPr="00C50DE8">
        <w:rPr>
          <w:rFonts w:ascii="Times New Roman" w:eastAsia="Calibri" w:hAnsi="Times New Roman" w:cs="Times New Roman"/>
          <w:sz w:val="28"/>
          <w:szCs w:val="28"/>
        </w:rPr>
        <w:t xml:space="preserve"> </w:t>
      </w:r>
      <w:r w:rsidR="00926441" w:rsidRPr="00C50DE8">
        <w:rPr>
          <w:rFonts w:ascii="Times New Roman" w:eastAsia="Calibri" w:hAnsi="Times New Roman" w:cs="Times New Roman"/>
          <w:sz w:val="28"/>
          <w:szCs w:val="28"/>
        </w:rPr>
        <w:t xml:space="preserve">которым относятся </w:t>
      </w:r>
      <w:r w:rsidRPr="00C50DE8">
        <w:rPr>
          <w:rFonts w:ascii="Times New Roman" w:eastAsia="Calibri" w:hAnsi="Times New Roman" w:cs="Times New Roman"/>
          <w:sz w:val="28"/>
          <w:szCs w:val="28"/>
        </w:rPr>
        <w:t>и внутренний государственный аудит</w:t>
      </w:r>
      <w:r w:rsidR="00926441" w:rsidRPr="00C50DE8">
        <w:rPr>
          <w:rFonts w:ascii="Times New Roman" w:eastAsia="Calibri" w:hAnsi="Times New Roman" w:cs="Times New Roman"/>
          <w:sz w:val="28"/>
          <w:szCs w:val="28"/>
        </w:rPr>
        <w:t>. Развивающиеся технологии на основе искусственного интеллекта, дескриптивного и предиктивного анализа больших данных могут найти прикладной аспект в</w:t>
      </w:r>
      <w:r w:rsidRPr="00C50DE8">
        <w:rPr>
          <w:rFonts w:ascii="Times New Roman" w:eastAsia="Calibri" w:hAnsi="Times New Roman" w:cs="Times New Roman"/>
          <w:sz w:val="28"/>
          <w:szCs w:val="28"/>
        </w:rPr>
        <w:t xml:space="preserve"> </w:t>
      </w:r>
      <w:r w:rsidR="00926441" w:rsidRPr="00C50DE8">
        <w:rPr>
          <w:rFonts w:ascii="Times New Roman" w:eastAsia="Calibri" w:hAnsi="Times New Roman" w:cs="Times New Roman"/>
          <w:sz w:val="28"/>
          <w:szCs w:val="28"/>
        </w:rPr>
        <w:t xml:space="preserve">цифровизации </w:t>
      </w:r>
      <w:r w:rsidRPr="00C50DE8">
        <w:rPr>
          <w:rFonts w:ascii="Times New Roman" w:eastAsia="Calibri" w:hAnsi="Times New Roman" w:cs="Times New Roman"/>
          <w:sz w:val="28"/>
          <w:szCs w:val="28"/>
        </w:rPr>
        <w:t>деятельности органов внутреннего государственного аудита</w:t>
      </w:r>
      <w:r w:rsidR="001A00E3" w:rsidRPr="00C50DE8">
        <w:rPr>
          <w:rFonts w:ascii="Times New Roman" w:eastAsia="Calibri" w:hAnsi="Times New Roman" w:cs="Times New Roman"/>
          <w:sz w:val="28"/>
          <w:szCs w:val="28"/>
        </w:rPr>
        <w:t xml:space="preserve"> </w:t>
      </w:r>
      <w:r w:rsidR="00926441" w:rsidRPr="00C50DE8">
        <w:rPr>
          <w:rFonts w:ascii="Times New Roman" w:eastAsia="Calibri" w:hAnsi="Times New Roman" w:cs="Times New Roman"/>
          <w:sz w:val="28"/>
          <w:szCs w:val="28"/>
        </w:rPr>
        <w:t>, что будет способствовать ускорению сбора информации, переходу от выполнения процедур вручную к</w:t>
      </w:r>
      <w:r w:rsidRPr="00C50DE8">
        <w:rPr>
          <w:rFonts w:ascii="Times New Roman" w:eastAsia="Calibri" w:hAnsi="Times New Roman" w:cs="Times New Roman"/>
          <w:sz w:val="28"/>
          <w:szCs w:val="28"/>
        </w:rPr>
        <w:t xml:space="preserve"> </w:t>
      </w:r>
      <w:r w:rsidR="00926441" w:rsidRPr="00C50DE8">
        <w:rPr>
          <w:rFonts w:ascii="Times New Roman" w:eastAsia="Calibri" w:hAnsi="Times New Roman" w:cs="Times New Roman"/>
          <w:sz w:val="28"/>
          <w:szCs w:val="28"/>
        </w:rPr>
        <w:t>машинной обработке информации, алгоритмизации планирования и</w:t>
      </w:r>
      <w:r w:rsidRPr="00C50DE8">
        <w:rPr>
          <w:rFonts w:ascii="Times New Roman" w:eastAsia="Calibri" w:hAnsi="Times New Roman" w:cs="Times New Roman"/>
          <w:sz w:val="28"/>
          <w:szCs w:val="28"/>
        </w:rPr>
        <w:t xml:space="preserve"> </w:t>
      </w:r>
      <w:r w:rsidR="00926441" w:rsidRPr="00C50DE8">
        <w:rPr>
          <w:rFonts w:ascii="Times New Roman" w:eastAsia="Calibri" w:hAnsi="Times New Roman" w:cs="Times New Roman"/>
          <w:sz w:val="28"/>
          <w:szCs w:val="28"/>
        </w:rPr>
        <w:t>углубленному пониманию деятельности объектов</w:t>
      </w:r>
      <w:r w:rsidRPr="00C50DE8">
        <w:rPr>
          <w:rFonts w:ascii="Times New Roman" w:eastAsia="Calibri" w:hAnsi="Times New Roman" w:cs="Times New Roman"/>
          <w:sz w:val="28"/>
          <w:szCs w:val="28"/>
        </w:rPr>
        <w:t xml:space="preserve"> аудита</w:t>
      </w:r>
      <w:r w:rsidR="00926441" w:rsidRPr="00C50DE8">
        <w:rPr>
          <w:rFonts w:ascii="Times New Roman" w:eastAsia="Calibri" w:hAnsi="Times New Roman" w:cs="Times New Roman"/>
          <w:sz w:val="28"/>
          <w:szCs w:val="28"/>
        </w:rPr>
        <w:t xml:space="preserve">. </w:t>
      </w:r>
    </w:p>
    <w:p w:rsidR="00926441" w:rsidRPr="00C50DE8" w:rsidRDefault="00926441" w:rsidP="00C50DE8">
      <w:pPr>
        <w:widowControl w:val="0"/>
        <w:spacing w:after="0" w:line="240" w:lineRule="auto"/>
        <w:ind w:firstLine="708"/>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 xml:space="preserve">Исходя из вышесказанного нами </w:t>
      </w:r>
      <w:bookmarkStart w:id="44" w:name="_Hlk101167107"/>
      <w:r w:rsidRPr="00C50DE8">
        <w:rPr>
          <w:rFonts w:ascii="Times New Roman" w:eastAsia="Calibri" w:hAnsi="Times New Roman" w:cs="Times New Roman"/>
          <w:sz w:val="28"/>
          <w:szCs w:val="28"/>
        </w:rPr>
        <w:t>предлагается в направлени</w:t>
      </w:r>
      <w:r w:rsidR="00811312" w:rsidRPr="00C50DE8">
        <w:rPr>
          <w:rFonts w:ascii="Times New Roman" w:eastAsia="Calibri" w:hAnsi="Times New Roman" w:cs="Times New Roman"/>
          <w:sz w:val="28"/>
          <w:szCs w:val="28"/>
        </w:rPr>
        <w:t>и</w:t>
      </w:r>
      <w:r w:rsidRPr="00C50DE8">
        <w:rPr>
          <w:rFonts w:ascii="Times New Roman" w:eastAsia="Calibri" w:hAnsi="Times New Roman" w:cs="Times New Roman"/>
          <w:sz w:val="28"/>
          <w:szCs w:val="28"/>
        </w:rPr>
        <w:t xml:space="preserve"> «Проведение камерального контроля» оценки деятельности КВГА</w:t>
      </w:r>
      <w:bookmarkEnd w:id="44"/>
      <w:r w:rsidRPr="00C50DE8">
        <w:rPr>
          <w:rFonts w:ascii="Times New Roman" w:eastAsia="Calibri" w:hAnsi="Times New Roman" w:cs="Times New Roman"/>
          <w:sz w:val="28"/>
          <w:szCs w:val="28"/>
        </w:rPr>
        <w:t xml:space="preserve"> внести критерий </w:t>
      </w:r>
      <w:bookmarkStart w:id="45" w:name="_Hlk101167087"/>
      <w:r w:rsidRPr="00C50DE8">
        <w:rPr>
          <w:rFonts w:ascii="Times New Roman" w:eastAsia="Calibri" w:hAnsi="Times New Roman" w:cs="Times New Roman"/>
          <w:sz w:val="28"/>
          <w:szCs w:val="28"/>
        </w:rPr>
        <w:t>«Использование информационных технологий в аудите»</w:t>
      </w:r>
      <w:bookmarkEnd w:id="45"/>
      <w:r w:rsidRPr="00C50DE8">
        <w:rPr>
          <w:rFonts w:ascii="Times New Roman" w:eastAsia="Calibri" w:hAnsi="Times New Roman" w:cs="Times New Roman"/>
          <w:sz w:val="28"/>
          <w:szCs w:val="28"/>
        </w:rPr>
        <w:t>.</w:t>
      </w:r>
    </w:p>
    <w:p w:rsidR="00E647B9" w:rsidRPr="00C50DE8" w:rsidRDefault="00E647B9" w:rsidP="00C50DE8">
      <w:pPr>
        <w:widowControl w:val="0"/>
        <w:spacing w:after="0" w:line="240" w:lineRule="auto"/>
        <w:ind w:firstLine="708"/>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 xml:space="preserve">Применение </w:t>
      </w:r>
      <w:r w:rsidR="00206525" w:rsidRPr="00C50DE8">
        <w:rPr>
          <w:rFonts w:ascii="Times New Roman" w:eastAsia="Calibri" w:hAnsi="Times New Roman" w:cs="Times New Roman"/>
          <w:sz w:val="28"/>
          <w:szCs w:val="28"/>
        </w:rPr>
        <w:t>органами внутреннего государственного аудита информационных технологий в процессе проведения аудиторского мероприятия возможно</w:t>
      </w:r>
      <w:r w:rsidR="00926441" w:rsidRPr="00C50DE8">
        <w:rPr>
          <w:rFonts w:ascii="Times New Roman" w:eastAsia="Calibri" w:hAnsi="Times New Roman" w:cs="Times New Roman"/>
          <w:sz w:val="28"/>
          <w:szCs w:val="28"/>
        </w:rPr>
        <w:t xml:space="preserve"> по двум направлениям: </w:t>
      </w:r>
    </w:p>
    <w:p w:rsidR="00E647B9" w:rsidRPr="00C50DE8" w:rsidRDefault="00926441" w:rsidP="00C50DE8">
      <w:pPr>
        <w:widowControl w:val="0"/>
        <w:spacing w:after="0" w:line="240" w:lineRule="auto"/>
        <w:ind w:firstLine="708"/>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1) изменение бизнес-процессов</w:t>
      </w:r>
      <w:r w:rsidR="001A00E3"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rPr>
        <w:t xml:space="preserve"> </w:t>
      </w:r>
      <w:r w:rsidR="00E647B9" w:rsidRPr="00C50DE8">
        <w:rPr>
          <w:rFonts w:ascii="Times New Roman" w:eastAsia="Calibri" w:hAnsi="Times New Roman" w:cs="Times New Roman"/>
          <w:sz w:val="28"/>
          <w:szCs w:val="28"/>
        </w:rPr>
        <w:t>объектов аудита</w:t>
      </w:r>
      <w:r w:rsidR="00206525" w:rsidRPr="00C50DE8">
        <w:rPr>
          <w:rFonts w:ascii="Times New Roman" w:eastAsia="Calibri" w:hAnsi="Times New Roman" w:cs="Times New Roman"/>
          <w:sz w:val="28"/>
          <w:szCs w:val="28"/>
        </w:rPr>
        <w:t xml:space="preserve"> путем</w:t>
      </w:r>
      <w:r w:rsidRPr="00C50DE8">
        <w:rPr>
          <w:rFonts w:ascii="Times New Roman" w:eastAsia="Calibri" w:hAnsi="Times New Roman" w:cs="Times New Roman"/>
          <w:sz w:val="28"/>
          <w:szCs w:val="28"/>
        </w:rPr>
        <w:t xml:space="preserve"> </w:t>
      </w:r>
      <w:r w:rsidR="00206525" w:rsidRPr="00C50DE8">
        <w:rPr>
          <w:rFonts w:ascii="Times New Roman" w:eastAsia="Calibri" w:hAnsi="Times New Roman" w:cs="Times New Roman"/>
          <w:sz w:val="28"/>
          <w:szCs w:val="28"/>
        </w:rPr>
        <w:t>постоянного</w:t>
      </w:r>
      <w:r w:rsidRPr="00C50DE8">
        <w:rPr>
          <w:rFonts w:ascii="Times New Roman" w:eastAsia="Calibri" w:hAnsi="Times New Roman" w:cs="Times New Roman"/>
          <w:sz w:val="28"/>
          <w:szCs w:val="28"/>
        </w:rPr>
        <w:t xml:space="preserve"> увеличени</w:t>
      </w:r>
      <w:r w:rsidR="00206525" w:rsidRPr="00C50DE8">
        <w:rPr>
          <w:rFonts w:ascii="Times New Roman" w:eastAsia="Calibri" w:hAnsi="Times New Roman" w:cs="Times New Roman"/>
          <w:sz w:val="28"/>
          <w:szCs w:val="28"/>
        </w:rPr>
        <w:t>я</w:t>
      </w:r>
      <w:r w:rsidRPr="00C50DE8">
        <w:rPr>
          <w:rFonts w:ascii="Times New Roman" w:eastAsia="Calibri" w:hAnsi="Times New Roman" w:cs="Times New Roman"/>
          <w:sz w:val="28"/>
          <w:szCs w:val="28"/>
        </w:rPr>
        <w:t xml:space="preserve"> доли операций в цифровом пространстве; в связи с чем возрастает влияние рисков, связанных с использованием информационных технологий</w:t>
      </w:r>
      <w:r w:rsidR="001A00E3"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rPr>
        <w:t xml:space="preserve"> </w:t>
      </w:r>
      <w:r w:rsidR="00E647B9" w:rsidRPr="00C50DE8">
        <w:rPr>
          <w:rFonts w:ascii="Times New Roman" w:eastAsia="Calibri" w:hAnsi="Times New Roman" w:cs="Times New Roman"/>
          <w:sz w:val="28"/>
          <w:szCs w:val="28"/>
        </w:rPr>
        <w:t>органами внутреннего государственного аудита</w:t>
      </w:r>
      <w:r w:rsidRPr="00C50DE8">
        <w:rPr>
          <w:rFonts w:ascii="Times New Roman" w:eastAsia="Calibri" w:hAnsi="Times New Roman" w:cs="Times New Roman"/>
          <w:sz w:val="28"/>
          <w:szCs w:val="28"/>
        </w:rPr>
        <w:t xml:space="preserve">; </w:t>
      </w:r>
    </w:p>
    <w:p w:rsidR="00926441" w:rsidRPr="00C50DE8" w:rsidRDefault="00926441" w:rsidP="00C50DE8">
      <w:pPr>
        <w:widowControl w:val="0"/>
        <w:spacing w:after="0" w:line="240" w:lineRule="auto"/>
        <w:ind w:firstLine="708"/>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 xml:space="preserve">2) изменение бизнес-процессов </w:t>
      </w:r>
      <w:r w:rsidR="00E647B9" w:rsidRPr="00C50DE8">
        <w:rPr>
          <w:rFonts w:ascii="Times New Roman" w:eastAsia="Calibri" w:hAnsi="Times New Roman" w:cs="Times New Roman"/>
          <w:sz w:val="28"/>
          <w:szCs w:val="28"/>
        </w:rPr>
        <w:t>органов внутреннего государственного аудита</w:t>
      </w:r>
      <w:r w:rsidR="00206525" w:rsidRPr="00C50DE8">
        <w:rPr>
          <w:rFonts w:ascii="Times New Roman" w:eastAsia="Calibri" w:hAnsi="Times New Roman" w:cs="Times New Roman"/>
          <w:sz w:val="28"/>
          <w:szCs w:val="28"/>
        </w:rPr>
        <w:t xml:space="preserve"> путем</w:t>
      </w:r>
      <w:r w:rsidRPr="00C50DE8">
        <w:rPr>
          <w:rFonts w:ascii="Times New Roman" w:eastAsia="Calibri" w:hAnsi="Times New Roman" w:cs="Times New Roman"/>
          <w:sz w:val="28"/>
          <w:szCs w:val="28"/>
        </w:rPr>
        <w:t xml:space="preserve"> замещени</w:t>
      </w:r>
      <w:r w:rsidR="00206525" w:rsidRPr="00C50DE8">
        <w:rPr>
          <w:rFonts w:ascii="Times New Roman" w:eastAsia="Calibri" w:hAnsi="Times New Roman" w:cs="Times New Roman"/>
          <w:sz w:val="28"/>
          <w:szCs w:val="28"/>
        </w:rPr>
        <w:t>я</w:t>
      </w:r>
      <w:r w:rsidRPr="00C50DE8">
        <w:rPr>
          <w:rFonts w:ascii="Times New Roman" w:eastAsia="Calibri" w:hAnsi="Times New Roman" w:cs="Times New Roman"/>
          <w:sz w:val="28"/>
          <w:szCs w:val="28"/>
        </w:rPr>
        <w:t xml:space="preserve"> традиционных </w:t>
      </w:r>
      <w:r w:rsidR="00E647B9" w:rsidRPr="00C50DE8">
        <w:rPr>
          <w:rFonts w:ascii="Times New Roman" w:eastAsia="Calibri" w:hAnsi="Times New Roman" w:cs="Times New Roman"/>
          <w:sz w:val="28"/>
          <w:szCs w:val="28"/>
        </w:rPr>
        <w:t>аудиторских</w:t>
      </w:r>
      <w:r w:rsidRPr="00C50DE8">
        <w:rPr>
          <w:rFonts w:ascii="Times New Roman" w:eastAsia="Calibri" w:hAnsi="Times New Roman" w:cs="Times New Roman"/>
          <w:sz w:val="28"/>
          <w:szCs w:val="28"/>
        </w:rPr>
        <w:t xml:space="preserve"> процедур, осуществляемых аудитором, автоматизированными системами поиска, обработки и анализа информации</w:t>
      </w:r>
      <w:r w:rsidR="001A00E3"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rPr>
        <w:t xml:space="preserve">. </w:t>
      </w:r>
    </w:p>
    <w:p w:rsidR="00926441" w:rsidRPr="00C50DE8" w:rsidRDefault="00926441" w:rsidP="00C50DE8">
      <w:pPr>
        <w:widowControl w:val="0"/>
        <w:spacing w:after="0" w:line="240" w:lineRule="auto"/>
        <w:ind w:firstLine="708"/>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Наиболее популярными информационными технологиями являются XBRL и блокчейн. XBRL – это формат передачи регуляторной, финансовой и другой отчетности, который основан на расширяемом языке разметки XМL. Организации всѐ чаще применяют XBRL или Inline XBRL в качестве инструмента для составления своей отчетности</w:t>
      </w:r>
      <w:r w:rsidR="001A00E3"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rPr>
        <w:t>. Очень быстро развивается и блокчейн (blockchain)</w:t>
      </w:r>
      <w:r w:rsidR="001A00E3"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rPr>
        <w:t xml:space="preserve">. </w:t>
      </w:r>
    </w:p>
    <w:p w:rsidR="00926441" w:rsidRPr="00C50DE8" w:rsidRDefault="00926441" w:rsidP="00C50DE8">
      <w:pPr>
        <w:widowControl w:val="0"/>
        <w:spacing w:after="0" w:line="240" w:lineRule="auto"/>
        <w:ind w:firstLine="708"/>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Одним из примеров использования блокчейна является умный контракт (также смарт-контракт от smart contract) – это компьютерная программа, которая отслеживает и обеспечивает исполнение оцифрованных договорных обязательств, которые находятся на блокчейне. Стороны прописывают в таком контракте условия сделки и санкции за их невыполнение, ставят цифровые подписи, а умный контракт самостоятельно определяет, все ли исполнено, и принимает решение: завершить сделку и выдать требуемое (деньги, акции, недвижимость), наложить на участников штраф или пеню, закрыть доступ к активам и т. п. «Прочитать» умный контракт сможет только IT-специалист, поскольку он написан на языке программирования. Поэтому</w:t>
      </w:r>
      <w:r w:rsidR="001A00E3"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rPr>
        <w:t xml:space="preserve">, если аудируемая организация использует умные контракты, необходимо рассмотреть вопрос о привлечении специалиста по информационным технологиям (эксперта). </w:t>
      </w:r>
    </w:p>
    <w:p w:rsidR="00926441" w:rsidRPr="00C50DE8" w:rsidRDefault="00926441" w:rsidP="00C50DE8">
      <w:pPr>
        <w:widowControl w:val="0"/>
        <w:spacing w:after="0" w:line="240" w:lineRule="auto"/>
        <w:ind w:firstLine="708"/>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 xml:space="preserve">Блокчейн можно использовать и в процессе аудита. Например, аудиторские организации «большой четверки» – PWC, Deloitte, Ernst &amp; Young и KPMG – в 2018 г. начали пилотный проект с 20 тайваньскими банками, чтобы </w:t>
      </w:r>
      <w:r w:rsidRPr="00C50DE8">
        <w:rPr>
          <w:rFonts w:ascii="Times New Roman" w:eastAsia="Calibri" w:hAnsi="Times New Roman" w:cs="Times New Roman"/>
          <w:sz w:val="28"/>
          <w:szCs w:val="28"/>
        </w:rPr>
        <w:lastRenderedPageBreak/>
        <w:t xml:space="preserve">протестировать технологию блокчейна для целей аудита финансовой отчетности клиентов банка. Целью этого пилотного проекта </w:t>
      </w:r>
      <w:r w:rsidR="00E647B9" w:rsidRPr="00C50DE8">
        <w:rPr>
          <w:rFonts w:ascii="Times New Roman" w:eastAsia="Calibri" w:hAnsi="Times New Roman" w:cs="Times New Roman"/>
          <w:sz w:val="28"/>
          <w:szCs w:val="28"/>
        </w:rPr>
        <w:t>было в</w:t>
      </w:r>
      <w:r w:rsidRPr="00C50DE8">
        <w:rPr>
          <w:rFonts w:ascii="Times New Roman" w:eastAsia="Calibri" w:hAnsi="Times New Roman" w:cs="Times New Roman"/>
          <w:sz w:val="28"/>
          <w:szCs w:val="28"/>
        </w:rPr>
        <w:t xml:space="preserve"> оптимизаци</w:t>
      </w:r>
      <w:r w:rsidR="00E647B9" w:rsidRPr="00C50DE8">
        <w:rPr>
          <w:rFonts w:ascii="Times New Roman" w:eastAsia="Calibri" w:hAnsi="Times New Roman" w:cs="Times New Roman"/>
          <w:sz w:val="28"/>
          <w:szCs w:val="28"/>
        </w:rPr>
        <w:t>и</w:t>
      </w:r>
      <w:r w:rsidRPr="00C50DE8">
        <w:rPr>
          <w:rFonts w:ascii="Times New Roman" w:eastAsia="Calibri" w:hAnsi="Times New Roman" w:cs="Times New Roman"/>
          <w:sz w:val="28"/>
          <w:szCs w:val="28"/>
        </w:rPr>
        <w:t xml:space="preserve"> процессов внешнего подтверждения, которые требуют от аудитора вручную (путем направления письменных запросов и анализа полученных ответов) получать и проверять аудиторские доказательства операций компаний с третьими сторонами. Чаще всего эти подтверждения требуют, чтобы аудиторы проверяли, что остатки на счетах в банках компаний соответствуют внутренним записям о величине денежных средств. Ряд громких мошенничеств в истории, в том числе таких печально известных, как Peregrine Financial Group, были совершены путем подделки писем с подтверждением банка. Поэтому защита данных очень важна. При использовании новой схемы на Тайване данные о транзакциях будут перенесены банками в блокчейн, который будет доступен аудиторским фирмам</w:t>
      </w:r>
      <w:r w:rsidR="001A00E3"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rPr>
        <w:t>. Платформа, основанная на блокчейне, была разработана тайваньской фирмой FISC (Financial Information Service Co) и предназначалась для использования при проведении финансовой разведки (IT intelligence). Крупнейшие банки Тайваня будут участвовать в 16 тестировании платформы блокчейна, благодаря которой аудиторы, в свою очередь, смогут получать данные об операциях клиента и оценить, способствует ли такой метод обеспечению безопасности и автоматизации процесса подтверждения и значительному сокращению времени на осуществление процесса аудита.</w:t>
      </w:r>
    </w:p>
    <w:p w:rsidR="00490833" w:rsidRPr="00C50DE8" w:rsidRDefault="00120D3F" w:rsidP="00C50DE8">
      <w:pPr>
        <w:widowControl w:val="0"/>
        <w:pBdr>
          <w:bottom w:val="single" w:sz="4" w:space="9" w:color="FFFFFF"/>
        </w:pBdr>
        <w:spacing w:after="0" w:line="240" w:lineRule="auto"/>
        <w:ind w:firstLine="708"/>
        <w:jc w:val="both"/>
        <w:rPr>
          <w:rFonts w:ascii="Times New Roman" w:eastAsia="Times New Roman" w:hAnsi="Times New Roman" w:cs="Times New Roman"/>
          <w:sz w:val="28"/>
          <w:szCs w:val="28"/>
          <w:shd w:val="clear" w:color="auto" w:fill="FFFFFF"/>
        </w:rPr>
      </w:pPr>
      <w:r w:rsidRPr="00C50DE8">
        <w:rPr>
          <w:rFonts w:ascii="Times New Roman" w:eastAsia="Times New Roman" w:hAnsi="Times New Roman" w:cs="Times New Roman"/>
          <w:sz w:val="28"/>
          <w:szCs w:val="28"/>
          <w:shd w:val="clear" w:color="auto" w:fill="FFFFFF"/>
        </w:rPr>
        <w:t xml:space="preserve">Согласно Закону, оценка эффективности деятельности СВА осуществляется уполномоченным органом </w:t>
      </w:r>
      <w:r w:rsidR="00B17F45" w:rsidRPr="00C50DE8">
        <w:rPr>
          <w:rFonts w:ascii="Times New Roman" w:eastAsia="Times New Roman" w:hAnsi="Times New Roman" w:cs="Times New Roman"/>
          <w:sz w:val="28"/>
          <w:szCs w:val="28"/>
          <w:shd w:val="clear" w:color="auto" w:fill="FFFFFF"/>
        </w:rPr>
        <w:t>по внутреннему государственному аудиту – КВГА МФ РК</w:t>
      </w:r>
      <w:r w:rsidRPr="00C50DE8">
        <w:rPr>
          <w:rFonts w:ascii="Times New Roman" w:eastAsia="Times New Roman" w:hAnsi="Times New Roman" w:cs="Times New Roman"/>
          <w:sz w:val="28"/>
          <w:szCs w:val="28"/>
          <w:shd w:val="clear" w:color="auto" w:fill="FFFFFF"/>
        </w:rPr>
        <w:t>.</w:t>
      </w:r>
    </w:p>
    <w:p w:rsidR="00C26ED6" w:rsidRPr="00C50DE8" w:rsidRDefault="00B17F45" w:rsidP="00C50DE8">
      <w:pPr>
        <w:widowControl w:val="0"/>
        <w:pBdr>
          <w:bottom w:val="single" w:sz="4" w:space="9" w:color="FFFFFF"/>
        </w:pBdr>
        <w:spacing w:after="0" w:line="240" w:lineRule="auto"/>
        <w:ind w:firstLine="708"/>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В рамках координации деятельности служб внутреннего аудита</w:t>
      </w:r>
      <w:r w:rsidR="001A00E3"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 обеспечивается предоставление методологической и консультационной помощи, проводится анализ отчетной информации и контроль качества составляемых материалов. По результатам контроля качества руководителям государственных органов направляется заключение и вносится представление о рассмотрении ответственности руководителей СВА за несоблюдение требований стандартов. На систематической основе структурам СВА направляется обобщенная информация. </w:t>
      </w:r>
    </w:p>
    <w:p w:rsidR="008139C1" w:rsidRPr="00C50DE8" w:rsidRDefault="00C26ED6" w:rsidP="00C50DE8">
      <w:pPr>
        <w:widowControl w:val="0"/>
        <w:pBdr>
          <w:bottom w:val="single" w:sz="4" w:space="9" w:color="FFFFFF"/>
        </w:pBdr>
        <w:spacing w:after="0" w:line="240" w:lineRule="auto"/>
        <w:ind w:firstLine="708"/>
        <w:jc w:val="both"/>
        <w:rPr>
          <w:rFonts w:ascii="Times New Roman" w:eastAsia="Times New Roman" w:hAnsi="Times New Roman" w:cs="Times New Roman"/>
          <w:sz w:val="28"/>
          <w:szCs w:val="28"/>
          <w:shd w:val="clear" w:color="auto" w:fill="FFFFFF"/>
        </w:rPr>
      </w:pPr>
      <w:r w:rsidRPr="00C50DE8">
        <w:rPr>
          <w:rFonts w:ascii="Times New Roman" w:eastAsia="Times New Roman" w:hAnsi="Times New Roman" w:cs="Times New Roman"/>
          <w:sz w:val="28"/>
          <w:szCs w:val="28"/>
        </w:rPr>
        <w:t>О</w:t>
      </w:r>
      <w:r w:rsidR="008139C1" w:rsidRPr="00C50DE8">
        <w:rPr>
          <w:rFonts w:ascii="Times New Roman" w:eastAsia="Times New Roman" w:hAnsi="Times New Roman" w:cs="Times New Roman"/>
          <w:sz w:val="28"/>
          <w:szCs w:val="28"/>
        </w:rPr>
        <w:t>ценка деятельности СВА регламентируется Приказом и.о. Министра финансов РК от 20 апреля 2018 года, определяющим цели и способы оценки, а также порядок разработки программы повышения качества внутреннего государственного аудита.</w:t>
      </w:r>
      <w:r w:rsidR="008139C1" w:rsidRPr="00C50DE8">
        <w:rPr>
          <w:rFonts w:ascii="Times New Roman" w:eastAsia="Times New Roman" w:hAnsi="Times New Roman" w:cs="Times New Roman"/>
          <w:sz w:val="28"/>
          <w:szCs w:val="28"/>
          <w:lang w:val="kk-KZ"/>
        </w:rPr>
        <w:t xml:space="preserve"> </w:t>
      </w:r>
    </w:p>
    <w:p w:rsidR="004E5F8D" w:rsidRDefault="008139C1" w:rsidP="00D94EBD">
      <w:pPr>
        <w:widowControl w:val="0"/>
        <w:pBdr>
          <w:bottom w:val="single" w:sz="4" w:space="9" w:color="FFFFFF"/>
        </w:pBdr>
        <w:spacing w:after="0" w:line="240" w:lineRule="auto"/>
        <w:ind w:firstLine="708"/>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Оценка деятельности СВА осуществляет как самим СВА, так и уполномоченным органом по внутреннему государственному аудиту</w:t>
      </w:r>
      <w:r w:rsidR="00262B6E" w:rsidRPr="00C50DE8">
        <w:rPr>
          <w:rFonts w:ascii="Times New Roman" w:eastAsia="Times New Roman" w:hAnsi="Times New Roman" w:cs="Times New Roman"/>
          <w:sz w:val="28"/>
          <w:szCs w:val="28"/>
        </w:rPr>
        <w:t xml:space="preserve"> по</w:t>
      </w:r>
      <w:r w:rsidR="001A00E3" w:rsidRPr="00C50DE8">
        <w:rPr>
          <w:rFonts w:ascii="Times New Roman" w:eastAsia="Times New Roman" w:hAnsi="Times New Roman" w:cs="Times New Roman"/>
          <w:sz w:val="28"/>
          <w:szCs w:val="28"/>
        </w:rPr>
        <w:t xml:space="preserve"> </w:t>
      </w:r>
      <w:r w:rsidR="00CF0D24">
        <w:rPr>
          <w:rFonts w:ascii="Times New Roman" w:hAnsi="Times New Roman" w:cs="Times New Roman"/>
          <w:sz w:val="28"/>
          <w:szCs w:val="28"/>
        </w:rPr>
        <w:t>[26</w:t>
      </w:r>
      <w:r w:rsidR="005F6E93" w:rsidRPr="00C50DE8">
        <w:rPr>
          <w:rFonts w:ascii="Times New Roman" w:hAnsi="Times New Roman" w:cs="Times New Roman"/>
          <w:sz w:val="28"/>
          <w:szCs w:val="28"/>
        </w:rPr>
        <w:t>]</w:t>
      </w:r>
      <w:r w:rsidR="00262B6E" w:rsidRPr="00C50DE8">
        <w:rPr>
          <w:rFonts w:ascii="Times New Roman" w:eastAsia="Times New Roman" w:hAnsi="Times New Roman" w:cs="Times New Roman"/>
          <w:sz w:val="28"/>
          <w:szCs w:val="28"/>
        </w:rPr>
        <w:t xml:space="preserve"> следующим критериям и бальной системе</w:t>
      </w:r>
      <w:r w:rsidR="004E5F8D">
        <w:rPr>
          <w:rFonts w:ascii="Times New Roman" w:eastAsia="Times New Roman" w:hAnsi="Times New Roman" w:cs="Times New Roman"/>
          <w:sz w:val="28"/>
          <w:szCs w:val="28"/>
        </w:rPr>
        <w:t xml:space="preserve"> (таблица 26).</w:t>
      </w:r>
      <w:r w:rsidR="00262B6E" w:rsidRPr="00C50DE8">
        <w:rPr>
          <w:rFonts w:ascii="Times New Roman" w:eastAsia="Times New Roman" w:hAnsi="Times New Roman" w:cs="Times New Roman"/>
          <w:sz w:val="28"/>
          <w:szCs w:val="28"/>
        </w:rPr>
        <w:t xml:space="preserve"> </w:t>
      </w:r>
    </w:p>
    <w:p w:rsidR="00D94EBD" w:rsidRDefault="00D94EBD" w:rsidP="00D94EBD">
      <w:pPr>
        <w:widowControl w:val="0"/>
        <w:pBdr>
          <w:bottom w:val="single" w:sz="4" w:space="9" w:color="FFFFFF"/>
        </w:pBdr>
        <w:spacing w:after="0" w:line="240" w:lineRule="auto"/>
        <w:jc w:val="both"/>
        <w:rPr>
          <w:rFonts w:ascii="Times New Roman" w:eastAsia="Times New Roman" w:hAnsi="Times New Roman" w:cs="Times New Roman"/>
          <w:sz w:val="28"/>
          <w:szCs w:val="28"/>
        </w:rPr>
      </w:pPr>
    </w:p>
    <w:p w:rsidR="00D94EBD" w:rsidRDefault="00D94EBD" w:rsidP="00D94EBD">
      <w:pPr>
        <w:widowControl w:val="0"/>
        <w:pBdr>
          <w:bottom w:val="single" w:sz="4" w:space="9" w:color="FFFFFF"/>
        </w:pBdr>
        <w:spacing w:after="0" w:line="240" w:lineRule="auto"/>
        <w:jc w:val="both"/>
        <w:rPr>
          <w:rFonts w:ascii="Times New Roman" w:eastAsia="Times New Roman" w:hAnsi="Times New Roman" w:cs="Times New Roman"/>
          <w:sz w:val="28"/>
          <w:szCs w:val="28"/>
        </w:rPr>
      </w:pPr>
    </w:p>
    <w:p w:rsidR="00D94EBD" w:rsidRDefault="00D94EBD" w:rsidP="00D94EBD">
      <w:pPr>
        <w:widowControl w:val="0"/>
        <w:pBdr>
          <w:bottom w:val="single" w:sz="4" w:space="9" w:color="FFFFFF"/>
        </w:pBdr>
        <w:spacing w:after="0" w:line="240" w:lineRule="auto"/>
        <w:jc w:val="both"/>
        <w:rPr>
          <w:rFonts w:ascii="Times New Roman" w:eastAsia="Times New Roman" w:hAnsi="Times New Roman" w:cs="Times New Roman"/>
          <w:sz w:val="28"/>
          <w:szCs w:val="28"/>
        </w:rPr>
      </w:pPr>
    </w:p>
    <w:p w:rsidR="00D94EBD" w:rsidRDefault="00D94EBD" w:rsidP="00D94EBD">
      <w:pPr>
        <w:widowControl w:val="0"/>
        <w:pBdr>
          <w:bottom w:val="single" w:sz="4" w:space="9" w:color="FFFFFF"/>
        </w:pBdr>
        <w:spacing w:after="0" w:line="240" w:lineRule="auto"/>
        <w:jc w:val="both"/>
        <w:rPr>
          <w:rFonts w:ascii="Times New Roman" w:eastAsia="Times New Roman" w:hAnsi="Times New Roman" w:cs="Times New Roman"/>
          <w:sz w:val="28"/>
          <w:szCs w:val="28"/>
        </w:rPr>
      </w:pPr>
    </w:p>
    <w:p w:rsidR="00D94EBD" w:rsidRPr="00C50DE8" w:rsidRDefault="00D94EBD" w:rsidP="00D94EBD">
      <w:pPr>
        <w:widowControl w:val="0"/>
        <w:pBdr>
          <w:bottom w:val="single" w:sz="4" w:space="9" w:color="FFFFFF"/>
        </w:pBdr>
        <w:spacing w:after="0" w:line="240" w:lineRule="auto"/>
        <w:jc w:val="both"/>
        <w:rPr>
          <w:rFonts w:ascii="Times New Roman" w:eastAsia="Times New Roman" w:hAnsi="Times New Roman" w:cs="Times New Roman"/>
          <w:sz w:val="28"/>
          <w:szCs w:val="28"/>
        </w:rPr>
      </w:pPr>
    </w:p>
    <w:p w:rsidR="00262B6E" w:rsidRPr="00C50DE8" w:rsidRDefault="00262B6E" w:rsidP="00C50DE8">
      <w:pPr>
        <w:spacing w:after="0" w:line="240" w:lineRule="auto"/>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lastRenderedPageBreak/>
        <w:t xml:space="preserve">Таблица </w:t>
      </w:r>
      <w:r w:rsidR="000D6128" w:rsidRPr="00C50DE8">
        <w:rPr>
          <w:rFonts w:ascii="Times New Roman" w:eastAsia="Times New Roman" w:hAnsi="Times New Roman" w:cs="Times New Roman"/>
          <w:sz w:val="28"/>
          <w:szCs w:val="28"/>
        </w:rPr>
        <w:t>26</w:t>
      </w:r>
      <w:r w:rsidRPr="00C50DE8">
        <w:rPr>
          <w:rFonts w:ascii="Times New Roman" w:eastAsia="Times New Roman" w:hAnsi="Times New Roman" w:cs="Times New Roman"/>
          <w:sz w:val="28"/>
          <w:szCs w:val="28"/>
        </w:rPr>
        <w:t xml:space="preserve"> - Бальная система оценки деятельности СВА </w:t>
      </w:r>
    </w:p>
    <w:p w:rsidR="00262B6E" w:rsidRPr="008925C2" w:rsidRDefault="00262B6E" w:rsidP="00C50DE8">
      <w:pPr>
        <w:spacing w:after="0" w:line="240" w:lineRule="auto"/>
        <w:jc w:val="both"/>
        <w:rPr>
          <w:rFonts w:ascii="Times New Roman" w:eastAsia="Times New Roman" w:hAnsi="Times New Roman" w:cs="Times New Roman"/>
          <w:sz w:val="16"/>
          <w:szCs w:val="16"/>
        </w:rPr>
      </w:pPr>
    </w:p>
    <w:tbl>
      <w:tblPr>
        <w:tblStyle w:val="21"/>
        <w:tblW w:w="4894" w:type="pct"/>
        <w:tblInd w:w="108" w:type="dxa"/>
        <w:tblLayout w:type="fixed"/>
        <w:tblLook w:val="04A0" w:firstRow="1" w:lastRow="0" w:firstColumn="1" w:lastColumn="0" w:noHBand="0" w:noVBand="1"/>
      </w:tblPr>
      <w:tblGrid>
        <w:gridCol w:w="3631"/>
        <w:gridCol w:w="1047"/>
        <w:gridCol w:w="1198"/>
        <w:gridCol w:w="1198"/>
        <w:gridCol w:w="1061"/>
        <w:gridCol w:w="1510"/>
      </w:tblGrid>
      <w:tr w:rsidR="00262B6E" w:rsidRPr="00C50DE8" w:rsidTr="008925C2">
        <w:tc>
          <w:tcPr>
            <w:tcW w:w="1882" w:type="pct"/>
            <w:vMerge w:val="restart"/>
            <w:vAlign w:val="center"/>
          </w:tcPr>
          <w:p w:rsidR="00262B6E" w:rsidRPr="00C50DE8" w:rsidRDefault="00262B6E" w:rsidP="008925C2">
            <w:pPr>
              <w:jc w:val="center"/>
              <w:rPr>
                <w:rFonts w:ascii="Times New Roman" w:eastAsia="Times New Roman" w:hAnsi="Times New Roman"/>
                <w:sz w:val="24"/>
                <w:szCs w:val="28"/>
              </w:rPr>
            </w:pPr>
            <w:r w:rsidRPr="00C50DE8">
              <w:rPr>
                <w:rFonts w:ascii="Times New Roman" w:eastAsia="Times New Roman" w:hAnsi="Times New Roman"/>
                <w:sz w:val="24"/>
                <w:szCs w:val="28"/>
              </w:rPr>
              <w:t>Критерии</w:t>
            </w:r>
          </w:p>
        </w:tc>
        <w:tc>
          <w:tcPr>
            <w:tcW w:w="3118" w:type="pct"/>
            <w:gridSpan w:val="5"/>
            <w:vAlign w:val="center"/>
          </w:tcPr>
          <w:p w:rsidR="00262B6E" w:rsidRPr="00C50DE8" w:rsidRDefault="00262B6E" w:rsidP="008925C2">
            <w:pPr>
              <w:jc w:val="center"/>
              <w:rPr>
                <w:rFonts w:ascii="Times New Roman" w:eastAsia="Times New Roman" w:hAnsi="Times New Roman"/>
                <w:sz w:val="24"/>
                <w:szCs w:val="28"/>
              </w:rPr>
            </w:pPr>
            <w:r w:rsidRPr="00C50DE8">
              <w:rPr>
                <w:rFonts w:ascii="Times New Roman" w:eastAsia="Times New Roman" w:hAnsi="Times New Roman"/>
                <w:sz w:val="24"/>
                <w:szCs w:val="28"/>
              </w:rPr>
              <w:t>Оценка</w:t>
            </w:r>
          </w:p>
        </w:tc>
      </w:tr>
      <w:tr w:rsidR="00262B6E" w:rsidRPr="00C50DE8" w:rsidTr="008925C2">
        <w:tc>
          <w:tcPr>
            <w:tcW w:w="1882" w:type="pct"/>
            <w:vMerge/>
            <w:vAlign w:val="center"/>
          </w:tcPr>
          <w:p w:rsidR="00262B6E" w:rsidRPr="00C50DE8" w:rsidRDefault="00262B6E" w:rsidP="008925C2">
            <w:pPr>
              <w:jc w:val="center"/>
              <w:rPr>
                <w:rFonts w:ascii="Times New Roman" w:eastAsia="Times New Roman" w:hAnsi="Times New Roman"/>
                <w:sz w:val="24"/>
                <w:szCs w:val="28"/>
              </w:rPr>
            </w:pPr>
          </w:p>
        </w:tc>
        <w:tc>
          <w:tcPr>
            <w:tcW w:w="543" w:type="pct"/>
            <w:vAlign w:val="center"/>
          </w:tcPr>
          <w:p w:rsidR="00262B6E" w:rsidRPr="00C50DE8" w:rsidRDefault="00262B6E" w:rsidP="008925C2">
            <w:pPr>
              <w:jc w:val="center"/>
              <w:rPr>
                <w:rFonts w:ascii="Times New Roman" w:eastAsia="Times New Roman" w:hAnsi="Times New Roman"/>
                <w:sz w:val="24"/>
                <w:szCs w:val="28"/>
              </w:rPr>
            </w:pPr>
            <w:r w:rsidRPr="00C50DE8">
              <w:rPr>
                <w:rFonts w:ascii="Times New Roman" w:eastAsia="Times New Roman" w:hAnsi="Times New Roman"/>
                <w:sz w:val="24"/>
                <w:szCs w:val="28"/>
              </w:rPr>
              <w:t>1 балл</w:t>
            </w:r>
          </w:p>
        </w:tc>
        <w:tc>
          <w:tcPr>
            <w:tcW w:w="621" w:type="pct"/>
            <w:vAlign w:val="center"/>
          </w:tcPr>
          <w:p w:rsidR="00262B6E" w:rsidRPr="00C50DE8" w:rsidRDefault="00262B6E" w:rsidP="008925C2">
            <w:pPr>
              <w:jc w:val="center"/>
              <w:rPr>
                <w:rFonts w:ascii="Times New Roman" w:eastAsia="Times New Roman" w:hAnsi="Times New Roman"/>
                <w:sz w:val="24"/>
                <w:szCs w:val="28"/>
              </w:rPr>
            </w:pPr>
            <w:r w:rsidRPr="00C50DE8">
              <w:rPr>
                <w:rFonts w:ascii="Times New Roman" w:eastAsia="Times New Roman" w:hAnsi="Times New Roman"/>
                <w:sz w:val="24"/>
                <w:szCs w:val="28"/>
              </w:rPr>
              <w:t>2 балла</w:t>
            </w:r>
          </w:p>
        </w:tc>
        <w:tc>
          <w:tcPr>
            <w:tcW w:w="621" w:type="pct"/>
            <w:vAlign w:val="center"/>
          </w:tcPr>
          <w:p w:rsidR="00262B6E" w:rsidRPr="00C50DE8" w:rsidRDefault="00262B6E" w:rsidP="008925C2">
            <w:pPr>
              <w:jc w:val="center"/>
              <w:rPr>
                <w:rFonts w:ascii="Times New Roman" w:eastAsia="Times New Roman" w:hAnsi="Times New Roman"/>
                <w:sz w:val="24"/>
                <w:szCs w:val="28"/>
              </w:rPr>
            </w:pPr>
            <w:r w:rsidRPr="00C50DE8">
              <w:rPr>
                <w:rFonts w:ascii="Times New Roman" w:eastAsia="Times New Roman" w:hAnsi="Times New Roman"/>
                <w:sz w:val="24"/>
                <w:szCs w:val="28"/>
              </w:rPr>
              <w:t>3 балла</w:t>
            </w:r>
          </w:p>
        </w:tc>
        <w:tc>
          <w:tcPr>
            <w:tcW w:w="550" w:type="pct"/>
            <w:vAlign w:val="center"/>
          </w:tcPr>
          <w:p w:rsidR="00262B6E" w:rsidRPr="00C50DE8" w:rsidRDefault="00262B6E" w:rsidP="008925C2">
            <w:pPr>
              <w:jc w:val="center"/>
              <w:rPr>
                <w:rFonts w:ascii="Times New Roman" w:eastAsia="Times New Roman" w:hAnsi="Times New Roman"/>
                <w:sz w:val="24"/>
                <w:szCs w:val="28"/>
              </w:rPr>
            </w:pPr>
            <w:r w:rsidRPr="00C50DE8">
              <w:rPr>
                <w:rFonts w:ascii="Times New Roman" w:eastAsia="Times New Roman" w:hAnsi="Times New Roman"/>
                <w:sz w:val="24"/>
                <w:szCs w:val="28"/>
              </w:rPr>
              <w:t>4 балла</w:t>
            </w:r>
          </w:p>
        </w:tc>
        <w:tc>
          <w:tcPr>
            <w:tcW w:w="784" w:type="pct"/>
            <w:vAlign w:val="center"/>
          </w:tcPr>
          <w:p w:rsidR="00262B6E" w:rsidRPr="00C50DE8" w:rsidRDefault="00262B6E" w:rsidP="008925C2">
            <w:pPr>
              <w:jc w:val="center"/>
              <w:rPr>
                <w:rFonts w:ascii="Times New Roman" w:eastAsia="Times New Roman" w:hAnsi="Times New Roman"/>
                <w:sz w:val="24"/>
                <w:szCs w:val="28"/>
              </w:rPr>
            </w:pPr>
            <w:r w:rsidRPr="00C50DE8">
              <w:rPr>
                <w:rFonts w:ascii="Times New Roman" w:eastAsia="Times New Roman" w:hAnsi="Times New Roman"/>
                <w:sz w:val="24"/>
                <w:szCs w:val="28"/>
              </w:rPr>
              <w:t>5 баллов</w:t>
            </w:r>
          </w:p>
        </w:tc>
      </w:tr>
      <w:tr w:rsidR="00262B6E" w:rsidRPr="00C50DE8" w:rsidTr="008925C2">
        <w:tc>
          <w:tcPr>
            <w:tcW w:w="1882" w:type="pct"/>
          </w:tcPr>
          <w:p w:rsidR="00262B6E" w:rsidRPr="00C50DE8" w:rsidRDefault="00262B6E" w:rsidP="00C50DE8">
            <w:pPr>
              <w:jc w:val="both"/>
              <w:rPr>
                <w:rFonts w:ascii="Times New Roman" w:eastAsia="Times New Roman" w:hAnsi="Times New Roman"/>
                <w:sz w:val="24"/>
                <w:szCs w:val="28"/>
              </w:rPr>
            </w:pPr>
            <w:r w:rsidRPr="00C50DE8">
              <w:rPr>
                <w:rFonts w:ascii="Times New Roman" w:eastAsia="Times New Roman" w:hAnsi="Times New Roman"/>
                <w:sz w:val="24"/>
                <w:szCs w:val="28"/>
              </w:rPr>
              <w:t>Охват объектов ГА с высоким риском</w:t>
            </w:r>
          </w:p>
        </w:tc>
        <w:tc>
          <w:tcPr>
            <w:tcW w:w="543" w:type="pct"/>
            <w:vAlign w:val="center"/>
          </w:tcPr>
          <w:p w:rsidR="00262B6E" w:rsidRPr="00C50DE8" w:rsidRDefault="00262B6E" w:rsidP="008925C2">
            <w:pPr>
              <w:jc w:val="center"/>
              <w:rPr>
                <w:rFonts w:ascii="Times New Roman" w:eastAsia="Times New Roman" w:hAnsi="Times New Roman"/>
                <w:sz w:val="24"/>
                <w:szCs w:val="28"/>
              </w:rPr>
            </w:pPr>
            <w:r w:rsidRPr="00C50DE8">
              <w:rPr>
                <w:rFonts w:ascii="Times New Roman" w:eastAsia="Times New Roman" w:hAnsi="Times New Roman"/>
                <w:sz w:val="24"/>
                <w:szCs w:val="28"/>
              </w:rPr>
              <w:t>0-38%</w:t>
            </w:r>
          </w:p>
        </w:tc>
        <w:tc>
          <w:tcPr>
            <w:tcW w:w="621" w:type="pct"/>
            <w:vAlign w:val="center"/>
          </w:tcPr>
          <w:p w:rsidR="00262B6E" w:rsidRPr="00C50DE8" w:rsidRDefault="00262B6E" w:rsidP="008925C2">
            <w:pPr>
              <w:jc w:val="center"/>
              <w:rPr>
                <w:rFonts w:ascii="Times New Roman" w:eastAsia="Times New Roman" w:hAnsi="Times New Roman"/>
                <w:sz w:val="24"/>
                <w:szCs w:val="28"/>
              </w:rPr>
            </w:pPr>
            <w:r w:rsidRPr="00C50DE8">
              <w:rPr>
                <w:rFonts w:ascii="Times New Roman" w:eastAsia="Times New Roman" w:hAnsi="Times New Roman"/>
                <w:sz w:val="24"/>
                <w:szCs w:val="28"/>
              </w:rPr>
              <w:t>31-50%</w:t>
            </w:r>
          </w:p>
        </w:tc>
        <w:tc>
          <w:tcPr>
            <w:tcW w:w="621" w:type="pct"/>
            <w:vAlign w:val="center"/>
          </w:tcPr>
          <w:p w:rsidR="00262B6E" w:rsidRPr="00C50DE8" w:rsidRDefault="00262B6E" w:rsidP="008925C2">
            <w:pPr>
              <w:jc w:val="center"/>
              <w:rPr>
                <w:rFonts w:ascii="Times New Roman" w:eastAsia="Times New Roman" w:hAnsi="Times New Roman"/>
                <w:sz w:val="24"/>
                <w:szCs w:val="28"/>
              </w:rPr>
            </w:pPr>
            <w:r w:rsidRPr="00C50DE8">
              <w:rPr>
                <w:rFonts w:ascii="Times New Roman" w:eastAsia="Times New Roman" w:hAnsi="Times New Roman"/>
                <w:sz w:val="24"/>
                <w:szCs w:val="28"/>
              </w:rPr>
              <w:t>51-70%</w:t>
            </w:r>
          </w:p>
        </w:tc>
        <w:tc>
          <w:tcPr>
            <w:tcW w:w="550" w:type="pct"/>
            <w:vAlign w:val="center"/>
          </w:tcPr>
          <w:p w:rsidR="00262B6E" w:rsidRPr="00C50DE8" w:rsidRDefault="00262B6E" w:rsidP="008925C2">
            <w:pPr>
              <w:jc w:val="center"/>
              <w:rPr>
                <w:rFonts w:ascii="Times New Roman" w:eastAsia="Times New Roman" w:hAnsi="Times New Roman"/>
                <w:sz w:val="24"/>
                <w:szCs w:val="28"/>
              </w:rPr>
            </w:pPr>
            <w:r w:rsidRPr="00C50DE8">
              <w:rPr>
                <w:rFonts w:ascii="Times New Roman" w:eastAsia="Times New Roman" w:hAnsi="Times New Roman"/>
                <w:sz w:val="24"/>
                <w:szCs w:val="28"/>
              </w:rPr>
              <w:t>71-90%</w:t>
            </w:r>
          </w:p>
        </w:tc>
        <w:tc>
          <w:tcPr>
            <w:tcW w:w="784" w:type="pct"/>
            <w:vAlign w:val="center"/>
          </w:tcPr>
          <w:p w:rsidR="00262B6E" w:rsidRPr="00C50DE8" w:rsidRDefault="00262B6E" w:rsidP="008925C2">
            <w:pPr>
              <w:jc w:val="center"/>
              <w:rPr>
                <w:rFonts w:ascii="Times New Roman" w:eastAsia="Times New Roman" w:hAnsi="Times New Roman"/>
                <w:sz w:val="24"/>
                <w:szCs w:val="28"/>
              </w:rPr>
            </w:pPr>
            <w:r w:rsidRPr="00C50DE8">
              <w:rPr>
                <w:rFonts w:ascii="Times New Roman" w:eastAsia="Times New Roman" w:hAnsi="Times New Roman"/>
                <w:sz w:val="24"/>
                <w:szCs w:val="28"/>
              </w:rPr>
              <w:t>91% и выше</w:t>
            </w:r>
          </w:p>
        </w:tc>
      </w:tr>
      <w:tr w:rsidR="00262B6E" w:rsidRPr="00C50DE8" w:rsidTr="008925C2">
        <w:tc>
          <w:tcPr>
            <w:tcW w:w="1882" w:type="pct"/>
          </w:tcPr>
          <w:p w:rsidR="00262B6E" w:rsidRPr="00C50DE8" w:rsidRDefault="00262B6E" w:rsidP="00C50DE8">
            <w:pPr>
              <w:jc w:val="both"/>
              <w:rPr>
                <w:rFonts w:ascii="Times New Roman" w:eastAsia="Times New Roman" w:hAnsi="Times New Roman"/>
                <w:sz w:val="24"/>
                <w:szCs w:val="28"/>
              </w:rPr>
            </w:pPr>
            <w:r w:rsidRPr="00C50DE8">
              <w:rPr>
                <w:rFonts w:ascii="Times New Roman" w:eastAsia="Times New Roman" w:hAnsi="Times New Roman"/>
                <w:sz w:val="24"/>
                <w:szCs w:val="28"/>
              </w:rPr>
              <w:t>Выполнение рекомендаций</w:t>
            </w:r>
          </w:p>
        </w:tc>
        <w:tc>
          <w:tcPr>
            <w:tcW w:w="543" w:type="pct"/>
            <w:vAlign w:val="center"/>
          </w:tcPr>
          <w:p w:rsidR="00262B6E" w:rsidRPr="00C50DE8" w:rsidRDefault="00262B6E" w:rsidP="008925C2">
            <w:pPr>
              <w:jc w:val="center"/>
              <w:rPr>
                <w:rFonts w:ascii="Times New Roman" w:eastAsia="Times New Roman" w:hAnsi="Times New Roman"/>
                <w:sz w:val="24"/>
                <w:szCs w:val="28"/>
              </w:rPr>
            </w:pPr>
            <w:r w:rsidRPr="00C50DE8">
              <w:rPr>
                <w:rFonts w:ascii="Times New Roman" w:eastAsia="Times New Roman" w:hAnsi="Times New Roman"/>
                <w:sz w:val="24"/>
                <w:szCs w:val="28"/>
              </w:rPr>
              <w:t>0-28%</w:t>
            </w:r>
          </w:p>
        </w:tc>
        <w:tc>
          <w:tcPr>
            <w:tcW w:w="621" w:type="pct"/>
            <w:vAlign w:val="center"/>
          </w:tcPr>
          <w:p w:rsidR="00262B6E" w:rsidRPr="00C50DE8" w:rsidRDefault="00262B6E" w:rsidP="008925C2">
            <w:pPr>
              <w:jc w:val="center"/>
              <w:rPr>
                <w:rFonts w:ascii="Times New Roman" w:eastAsia="Times New Roman" w:hAnsi="Times New Roman"/>
                <w:sz w:val="24"/>
                <w:szCs w:val="28"/>
              </w:rPr>
            </w:pPr>
            <w:r w:rsidRPr="00C50DE8">
              <w:rPr>
                <w:rFonts w:ascii="Times New Roman" w:eastAsia="Times New Roman" w:hAnsi="Times New Roman"/>
                <w:sz w:val="24"/>
                <w:szCs w:val="28"/>
              </w:rPr>
              <w:t>29-48%</w:t>
            </w:r>
          </w:p>
        </w:tc>
        <w:tc>
          <w:tcPr>
            <w:tcW w:w="621" w:type="pct"/>
            <w:vAlign w:val="center"/>
          </w:tcPr>
          <w:p w:rsidR="00262B6E" w:rsidRPr="00C50DE8" w:rsidRDefault="00262B6E" w:rsidP="008925C2">
            <w:pPr>
              <w:jc w:val="center"/>
              <w:rPr>
                <w:rFonts w:ascii="Times New Roman" w:eastAsia="Times New Roman" w:hAnsi="Times New Roman"/>
                <w:sz w:val="24"/>
                <w:szCs w:val="28"/>
              </w:rPr>
            </w:pPr>
            <w:r w:rsidRPr="00C50DE8">
              <w:rPr>
                <w:rFonts w:ascii="Times New Roman" w:eastAsia="Times New Roman" w:hAnsi="Times New Roman"/>
                <w:sz w:val="24"/>
                <w:szCs w:val="28"/>
              </w:rPr>
              <w:t>49-66%</w:t>
            </w:r>
          </w:p>
        </w:tc>
        <w:tc>
          <w:tcPr>
            <w:tcW w:w="550" w:type="pct"/>
            <w:vAlign w:val="center"/>
          </w:tcPr>
          <w:p w:rsidR="00262B6E" w:rsidRPr="00C50DE8" w:rsidRDefault="00262B6E" w:rsidP="008925C2">
            <w:pPr>
              <w:jc w:val="center"/>
              <w:rPr>
                <w:rFonts w:ascii="Times New Roman" w:eastAsia="Times New Roman" w:hAnsi="Times New Roman"/>
                <w:sz w:val="24"/>
                <w:szCs w:val="28"/>
              </w:rPr>
            </w:pPr>
            <w:r w:rsidRPr="00C50DE8">
              <w:rPr>
                <w:rFonts w:ascii="Times New Roman" w:eastAsia="Times New Roman" w:hAnsi="Times New Roman"/>
                <w:sz w:val="24"/>
                <w:szCs w:val="28"/>
              </w:rPr>
              <w:t>67-84%</w:t>
            </w:r>
          </w:p>
        </w:tc>
        <w:tc>
          <w:tcPr>
            <w:tcW w:w="784" w:type="pct"/>
            <w:vAlign w:val="center"/>
          </w:tcPr>
          <w:p w:rsidR="00262B6E" w:rsidRPr="00C50DE8" w:rsidRDefault="00262B6E" w:rsidP="008925C2">
            <w:pPr>
              <w:jc w:val="center"/>
              <w:rPr>
                <w:rFonts w:ascii="Times New Roman" w:eastAsia="Times New Roman" w:hAnsi="Times New Roman"/>
                <w:sz w:val="24"/>
                <w:szCs w:val="28"/>
              </w:rPr>
            </w:pPr>
            <w:r w:rsidRPr="00C50DE8">
              <w:rPr>
                <w:rFonts w:ascii="Times New Roman" w:eastAsia="Times New Roman" w:hAnsi="Times New Roman"/>
                <w:sz w:val="24"/>
                <w:szCs w:val="28"/>
              </w:rPr>
              <w:t>85% и выше</w:t>
            </w:r>
          </w:p>
        </w:tc>
      </w:tr>
      <w:tr w:rsidR="00262B6E" w:rsidRPr="00C50DE8" w:rsidTr="008925C2">
        <w:tc>
          <w:tcPr>
            <w:tcW w:w="1882" w:type="pct"/>
          </w:tcPr>
          <w:p w:rsidR="00262B6E" w:rsidRPr="00C50DE8" w:rsidRDefault="00262B6E" w:rsidP="00C50DE8">
            <w:pPr>
              <w:rPr>
                <w:rFonts w:ascii="Times New Roman" w:eastAsia="Times New Roman" w:hAnsi="Times New Roman"/>
                <w:sz w:val="24"/>
                <w:szCs w:val="28"/>
              </w:rPr>
            </w:pPr>
            <w:r w:rsidRPr="00C50DE8">
              <w:rPr>
                <w:rFonts w:ascii="Times New Roman" w:eastAsia="Times New Roman" w:hAnsi="Times New Roman"/>
                <w:sz w:val="24"/>
                <w:szCs w:val="28"/>
              </w:rPr>
              <w:t>ПЭД (показатель эффективности деятельности) СВА</w:t>
            </w:r>
          </w:p>
        </w:tc>
        <w:tc>
          <w:tcPr>
            <w:tcW w:w="543" w:type="pct"/>
            <w:vAlign w:val="center"/>
          </w:tcPr>
          <w:p w:rsidR="00262B6E" w:rsidRPr="00C50DE8" w:rsidRDefault="00262B6E" w:rsidP="008925C2">
            <w:pPr>
              <w:jc w:val="center"/>
              <w:rPr>
                <w:rFonts w:ascii="Times New Roman" w:eastAsia="Times New Roman" w:hAnsi="Times New Roman"/>
                <w:sz w:val="24"/>
                <w:szCs w:val="28"/>
              </w:rPr>
            </w:pPr>
            <w:r w:rsidRPr="00C50DE8">
              <w:rPr>
                <w:rFonts w:ascii="Times New Roman" w:eastAsia="Times New Roman" w:hAnsi="Times New Roman"/>
                <w:sz w:val="24"/>
                <w:szCs w:val="28"/>
              </w:rPr>
              <w:t>0-30%</w:t>
            </w:r>
          </w:p>
        </w:tc>
        <w:tc>
          <w:tcPr>
            <w:tcW w:w="621" w:type="pct"/>
            <w:vAlign w:val="center"/>
          </w:tcPr>
          <w:p w:rsidR="00262B6E" w:rsidRPr="00C50DE8" w:rsidRDefault="00262B6E" w:rsidP="008925C2">
            <w:pPr>
              <w:jc w:val="center"/>
              <w:rPr>
                <w:rFonts w:ascii="Times New Roman" w:eastAsia="Times New Roman" w:hAnsi="Times New Roman"/>
                <w:sz w:val="24"/>
                <w:szCs w:val="28"/>
              </w:rPr>
            </w:pPr>
            <w:r w:rsidRPr="00C50DE8">
              <w:rPr>
                <w:rFonts w:ascii="Times New Roman" w:eastAsia="Times New Roman" w:hAnsi="Times New Roman"/>
                <w:sz w:val="24"/>
                <w:szCs w:val="28"/>
              </w:rPr>
              <w:t>31-50%</w:t>
            </w:r>
          </w:p>
        </w:tc>
        <w:tc>
          <w:tcPr>
            <w:tcW w:w="621" w:type="pct"/>
            <w:vAlign w:val="center"/>
          </w:tcPr>
          <w:p w:rsidR="00262B6E" w:rsidRPr="00C50DE8" w:rsidRDefault="00262B6E" w:rsidP="008925C2">
            <w:pPr>
              <w:jc w:val="center"/>
              <w:rPr>
                <w:rFonts w:ascii="Times New Roman" w:eastAsia="Times New Roman" w:hAnsi="Times New Roman"/>
                <w:sz w:val="24"/>
                <w:szCs w:val="28"/>
              </w:rPr>
            </w:pPr>
            <w:r w:rsidRPr="00C50DE8">
              <w:rPr>
                <w:rFonts w:ascii="Times New Roman" w:eastAsia="Times New Roman" w:hAnsi="Times New Roman"/>
                <w:sz w:val="24"/>
                <w:szCs w:val="28"/>
              </w:rPr>
              <w:t>51-70%</w:t>
            </w:r>
          </w:p>
        </w:tc>
        <w:tc>
          <w:tcPr>
            <w:tcW w:w="550" w:type="pct"/>
            <w:vAlign w:val="center"/>
          </w:tcPr>
          <w:p w:rsidR="00262B6E" w:rsidRPr="00C50DE8" w:rsidRDefault="00262B6E" w:rsidP="008925C2">
            <w:pPr>
              <w:jc w:val="center"/>
              <w:rPr>
                <w:rFonts w:ascii="Times New Roman" w:eastAsia="Times New Roman" w:hAnsi="Times New Roman"/>
                <w:sz w:val="24"/>
                <w:szCs w:val="28"/>
              </w:rPr>
            </w:pPr>
            <w:r w:rsidRPr="00C50DE8">
              <w:rPr>
                <w:rFonts w:ascii="Times New Roman" w:eastAsia="Times New Roman" w:hAnsi="Times New Roman"/>
                <w:sz w:val="24"/>
                <w:szCs w:val="28"/>
              </w:rPr>
              <w:t>71-85%</w:t>
            </w:r>
          </w:p>
        </w:tc>
        <w:tc>
          <w:tcPr>
            <w:tcW w:w="784" w:type="pct"/>
            <w:vAlign w:val="center"/>
          </w:tcPr>
          <w:p w:rsidR="00262B6E" w:rsidRPr="00C50DE8" w:rsidRDefault="00262B6E" w:rsidP="008925C2">
            <w:pPr>
              <w:jc w:val="center"/>
              <w:rPr>
                <w:rFonts w:ascii="Times New Roman" w:eastAsia="Times New Roman" w:hAnsi="Times New Roman"/>
                <w:sz w:val="24"/>
                <w:szCs w:val="28"/>
              </w:rPr>
            </w:pPr>
            <w:r w:rsidRPr="00C50DE8">
              <w:rPr>
                <w:rFonts w:ascii="Times New Roman" w:eastAsia="Times New Roman" w:hAnsi="Times New Roman"/>
                <w:sz w:val="24"/>
                <w:szCs w:val="28"/>
              </w:rPr>
              <w:t>85% и выше</w:t>
            </w:r>
          </w:p>
        </w:tc>
      </w:tr>
      <w:tr w:rsidR="007129A2" w:rsidRPr="00C50DE8" w:rsidTr="008925C2">
        <w:tc>
          <w:tcPr>
            <w:tcW w:w="5000" w:type="pct"/>
            <w:gridSpan w:val="6"/>
            <w:vAlign w:val="center"/>
          </w:tcPr>
          <w:p w:rsidR="007129A2" w:rsidRPr="00C50DE8" w:rsidRDefault="007129A2" w:rsidP="004E5F8D">
            <w:pPr>
              <w:ind w:firstLine="545"/>
              <w:rPr>
                <w:rFonts w:ascii="Times New Roman" w:hAnsi="Times New Roman"/>
                <w:sz w:val="24"/>
                <w:szCs w:val="24"/>
              </w:rPr>
            </w:pPr>
            <w:r w:rsidRPr="00C50DE8">
              <w:rPr>
                <w:rFonts w:ascii="Times New Roman" w:hAnsi="Times New Roman"/>
                <w:sz w:val="24"/>
                <w:szCs w:val="24"/>
              </w:rPr>
              <w:t xml:space="preserve">Примечание – </w:t>
            </w:r>
            <w:r w:rsidR="004E5F8D">
              <w:rPr>
                <w:rFonts w:ascii="Times New Roman" w:hAnsi="Times New Roman"/>
                <w:sz w:val="24"/>
                <w:szCs w:val="24"/>
              </w:rPr>
              <w:t xml:space="preserve">Составлено </w:t>
            </w:r>
            <w:r w:rsidRPr="00C50DE8">
              <w:rPr>
                <w:rFonts w:ascii="Times New Roman" w:hAnsi="Times New Roman"/>
                <w:sz w:val="24"/>
                <w:szCs w:val="24"/>
              </w:rPr>
              <w:t>автором на основе исследования</w:t>
            </w:r>
          </w:p>
        </w:tc>
      </w:tr>
    </w:tbl>
    <w:p w:rsidR="008925C2" w:rsidRDefault="008925C2" w:rsidP="00C50DE8">
      <w:pPr>
        <w:widowControl w:val="0"/>
        <w:pBdr>
          <w:bottom w:val="single" w:sz="4" w:space="9" w:color="FFFFFF"/>
        </w:pBdr>
        <w:spacing w:after="0" w:line="240" w:lineRule="auto"/>
        <w:ind w:firstLine="708"/>
        <w:jc w:val="both"/>
        <w:rPr>
          <w:rFonts w:ascii="Times New Roman" w:eastAsia="Times New Roman" w:hAnsi="Times New Roman" w:cs="Times New Roman"/>
          <w:sz w:val="28"/>
          <w:szCs w:val="28"/>
        </w:rPr>
      </w:pPr>
    </w:p>
    <w:p w:rsidR="00262B6E" w:rsidRDefault="00262B6E" w:rsidP="00C50DE8">
      <w:pPr>
        <w:widowControl w:val="0"/>
        <w:pBdr>
          <w:bottom w:val="single" w:sz="4" w:space="9" w:color="FFFFFF"/>
        </w:pBdr>
        <w:spacing w:after="0" w:line="240" w:lineRule="auto"/>
        <w:ind w:firstLine="708"/>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Показатель эффективности деятельности СВА определяется по формуле</w:t>
      </w:r>
      <w:r w:rsidR="004E5F8D">
        <w:rPr>
          <w:rFonts w:ascii="Times New Roman" w:eastAsia="Times New Roman" w:hAnsi="Times New Roman" w:cs="Times New Roman"/>
          <w:sz w:val="28"/>
          <w:szCs w:val="28"/>
        </w:rPr>
        <w:t xml:space="preserve"> (1)</w:t>
      </w:r>
      <w:r w:rsidRPr="00C50DE8">
        <w:rPr>
          <w:rFonts w:ascii="Times New Roman" w:eastAsia="Times New Roman" w:hAnsi="Times New Roman" w:cs="Times New Roman"/>
          <w:sz w:val="28"/>
          <w:szCs w:val="28"/>
        </w:rPr>
        <w:t xml:space="preserve">: </w:t>
      </w:r>
    </w:p>
    <w:p w:rsidR="008925C2" w:rsidRPr="00C50DE8" w:rsidRDefault="008925C2" w:rsidP="00C50DE8">
      <w:pPr>
        <w:widowControl w:val="0"/>
        <w:pBdr>
          <w:bottom w:val="single" w:sz="4" w:space="9" w:color="FFFFFF"/>
        </w:pBdr>
        <w:spacing w:after="0" w:line="240" w:lineRule="auto"/>
        <w:ind w:firstLine="708"/>
        <w:jc w:val="both"/>
        <w:rPr>
          <w:rFonts w:ascii="Times New Roman" w:eastAsia="Times New Roman" w:hAnsi="Times New Roman" w:cs="Times New Roman"/>
          <w:sz w:val="28"/>
          <w:szCs w:val="28"/>
        </w:rPr>
      </w:pPr>
    </w:p>
    <w:p w:rsidR="00262B6E" w:rsidRPr="00C50DE8" w:rsidRDefault="00262B6E" w:rsidP="004E5F8D">
      <w:pPr>
        <w:widowControl w:val="0"/>
        <w:pBdr>
          <w:bottom w:val="single" w:sz="4" w:space="9" w:color="FFFFFF"/>
        </w:pBdr>
        <w:spacing w:after="0" w:line="240" w:lineRule="auto"/>
        <w:ind w:firstLine="2694"/>
        <w:jc w:val="center"/>
        <w:rPr>
          <w:rFonts w:ascii="Times New Roman" w:eastAsia="Times New Roman" w:hAnsi="Times New Roman" w:cs="Times New Roman"/>
          <w:sz w:val="28"/>
          <w:szCs w:val="28"/>
        </w:rPr>
      </w:pPr>
      <m:oMath>
        <m:r>
          <w:rPr>
            <w:rFonts w:ascii="Cambria Math" w:eastAsia="Times New Roman" w:hAnsi="Cambria Math" w:cs="Times New Roman"/>
            <w:sz w:val="28"/>
            <w:szCs w:val="28"/>
          </w:rPr>
          <m:t>ПЭД=П×0,3+КЗ×0,4+ОР×0,3</m:t>
        </m:r>
      </m:oMath>
      <w:r w:rsidR="004E5F8D">
        <w:rPr>
          <w:rFonts w:ascii="Times New Roman" w:eastAsia="Times New Roman" w:hAnsi="Times New Roman" w:cs="Times New Roman"/>
          <w:sz w:val="28"/>
          <w:szCs w:val="28"/>
        </w:rPr>
        <w:t xml:space="preserve">                              (1)</w:t>
      </w:r>
    </w:p>
    <w:p w:rsidR="004E5F8D" w:rsidRDefault="004E5F8D" w:rsidP="008925C2">
      <w:pPr>
        <w:widowControl w:val="0"/>
        <w:pBdr>
          <w:bottom w:val="single" w:sz="4" w:space="0" w:color="FFFFFF"/>
        </w:pBdr>
        <w:tabs>
          <w:tab w:val="left" w:pos="709"/>
          <w:tab w:val="left" w:pos="1551"/>
        </w:tabs>
        <w:autoSpaceDE w:val="0"/>
        <w:autoSpaceDN w:val="0"/>
        <w:adjustRightInd w:val="0"/>
        <w:spacing w:after="0" w:line="240" w:lineRule="auto"/>
        <w:jc w:val="both"/>
        <w:rPr>
          <w:rFonts w:ascii="Times New Roman" w:eastAsia="Times New Roman" w:hAnsi="Times New Roman" w:cs="Times New Roman"/>
          <w:sz w:val="28"/>
          <w:szCs w:val="28"/>
        </w:rPr>
      </w:pPr>
    </w:p>
    <w:p w:rsidR="00262B6E" w:rsidRPr="00C50DE8" w:rsidRDefault="008925C2" w:rsidP="008925C2">
      <w:pPr>
        <w:widowControl w:val="0"/>
        <w:pBdr>
          <w:bottom w:val="single" w:sz="4" w:space="0" w:color="FFFFFF"/>
        </w:pBdr>
        <w:tabs>
          <w:tab w:val="left" w:pos="709"/>
          <w:tab w:val="left" w:pos="1551"/>
        </w:tab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где </w:t>
      </w:r>
      <w:r w:rsidR="00C26ED6" w:rsidRPr="00C50DE8">
        <w:rPr>
          <w:rFonts w:ascii="Times New Roman" w:eastAsia="Times New Roman" w:hAnsi="Times New Roman" w:cs="Times New Roman"/>
          <w:sz w:val="28"/>
          <w:szCs w:val="28"/>
        </w:rPr>
        <w:t>П – выполнение плана аудиторских заданий;</w:t>
      </w:r>
    </w:p>
    <w:p w:rsidR="00262B6E" w:rsidRPr="00C50DE8" w:rsidRDefault="00C26ED6" w:rsidP="008925C2">
      <w:pPr>
        <w:widowControl w:val="0"/>
        <w:pBdr>
          <w:bottom w:val="single" w:sz="4" w:space="0" w:color="FFFFFF"/>
        </w:pBdr>
        <w:tabs>
          <w:tab w:val="left" w:pos="709"/>
          <w:tab w:val="left" w:pos="1551"/>
        </w:tabs>
        <w:autoSpaceDE w:val="0"/>
        <w:autoSpaceDN w:val="0"/>
        <w:adjustRightInd w:val="0"/>
        <w:spacing w:after="0" w:line="240" w:lineRule="auto"/>
        <w:ind w:firstLine="448"/>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КЗ – качество аудиторских заданий;</w:t>
      </w:r>
    </w:p>
    <w:p w:rsidR="00F93297" w:rsidRPr="00C50DE8" w:rsidRDefault="00C26ED6" w:rsidP="008925C2">
      <w:pPr>
        <w:widowControl w:val="0"/>
        <w:pBdr>
          <w:bottom w:val="single" w:sz="4" w:space="0" w:color="FFFFFF"/>
        </w:pBdr>
        <w:tabs>
          <w:tab w:val="left" w:pos="709"/>
          <w:tab w:val="left" w:pos="1551"/>
        </w:tabs>
        <w:autoSpaceDE w:val="0"/>
        <w:autoSpaceDN w:val="0"/>
        <w:adjustRightInd w:val="0"/>
        <w:spacing w:after="0" w:line="240" w:lineRule="auto"/>
        <w:ind w:firstLine="448"/>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ОР – оценка государственных аудиторов СВА.</w:t>
      </w:r>
    </w:p>
    <w:p w:rsidR="00F93297" w:rsidRPr="00C50DE8" w:rsidRDefault="00F93297" w:rsidP="008925C2">
      <w:pPr>
        <w:widowControl w:val="0"/>
        <w:pBdr>
          <w:bottom w:val="single" w:sz="4" w:space="0" w:color="FFFFFF"/>
        </w:pBdr>
        <w:tabs>
          <w:tab w:val="left" w:pos="709"/>
          <w:tab w:val="left" w:pos="1551"/>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Таким образом, эффективной деятельность считается при 4,1-5 баллов</w:t>
      </w:r>
      <w:r w:rsidR="0080224A" w:rsidRPr="00C50DE8">
        <w:rPr>
          <w:rFonts w:ascii="Times New Roman" w:eastAsia="Times New Roman" w:hAnsi="Times New Roman" w:cs="Times New Roman"/>
          <w:sz w:val="28"/>
          <w:szCs w:val="28"/>
        </w:rPr>
        <w:t xml:space="preserve"> (91% и выше)</w:t>
      </w:r>
      <w:r w:rsidRPr="00C50DE8">
        <w:rPr>
          <w:rFonts w:ascii="Times New Roman" w:eastAsia="Times New Roman" w:hAnsi="Times New Roman" w:cs="Times New Roman"/>
          <w:sz w:val="28"/>
          <w:szCs w:val="28"/>
        </w:rPr>
        <w:t>, среднеэффективной – при 3,1-4 балла</w:t>
      </w:r>
      <w:r w:rsidR="0080224A" w:rsidRPr="00C50DE8">
        <w:rPr>
          <w:rFonts w:ascii="Times New Roman" w:eastAsia="Times New Roman" w:hAnsi="Times New Roman" w:cs="Times New Roman"/>
          <w:sz w:val="28"/>
          <w:szCs w:val="28"/>
        </w:rPr>
        <w:t xml:space="preserve"> (51-90%)</w:t>
      </w:r>
      <w:r w:rsidRPr="00C50DE8">
        <w:rPr>
          <w:rFonts w:ascii="Times New Roman" w:eastAsia="Times New Roman" w:hAnsi="Times New Roman" w:cs="Times New Roman"/>
          <w:sz w:val="28"/>
          <w:szCs w:val="28"/>
        </w:rPr>
        <w:t>, низкоэффективной – 3 балла</w:t>
      </w:r>
      <w:r w:rsidR="0080224A" w:rsidRPr="00C50DE8">
        <w:rPr>
          <w:rFonts w:ascii="Times New Roman" w:eastAsia="Times New Roman" w:hAnsi="Times New Roman" w:cs="Times New Roman"/>
          <w:sz w:val="28"/>
          <w:szCs w:val="28"/>
        </w:rPr>
        <w:t xml:space="preserve"> (ниже 50%)</w:t>
      </w:r>
      <w:r w:rsidRPr="00C50DE8">
        <w:rPr>
          <w:rFonts w:ascii="Times New Roman" w:eastAsia="Times New Roman" w:hAnsi="Times New Roman" w:cs="Times New Roman"/>
          <w:sz w:val="28"/>
          <w:szCs w:val="28"/>
        </w:rPr>
        <w:t>.</w:t>
      </w:r>
    </w:p>
    <w:p w:rsidR="008925C2" w:rsidRDefault="008925C2" w:rsidP="00C50DE8">
      <w:pPr>
        <w:spacing w:after="0" w:line="240" w:lineRule="auto"/>
        <w:jc w:val="both"/>
        <w:rPr>
          <w:rFonts w:ascii="Times New Roman" w:eastAsia="Times New Roman" w:hAnsi="Times New Roman" w:cs="Times New Roman"/>
          <w:sz w:val="28"/>
          <w:szCs w:val="28"/>
        </w:rPr>
      </w:pPr>
    </w:p>
    <w:p w:rsidR="005F3E52" w:rsidRDefault="000D6128" w:rsidP="00C50DE8">
      <w:pPr>
        <w:spacing w:after="0" w:line="240" w:lineRule="auto"/>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Таблица 27</w:t>
      </w:r>
      <w:r w:rsidR="005F3E52" w:rsidRPr="00C50DE8">
        <w:rPr>
          <w:rFonts w:ascii="Times New Roman" w:eastAsia="Times New Roman" w:hAnsi="Times New Roman" w:cs="Times New Roman"/>
          <w:sz w:val="28"/>
          <w:szCs w:val="28"/>
        </w:rPr>
        <w:t xml:space="preserve"> - Результаты оценки эффективности деятельности СВА за </w:t>
      </w:r>
      <w:r w:rsidR="008925C2">
        <w:rPr>
          <w:rFonts w:ascii="Times New Roman" w:eastAsia="Times New Roman" w:hAnsi="Times New Roman" w:cs="Times New Roman"/>
          <w:sz w:val="28"/>
          <w:szCs w:val="28"/>
        </w:rPr>
        <w:t xml:space="preserve">                              </w:t>
      </w:r>
      <w:r w:rsidR="005F3E52" w:rsidRPr="00C50DE8">
        <w:rPr>
          <w:rFonts w:ascii="Times New Roman" w:eastAsia="Times New Roman" w:hAnsi="Times New Roman" w:cs="Times New Roman"/>
          <w:sz w:val="28"/>
          <w:szCs w:val="28"/>
        </w:rPr>
        <w:t>2019-2021 (1 кв)</w:t>
      </w:r>
    </w:p>
    <w:p w:rsidR="008925C2" w:rsidRPr="008925C2" w:rsidRDefault="008925C2" w:rsidP="00C50DE8">
      <w:pPr>
        <w:spacing w:after="0" w:line="240" w:lineRule="auto"/>
        <w:jc w:val="both"/>
        <w:rPr>
          <w:rFonts w:ascii="Times New Roman" w:eastAsia="Times New Roman" w:hAnsi="Times New Roman" w:cs="Times New Roman"/>
          <w:sz w:val="16"/>
          <w:szCs w:val="16"/>
        </w:rPr>
      </w:pPr>
    </w:p>
    <w:tbl>
      <w:tblPr>
        <w:tblStyle w:val="21"/>
        <w:tblW w:w="9617" w:type="dxa"/>
        <w:tblInd w:w="150" w:type="dxa"/>
        <w:tblLook w:val="04A0" w:firstRow="1" w:lastRow="0" w:firstColumn="1" w:lastColumn="0" w:noHBand="0" w:noVBand="1"/>
      </w:tblPr>
      <w:tblGrid>
        <w:gridCol w:w="4956"/>
        <w:gridCol w:w="1007"/>
        <w:gridCol w:w="882"/>
        <w:gridCol w:w="854"/>
        <w:gridCol w:w="980"/>
        <w:gridCol w:w="938"/>
      </w:tblGrid>
      <w:tr w:rsidR="005F3E52" w:rsidRPr="008925C2" w:rsidTr="008925C2">
        <w:tc>
          <w:tcPr>
            <w:tcW w:w="4956" w:type="dxa"/>
            <w:vAlign w:val="center"/>
          </w:tcPr>
          <w:p w:rsidR="005F3E52" w:rsidRPr="008925C2" w:rsidRDefault="00A524B7" w:rsidP="00C50DE8">
            <w:pPr>
              <w:jc w:val="center"/>
              <w:rPr>
                <w:rFonts w:ascii="Times New Roman" w:hAnsi="Times New Roman"/>
                <w:sz w:val="24"/>
                <w:szCs w:val="24"/>
              </w:rPr>
            </w:pPr>
            <w:r w:rsidRPr="008925C2">
              <w:rPr>
                <w:rFonts w:ascii="Times New Roman" w:hAnsi="Times New Roman"/>
                <w:sz w:val="24"/>
                <w:szCs w:val="24"/>
              </w:rPr>
              <w:t>Наименование</w:t>
            </w:r>
          </w:p>
        </w:tc>
        <w:tc>
          <w:tcPr>
            <w:tcW w:w="1007" w:type="dxa"/>
            <w:vAlign w:val="center"/>
          </w:tcPr>
          <w:p w:rsidR="005F3E52" w:rsidRPr="008925C2" w:rsidRDefault="005F3E52" w:rsidP="008925C2">
            <w:pPr>
              <w:jc w:val="center"/>
              <w:rPr>
                <w:rFonts w:ascii="Times New Roman" w:hAnsi="Times New Roman"/>
                <w:sz w:val="24"/>
                <w:szCs w:val="24"/>
              </w:rPr>
            </w:pPr>
            <w:r w:rsidRPr="008925C2">
              <w:rPr>
                <w:rFonts w:ascii="Times New Roman" w:hAnsi="Times New Roman"/>
                <w:sz w:val="24"/>
                <w:szCs w:val="24"/>
              </w:rPr>
              <w:t>1 п 2019</w:t>
            </w:r>
            <w:r w:rsidR="008925C2" w:rsidRPr="008925C2">
              <w:rPr>
                <w:rFonts w:ascii="Times New Roman" w:hAnsi="Times New Roman"/>
                <w:sz w:val="24"/>
                <w:szCs w:val="24"/>
              </w:rPr>
              <w:t xml:space="preserve"> </w:t>
            </w:r>
            <w:r w:rsidRPr="008925C2">
              <w:rPr>
                <w:rFonts w:ascii="Times New Roman" w:hAnsi="Times New Roman"/>
                <w:sz w:val="24"/>
                <w:szCs w:val="24"/>
              </w:rPr>
              <w:t>г</w:t>
            </w:r>
            <w:r w:rsidR="008925C2" w:rsidRPr="008925C2">
              <w:rPr>
                <w:rFonts w:ascii="Times New Roman" w:hAnsi="Times New Roman"/>
                <w:sz w:val="24"/>
                <w:szCs w:val="24"/>
              </w:rPr>
              <w:t>од</w:t>
            </w:r>
          </w:p>
        </w:tc>
        <w:tc>
          <w:tcPr>
            <w:tcW w:w="882" w:type="dxa"/>
            <w:vAlign w:val="center"/>
          </w:tcPr>
          <w:p w:rsidR="005F3E52" w:rsidRPr="008925C2" w:rsidRDefault="005F3E52" w:rsidP="008925C2">
            <w:pPr>
              <w:jc w:val="center"/>
              <w:rPr>
                <w:rFonts w:ascii="Times New Roman" w:hAnsi="Times New Roman"/>
                <w:sz w:val="24"/>
                <w:szCs w:val="24"/>
              </w:rPr>
            </w:pPr>
            <w:r w:rsidRPr="008925C2">
              <w:rPr>
                <w:rFonts w:ascii="Times New Roman" w:hAnsi="Times New Roman"/>
                <w:sz w:val="24"/>
                <w:szCs w:val="24"/>
              </w:rPr>
              <w:t>2 п 2019</w:t>
            </w:r>
            <w:r w:rsidR="008925C2" w:rsidRPr="008925C2">
              <w:rPr>
                <w:rFonts w:ascii="Times New Roman" w:hAnsi="Times New Roman"/>
                <w:sz w:val="24"/>
                <w:szCs w:val="24"/>
              </w:rPr>
              <w:t xml:space="preserve"> </w:t>
            </w:r>
            <w:r w:rsidRPr="008925C2">
              <w:rPr>
                <w:rFonts w:ascii="Times New Roman" w:hAnsi="Times New Roman"/>
                <w:sz w:val="24"/>
                <w:szCs w:val="24"/>
              </w:rPr>
              <w:t>г</w:t>
            </w:r>
            <w:r w:rsidR="008925C2" w:rsidRPr="008925C2">
              <w:rPr>
                <w:rFonts w:ascii="Times New Roman" w:hAnsi="Times New Roman"/>
                <w:sz w:val="24"/>
                <w:szCs w:val="24"/>
              </w:rPr>
              <w:t>од</w:t>
            </w:r>
          </w:p>
        </w:tc>
        <w:tc>
          <w:tcPr>
            <w:tcW w:w="854" w:type="dxa"/>
            <w:vAlign w:val="center"/>
          </w:tcPr>
          <w:p w:rsidR="005F3E52" w:rsidRPr="008925C2" w:rsidRDefault="005F3E52" w:rsidP="008925C2">
            <w:pPr>
              <w:jc w:val="center"/>
              <w:rPr>
                <w:rFonts w:ascii="Times New Roman" w:hAnsi="Times New Roman"/>
                <w:sz w:val="24"/>
                <w:szCs w:val="24"/>
              </w:rPr>
            </w:pPr>
            <w:r w:rsidRPr="008925C2">
              <w:rPr>
                <w:rFonts w:ascii="Times New Roman" w:hAnsi="Times New Roman"/>
                <w:sz w:val="24"/>
                <w:szCs w:val="24"/>
              </w:rPr>
              <w:t>1 п 2020</w:t>
            </w:r>
            <w:r w:rsidR="008925C2" w:rsidRPr="008925C2">
              <w:rPr>
                <w:rFonts w:ascii="Times New Roman" w:hAnsi="Times New Roman"/>
                <w:sz w:val="24"/>
                <w:szCs w:val="24"/>
              </w:rPr>
              <w:t xml:space="preserve"> </w:t>
            </w:r>
            <w:r w:rsidRPr="008925C2">
              <w:rPr>
                <w:rFonts w:ascii="Times New Roman" w:hAnsi="Times New Roman"/>
                <w:sz w:val="24"/>
                <w:szCs w:val="24"/>
              </w:rPr>
              <w:t>г</w:t>
            </w:r>
            <w:r w:rsidR="008925C2" w:rsidRPr="008925C2">
              <w:rPr>
                <w:rFonts w:ascii="Times New Roman" w:hAnsi="Times New Roman"/>
                <w:sz w:val="24"/>
                <w:szCs w:val="24"/>
              </w:rPr>
              <w:t>од</w:t>
            </w:r>
          </w:p>
        </w:tc>
        <w:tc>
          <w:tcPr>
            <w:tcW w:w="980" w:type="dxa"/>
            <w:vAlign w:val="center"/>
          </w:tcPr>
          <w:p w:rsidR="005F3E52" w:rsidRPr="008925C2" w:rsidRDefault="005F3E52" w:rsidP="008925C2">
            <w:pPr>
              <w:jc w:val="center"/>
              <w:rPr>
                <w:rFonts w:ascii="Times New Roman" w:hAnsi="Times New Roman"/>
                <w:sz w:val="24"/>
                <w:szCs w:val="24"/>
              </w:rPr>
            </w:pPr>
            <w:r w:rsidRPr="008925C2">
              <w:rPr>
                <w:rFonts w:ascii="Times New Roman" w:hAnsi="Times New Roman"/>
                <w:sz w:val="24"/>
                <w:szCs w:val="24"/>
              </w:rPr>
              <w:t>2 п 2020</w:t>
            </w:r>
            <w:r w:rsidR="008925C2" w:rsidRPr="008925C2">
              <w:rPr>
                <w:rFonts w:ascii="Times New Roman" w:hAnsi="Times New Roman"/>
                <w:sz w:val="24"/>
                <w:szCs w:val="24"/>
              </w:rPr>
              <w:t xml:space="preserve"> </w:t>
            </w:r>
            <w:r w:rsidRPr="008925C2">
              <w:rPr>
                <w:rFonts w:ascii="Times New Roman" w:hAnsi="Times New Roman"/>
                <w:sz w:val="24"/>
                <w:szCs w:val="24"/>
              </w:rPr>
              <w:t>г</w:t>
            </w:r>
            <w:r w:rsidR="008925C2" w:rsidRPr="008925C2">
              <w:rPr>
                <w:rFonts w:ascii="Times New Roman" w:hAnsi="Times New Roman"/>
                <w:sz w:val="24"/>
                <w:szCs w:val="24"/>
              </w:rPr>
              <w:t>од</w:t>
            </w:r>
          </w:p>
        </w:tc>
        <w:tc>
          <w:tcPr>
            <w:tcW w:w="938" w:type="dxa"/>
            <w:vAlign w:val="center"/>
          </w:tcPr>
          <w:p w:rsidR="005F3E52" w:rsidRPr="008925C2" w:rsidRDefault="005F3E52" w:rsidP="008925C2">
            <w:pPr>
              <w:jc w:val="center"/>
              <w:rPr>
                <w:rFonts w:ascii="Times New Roman" w:hAnsi="Times New Roman"/>
                <w:sz w:val="24"/>
                <w:szCs w:val="24"/>
              </w:rPr>
            </w:pPr>
            <w:r w:rsidRPr="008925C2">
              <w:rPr>
                <w:rFonts w:ascii="Times New Roman" w:hAnsi="Times New Roman"/>
                <w:sz w:val="24"/>
                <w:szCs w:val="24"/>
              </w:rPr>
              <w:t>1 п 2021</w:t>
            </w:r>
            <w:r w:rsidR="008925C2" w:rsidRPr="008925C2">
              <w:rPr>
                <w:rFonts w:ascii="Times New Roman" w:hAnsi="Times New Roman"/>
                <w:sz w:val="24"/>
                <w:szCs w:val="24"/>
              </w:rPr>
              <w:t xml:space="preserve"> </w:t>
            </w:r>
            <w:r w:rsidRPr="008925C2">
              <w:rPr>
                <w:rFonts w:ascii="Times New Roman" w:hAnsi="Times New Roman"/>
                <w:sz w:val="24"/>
                <w:szCs w:val="24"/>
              </w:rPr>
              <w:t>г</w:t>
            </w:r>
            <w:r w:rsidR="008925C2" w:rsidRPr="008925C2">
              <w:rPr>
                <w:rFonts w:ascii="Times New Roman" w:hAnsi="Times New Roman"/>
                <w:sz w:val="24"/>
                <w:szCs w:val="24"/>
              </w:rPr>
              <w:t>од</w:t>
            </w:r>
          </w:p>
        </w:tc>
      </w:tr>
      <w:tr w:rsidR="008925C2" w:rsidRPr="008925C2" w:rsidTr="008925C2">
        <w:tc>
          <w:tcPr>
            <w:tcW w:w="4956" w:type="dxa"/>
            <w:vAlign w:val="center"/>
          </w:tcPr>
          <w:p w:rsidR="008925C2" w:rsidRPr="008925C2" w:rsidRDefault="008925C2" w:rsidP="00C50DE8">
            <w:pPr>
              <w:jc w:val="center"/>
              <w:rPr>
                <w:rFonts w:ascii="Times New Roman" w:hAnsi="Times New Roman"/>
                <w:sz w:val="24"/>
                <w:szCs w:val="24"/>
              </w:rPr>
            </w:pPr>
            <w:r>
              <w:rPr>
                <w:rFonts w:ascii="Times New Roman" w:hAnsi="Times New Roman"/>
                <w:sz w:val="24"/>
                <w:szCs w:val="24"/>
              </w:rPr>
              <w:t>1</w:t>
            </w:r>
          </w:p>
        </w:tc>
        <w:tc>
          <w:tcPr>
            <w:tcW w:w="1007" w:type="dxa"/>
            <w:vAlign w:val="center"/>
          </w:tcPr>
          <w:p w:rsidR="008925C2" w:rsidRPr="008925C2" w:rsidRDefault="008925C2" w:rsidP="008925C2">
            <w:pPr>
              <w:jc w:val="center"/>
              <w:rPr>
                <w:rFonts w:ascii="Times New Roman" w:hAnsi="Times New Roman"/>
                <w:sz w:val="24"/>
                <w:szCs w:val="24"/>
              </w:rPr>
            </w:pPr>
            <w:r>
              <w:rPr>
                <w:rFonts w:ascii="Times New Roman" w:hAnsi="Times New Roman"/>
                <w:sz w:val="24"/>
                <w:szCs w:val="24"/>
              </w:rPr>
              <w:t>2</w:t>
            </w:r>
          </w:p>
        </w:tc>
        <w:tc>
          <w:tcPr>
            <w:tcW w:w="882" w:type="dxa"/>
            <w:vAlign w:val="center"/>
          </w:tcPr>
          <w:p w:rsidR="008925C2" w:rsidRPr="008925C2" w:rsidRDefault="008925C2" w:rsidP="008925C2">
            <w:pPr>
              <w:jc w:val="center"/>
              <w:rPr>
                <w:rFonts w:ascii="Times New Roman" w:hAnsi="Times New Roman"/>
                <w:sz w:val="24"/>
                <w:szCs w:val="24"/>
              </w:rPr>
            </w:pPr>
            <w:r>
              <w:rPr>
                <w:rFonts w:ascii="Times New Roman" w:hAnsi="Times New Roman"/>
                <w:sz w:val="24"/>
                <w:szCs w:val="24"/>
              </w:rPr>
              <w:t>3</w:t>
            </w:r>
          </w:p>
        </w:tc>
        <w:tc>
          <w:tcPr>
            <w:tcW w:w="854" w:type="dxa"/>
            <w:vAlign w:val="center"/>
          </w:tcPr>
          <w:p w:rsidR="008925C2" w:rsidRPr="008925C2" w:rsidRDefault="008925C2" w:rsidP="008925C2">
            <w:pPr>
              <w:jc w:val="center"/>
              <w:rPr>
                <w:rFonts w:ascii="Times New Roman" w:hAnsi="Times New Roman"/>
                <w:sz w:val="24"/>
                <w:szCs w:val="24"/>
              </w:rPr>
            </w:pPr>
            <w:r>
              <w:rPr>
                <w:rFonts w:ascii="Times New Roman" w:hAnsi="Times New Roman"/>
                <w:sz w:val="24"/>
                <w:szCs w:val="24"/>
              </w:rPr>
              <w:t>4</w:t>
            </w:r>
          </w:p>
        </w:tc>
        <w:tc>
          <w:tcPr>
            <w:tcW w:w="980" w:type="dxa"/>
            <w:vAlign w:val="center"/>
          </w:tcPr>
          <w:p w:rsidR="008925C2" w:rsidRPr="008925C2" w:rsidRDefault="008925C2" w:rsidP="008925C2">
            <w:pPr>
              <w:jc w:val="center"/>
              <w:rPr>
                <w:rFonts w:ascii="Times New Roman" w:hAnsi="Times New Roman"/>
                <w:sz w:val="24"/>
                <w:szCs w:val="24"/>
              </w:rPr>
            </w:pPr>
            <w:r>
              <w:rPr>
                <w:rFonts w:ascii="Times New Roman" w:hAnsi="Times New Roman"/>
                <w:sz w:val="24"/>
                <w:szCs w:val="24"/>
              </w:rPr>
              <w:t>5</w:t>
            </w:r>
          </w:p>
        </w:tc>
        <w:tc>
          <w:tcPr>
            <w:tcW w:w="938" w:type="dxa"/>
            <w:vAlign w:val="center"/>
          </w:tcPr>
          <w:p w:rsidR="008925C2" w:rsidRPr="008925C2" w:rsidRDefault="008925C2" w:rsidP="008925C2">
            <w:pPr>
              <w:jc w:val="center"/>
              <w:rPr>
                <w:rFonts w:ascii="Times New Roman" w:hAnsi="Times New Roman"/>
                <w:sz w:val="24"/>
                <w:szCs w:val="24"/>
              </w:rPr>
            </w:pPr>
            <w:r>
              <w:rPr>
                <w:rFonts w:ascii="Times New Roman" w:hAnsi="Times New Roman"/>
                <w:sz w:val="24"/>
                <w:szCs w:val="24"/>
              </w:rPr>
              <w:t>65</w:t>
            </w:r>
          </w:p>
        </w:tc>
      </w:tr>
      <w:tr w:rsidR="00A524B7" w:rsidRPr="008925C2" w:rsidTr="008925C2">
        <w:tc>
          <w:tcPr>
            <w:tcW w:w="9617" w:type="dxa"/>
            <w:gridSpan w:val="6"/>
            <w:vAlign w:val="center"/>
          </w:tcPr>
          <w:p w:rsidR="00A524B7" w:rsidRPr="008925C2" w:rsidRDefault="00A524B7" w:rsidP="00C50DE8">
            <w:pPr>
              <w:jc w:val="center"/>
              <w:rPr>
                <w:rFonts w:ascii="Times New Roman" w:hAnsi="Times New Roman"/>
                <w:sz w:val="24"/>
                <w:szCs w:val="24"/>
              </w:rPr>
            </w:pPr>
            <w:r w:rsidRPr="008925C2">
              <w:rPr>
                <w:rFonts w:ascii="Times New Roman" w:hAnsi="Times New Roman"/>
                <w:sz w:val="24"/>
                <w:szCs w:val="24"/>
              </w:rPr>
              <w:t>СВА ЦГО</w:t>
            </w: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Управление делами Президента</w:t>
            </w:r>
          </w:p>
        </w:tc>
        <w:tc>
          <w:tcPr>
            <w:tcW w:w="1007"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108</w:t>
            </w:r>
          </w:p>
        </w:tc>
        <w:tc>
          <w:tcPr>
            <w:tcW w:w="882"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98</w:t>
            </w: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99</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100</w:t>
            </w: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95</w:t>
            </w:r>
          </w:p>
        </w:tc>
      </w:tr>
      <w:tr w:rsidR="005F3E52" w:rsidRPr="008925C2" w:rsidTr="008925C2">
        <w:trPr>
          <w:trHeight w:val="102"/>
        </w:trPr>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Верховный Суд</w:t>
            </w:r>
          </w:p>
        </w:tc>
        <w:tc>
          <w:tcPr>
            <w:tcW w:w="1007"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106</w:t>
            </w:r>
          </w:p>
        </w:tc>
        <w:tc>
          <w:tcPr>
            <w:tcW w:w="882"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106</w:t>
            </w: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97</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103</w:t>
            </w: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95</w:t>
            </w: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Министерство сельского хозяйства</w:t>
            </w:r>
          </w:p>
        </w:tc>
        <w:tc>
          <w:tcPr>
            <w:tcW w:w="1007"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104</w:t>
            </w:r>
          </w:p>
        </w:tc>
        <w:tc>
          <w:tcPr>
            <w:tcW w:w="882"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108</w:t>
            </w: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86</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105</w:t>
            </w: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95</w:t>
            </w: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Министерство культуры и спорта</w:t>
            </w:r>
          </w:p>
        </w:tc>
        <w:tc>
          <w:tcPr>
            <w:tcW w:w="1007"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101</w:t>
            </w:r>
          </w:p>
        </w:tc>
        <w:tc>
          <w:tcPr>
            <w:tcW w:w="882"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102</w:t>
            </w: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90</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104</w:t>
            </w: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92</w:t>
            </w: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Министерство юстиции</w:t>
            </w:r>
          </w:p>
        </w:tc>
        <w:tc>
          <w:tcPr>
            <w:tcW w:w="1007"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101</w:t>
            </w:r>
          </w:p>
        </w:tc>
        <w:tc>
          <w:tcPr>
            <w:tcW w:w="882"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106</w:t>
            </w: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106</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102</w:t>
            </w:r>
          </w:p>
        </w:tc>
        <w:tc>
          <w:tcPr>
            <w:tcW w:w="938" w:type="dxa"/>
            <w:vAlign w:val="center"/>
          </w:tcPr>
          <w:p w:rsidR="005F3E52" w:rsidRPr="008925C2" w:rsidRDefault="005F3E52" w:rsidP="00C50DE8">
            <w:pPr>
              <w:jc w:val="center"/>
              <w:rPr>
                <w:rFonts w:ascii="Times New Roman" w:hAnsi="Times New Roman"/>
                <w:sz w:val="24"/>
                <w:szCs w:val="24"/>
              </w:rPr>
            </w:pP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Министерство цифрового развития, иннова</w:t>
            </w:r>
            <w:r w:rsidR="008925C2">
              <w:rPr>
                <w:rFonts w:ascii="Times New Roman" w:hAnsi="Times New Roman"/>
                <w:sz w:val="24"/>
                <w:szCs w:val="24"/>
              </w:rPr>
              <w:t xml:space="preserve"> </w:t>
            </w:r>
            <w:r w:rsidRPr="008925C2">
              <w:rPr>
                <w:rFonts w:ascii="Times New Roman" w:hAnsi="Times New Roman"/>
                <w:sz w:val="24"/>
                <w:szCs w:val="24"/>
              </w:rPr>
              <w:t>ций и аэрокосмической промышленности</w:t>
            </w:r>
          </w:p>
        </w:tc>
        <w:tc>
          <w:tcPr>
            <w:tcW w:w="1007"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100</w:t>
            </w:r>
          </w:p>
        </w:tc>
        <w:tc>
          <w:tcPr>
            <w:tcW w:w="882"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106</w:t>
            </w: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101</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102</w:t>
            </w: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100</w:t>
            </w: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Агентство по делам государственной службы</w:t>
            </w:r>
          </w:p>
        </w:tc>
        <w:tc>
          <w:tcPr>
            <w:tcW w:w="1007"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99</w:t>
            </w:r>
          </w:p>
        </w:tc>
        <w:tc>
          <w:tcPr>
            <w:tcW w:w="882"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115</w:t>
            </w: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70</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70</w:t>
            </w: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95</w:t>
            </w: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bCs/>
                <w:sz w:val="24"/>
                <w:szCs w:val="24"/>
              </w:rPr>
              <w:t>Министерство национальной экономики</w:t>
            </w:r>
          </w:p>
        </w:tc>
        <w:tc>
          <w:tcPr>
            <w:tcW w:w="1007"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99</w:t>
            </w:r>
          </w:p>
        </w:tc>
        <w:tc>
          <w:tcPr>
            <w:tcW w:w="882"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101</w:t>
            </w: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76</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99</w:t>
            </w: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90</w:t>
            </w: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Министерство здравоохранения</w:t>
            </w:r>
          </w:p>
        </w:tc>
        <w:tc>
          <w:tcPr>
            <w:tcW w:w="1007"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98</w:t>
            </w:r>
          </w:p>
        </w:tc>
        <w:tc>
          <w:tcPr>
            <w:tcW w:w="882"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119</w:t>
            </w: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136</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88</w:t>
            </w: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99</w:t>
            </w: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Министерство информации и общественного развития</w:t>
            </w:r>
          </w:p>
        </w:tc>
        <w:tc>
          <w:tcPr>
            <w:tcW w:w="1007"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97</w:t>
            </w:r>
          </w:p>
        </w:tc>
        <w:tc>
          <w:tcPr>
            <w:tcW w:w="882"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104</w:t>
            </w: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99</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79</w:t>
            </w: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97</w:t>
            </w: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Министерство финансов</w:t>
            </w:r>
          </w:p>
        </w:tc>
        <w:tc>
          <w:tcPr>
            <w:tcW w:w="1007"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97</w:t>
            </w:r>
          </w:p>
        </w:tc>
        <w:tc>
          <w:tcPr>
            <w:tcW w:w="882"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96</w:t>
            </w: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100</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84</w:t>
            </w: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85</w:t>
            </w: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Министерство энергетики</w:t>
            </w:r>
          </w:p>
        </w:tc>
        <w:tc>
          <w:tcPr>
            <w:tcW w:w="1007"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96</w:t>
            </w:r>
          </w:p>
        </w:tc>
        <w:tc>
          <w:tcPr>
            <w:tcW w:w="882"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93</w:t>
            </w: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78</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91</w:t>
            </w: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93</w:t>
            </w: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Генеральная прокуратура</w:t>
            </w:r>
          </w:p>
        </w:tc>
        <w:tc>
          <w:tcPr>
            <w:tcW w:w="1007"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95</w:t>
            </w:r>
          </w:p>
        </w:tc>
        <w:tc>
          <w:tcPr>
            <w:tcW w:w="882"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95</w:t>
            </w: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86</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95</w:t>
            </w: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83</w:t>
            </w:r>
          </w:p>
        </w:tc>
      </w:tr>
      <w:tr w:rsidR="005F3E52" w:rsidRPr="008925C2" w:rsidTr="004E5F8D">
        <w:tc>
          <w:tcPr>
            <w:tcW w:w="4956" w:type="dxa"/>
            <w:tcBorders>
              <w:bottom w:val="single" w:sz="4" w:space="0" w:color="auto"/>
            </w:tcBorders>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Министерство индустрии и инфраструктурного развития</w:t>
            </w:r>
          </w:p>
        </w:tc>
        <w:tc>
          <w:tcPr>
            <w:tcW w:w="1007" w:type="dxa"/>
            <w:tcBorders>
              <w:bottom w:val="single" w:sz="4" w:space="0" w:color="auto"/>
            </w:tcBorders>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95</w:t>
            </w:r>
          </w:p>
        </w:tc>
        <w:tc>
          <w:tcPr>
            <w:tcW w:w="882" w:type="dxa"/>
            <w:tcBorders>
              <w:bottom w:val="single" w:sz="4" w:space="0" w:color="auto"/>
            </w:tcBorders>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93</w:t>
            </w:r>
          </w:p>
        </w:tc>
        <w:tc>
          <w:tcPr>
            <w:tcW w:w="854" w:type="dxa"/>
            <w:tcBorders>
              <w:bottom w:val="single" w:sz="4" w:space="0" w:color="auto"/>
            </w:tcBorders>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94</w:t>
            </w:r>
          </w:p>
        </w:tc>
        <w:tc>
          <w:tcPr>
            <w:tcW w:w="980" w:type="dxa"/>
            <w:tcBorders>
              <w:bottom w:val="single" w:sz="4" w:space="0" w:color="auto"/>
            </w:tcBorders>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105</w:t>
            </w:r>
          </w:p>
        </w:tc>
        <w:tc>
          <w:tcPr>
            <w:tcW w:w="938" w:type="dxa"/>
            <w:tcBorders>
              <w:bottom w:val="single" w:sz="4" w:space="0" w:color="auto"/>
            </w:tcBorders>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90</w:t>
            </w:r>
          </w:p>
        </w:tc>
      </w:tr>
      <w:tr w:rsidR="005F3E52" w:rsidRPr="008925C2" w:rsidTr="004E5F8D">
        <w:tc>
          <w:tcPr>
            <w:tcW w:w="4956" w:type="dxa"/>
            <w:tcBorders>
              <w:bottom w:val="nil"/>
            </w:tcBorders>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Министерство иностранных дел</w:t>
            </w:r>
          </w:p>
        </w:tc>
        <w:tc>
          <w:tcPr>
            <w:tcW w:w="1007" w:type="dxa"/>
            <w:tcBorders>
              <w:bottom w:val="nil"/>
            </w:tcBorders>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95</w:t>
            </w:r>
          </w:p>
        </w:tc>
        <w:tc>
          <w:tcPr>
            <w:tcW w:w="882" w:type="dxa"/>
            <w:tcBorders>
              <w:bottom w:val="nil"/>
            </w:tcBorders>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94</w:t>
            </w:r>
          </w:p>
        </w:tc>
        <w:tc>
          <w:tcPr>
            <w:tcW w:w="854" w:type="dxa"/>
            <w:tcBorders>
              <w:bottom w:val="nil"/>
            </w:tcBorders>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91</w:t>
            </w:r>
          </w:p>
        </w:tc>
        <w:tc>
          <w:tcPr>
            <w:tcW w:w="980" w:type="dxa"/>
            <w:tcBorders>
              <w:bottom w:val="nil"/>
            </w:tcBorders>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90</w:t>
            </w:r>
          </w:p>
        </w:tc>
        <w:tc>
          <w:tcPr>
            <w:tcW w:w="938" w:type="dxa"/>
            <w:tcBorders>
              <w:bottom w:val="nil"/>
            </w:tcBorders>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89</w:t>
            </w:r>
          </w:p>
        </w:tc>
      </w:tr>
      <w:tr w:rsidR="004E5F8D" w:rsidRPr="008925C2" w:rsidTr="004E5F8D">
        <w:tc>
          <w:tcPr>
            <w:tcW w:w="9617" w:type="dxa"/>
            <w:gridSpan w:val="6"/>
            <w:tcBorders>
              <w:top w:val="nil"/>
              <w:left w:val="nil"/>
              <w:right w:val="nil"/>
            </w:tcBorders>
            <w:vAlign w:val="center"/>
          </w:tcPr>
          <w:p w:rsidR="004E5F8D" w:rsidRDefault="004E5F8D" w:rsidP="004E5F8D">
            <w:pPr>
              <w:ind w:hanging="122"/>
              <w:jc w:val="both"/>
              <w:rPr>
                <w:rFonts w:ascii="Times New Roman" w:hAnsi="Times New Roman"/>
                <w:sz w:val="28"/>
                <w:szCs w:val="28"/>
              </w:rPr>
            </w:pPr>
            <w:r w:rsidRPr="008925C2">
              <w:rPr>
                <w:rFonts w:ascii="Times New Roman" w:hAnsi="Times New Roman"/>
                <w:sz w:val="28"/>
                <w:szCs w:val="28"/>
              </w:rPr>
              <w:lastRenderedPageBreak/>
              <w:t>Продолжение таблицы 27</w:t>
            </w:r>
          </w:p>
          <w:p w:rsidR="004E5F8D" w:rsidRPr="008925C2" w:rsidRDefault="004E5F8D" w:rsidP="004E5F8D">
            <w:pPr>
              <w:ind w:hanging="122"/>
              <w:jc w:val="both"/>
              <w:rPr>
                <w:rFonts w:ascii="Times New Roman" w:hAnsi="Times New Roman"/>
                <w:sz w:val="16"/>
                <w:szCs w:val="16"/>
              </w:rPr>
            </w:pPr>
          </w:p>
        </w:tc>
      </w:tr>
      <w:tr w:rsidR="004E5F8D" w:rsidRPr="008925C2" w:rsidTr="004E5F8D">
        <w:tc>
          <w:tcPr>
            <w:tcW w:w="4956" w:type="dxa"/>
            <w:vAlign w:val="center"/>
          </w:tcPr>
          <w:p w:rsidR="004E5F8D" w:rsidRPr="008925C2" w:rsidRDefault="004E5F8D" w:rsidP="004E5F8D">
            <w:pPr>
              <w:jc w:val="center"/>
              <w:rPr>
                <w:rFonts w:ascii="Times New Roman" w:hAnsi="Times New Roman"/>
                <w:sz w:val="24"/>
                <w:szCs w:val="24"/>
              </w:rPr>
            </w:pPr>
            <w:r>
              <w:rPr>
                <w:rFonts w:ascii="Times New Roman" w:hAnsi="Times New Roman"/>
                <w:sz w:val="24"/>
                <w:szCs w:val="24"/>
              </w:rPr>
              <w:t>1</w:t>
            </w:r>
          </w:p>
        </w:tc>
        <w:tc>
          <w:tcPr>
            <w:tcW w:w="1007" w:type="dxa"/>
            <w:vAlign w:val="center"/>
          </w:tcPr>
          <w:p w:rsidR="004E5F8D" w:rsidRPr="008925C2" w:rsidRDefault="004E5F8D" w:rsidP="004E5F8D">
            <w:pPr>
              <w:jc w:val="center"/>
              <w:rPr>
                <w:rFonts w:ascii="Times New Roman" w:hAnsi="Times New Roman"/>
                <w:sz w:val="24"/>
                <w:szCs w:val="24"/>
              </w:rPr>
            </w:pPr>
            <w:r>
              <w:rPr>
                <w:rFonts w:ascii="Times New Roman" w:hAnsi="Times New Roman"/>
                <w:sz w:val="24"/>
                <w:szCs w:val="24"/>
              </w:rPr>
              <w:t>2</w:t>
            </w:r>
          </w:p>
        </w:tc>
        <w:tc>
          <w:tcPr>
            <w:tcW w:w="882" w:type="dxa"/>
            <w:vAlign w:val="center"/>
          </w:tcPr>
          <w:p w:rsidR="004E5F8D" w:rsidRPr="008925C2" w:rsidRDefault="004E5F8D" w:rsidP="004E5F8D">
            <w:pPr>
              <w:jc w:val="center"/>
              <w:rPr>
                <w:rFonts w:ascii="Times New Roman" w:hAnsi="Times New Roman"/>
                <w:sz w:val="24"/>
                <w:szCs w:val="24"/>
              </w:rPr>
            </w:pPr>
            <w:r>
              <w:rPr>
                <w:rFonts w:ascii="Times New Roman" w:hAnsi="Times New Roman"/>
                <w:sz w:val="24"/>
                <w:szCs w:val="24"/>
              </w:rPr>
              <w:t>3</w:t>
            </w:r>
          </w:p>
        </w:tc>
        <w:tc>
          <w:tcPr>
            <w:tcW w:w="854" w:type="dxa"/>
            <w:vAlign w:val="center"/>
          </w:tcPr>
          <w:p w:rsidR="004E5F8D" w:rsidRPr="008925C2" w:rsidRDefault="004E5F8D" w:rsidP="004E5F8D">
            <w:pPr>
              <w:jc w:val="center"/>
              <w:rPr>
                <w:rFonts w:ascii="Times New Roman" w:hAnsi="Times New Roman"/>
                <w:sz w:val="24"/>
                <w:szCs w:val="24"/>
              </w:rPr>
            </w:pPr>
            <w:r>
              <w:rPr>
                <w:rFonts w:ascii="Times New Roman" w:hAnsi="Times New Roman"/>
                <w:sz w:val="24"/>
                <w:szCs w:val="24"/>
              </w:rPr>
              <w:t>4</w:t>
            </w:r>
          </w:p>
        </w:tc>
        <w:tc>
          <w:tcPr>
            <w:tcW w:w="980" w:type="dxa"/>
            <w:vAlign w:val="center"/>
          </w:tcPr>
          <w:p w:rsidR="004E5F8D" w:rsidRPr="008925C2" w:rsidRDefault="004E5F8D" w:rsidP="004E5F8D">
            <w:pPr>
              <w:jc w:val="center"/>
              <w:rPr>
                <w:rFonts w:ascii="Times New Roman" w:hAnsi="Times New Roman"/>
                <w:sz w:val="24"/>
                <w:szCs w:val="24"/>
              </w:rPr>
            </w:pPr>
            <w:r>
              <w:rPr>
                <w:rFonts w:ascii="Times New Roman" w:hAnsi="Times New Roman"/>
                <w:sz w:val="24"/>
                <w:szCs w:val="24"/>
              </w:rPr>
              <w:t>5</w:t>
            </w:r>
          </w:p>
        </w:tc>
        <w:tc>
          <w:tcPr>
            <w:tcW w:w="938" w:type="dxa"/>
            <w:vAlign w:val="center"/>
          </w:tcPr>
          <w:p w:rsidR="004E5F8D" w:rsidRPr="008925C2" w:rsidRDefault="004E5F8D" w:rsidP="004E5F8D">
            <w:pPr>
              <w:jc w:val="center"/>
              <w:rPr>
                <w:rFonts w:ascii="Times New Roman" w:hAnsi="Times New Roman"/>
                <w:sz w:val="24"/>
                <w:szCs w:val="24"/>
              </w:rPr>
            </w:pPr>
            <w:r>
              <w:rPr>
                <w:rFonts w:ascii="Times New Roman" w:hAnsi="Times New Roman"/>
                <w:sz w:val="24"/>
                <w:szCs w:val="24"/>
              </w:rPr>
              <w:t>6</w:t>
            </w: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Министерство обороны</w:t>
            </w:r>
          </w:p>
        </w:tc>
        <w:tc>
          <w:tcPr>
            <w:tcW w:w="1007"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95</w:t>
            </w:r>
          </w:p>
        </w:tc>
        <w:tc>
          <w:tcPr>
            <w:tcW w:w="882"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89</w:t>
            </w: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88</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84</w:t>
            </w: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96</w:t>
            </w: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Министерство образования и науки</w:t>
            </w:r>
          </w:p>
        </w:tc>
        <w:tc>
          <w:tcPr>
            <w:tcW w:w="1007"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95</w:t>
            </w:r>
          </w:p>
        </w:tc>
        <w:tc>
          <w:tcPr>
            <w:tcW w:w="882"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100</w:t>
            </w: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80</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80</w:t>
            </w: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93</w:t>
            </w:r>
          </w:p>
        </w:tc>
      </w:tr>
      <w:tr w:rsidR="005F3E52" w:rsidRPr="008925C2" w:rsidTr="008925C2">
        <w:tc>
          <w:tcPr>
            <w:tcW w:w="4956" w:type="dxa"/>
            <w:vAlign w:val="center"/>
          </w:tcPr>
          <w:p w:rsidR="005F3E52" w:rsidRPr="008925C2" w:rsidRDefault="005F3E52" w:rsidP="00C50DE8">
            <w:pPr>
              <w:rPr>
                <w:rFonts w:ascii="Times New Roman" w:hAnsi="Times New Roman"/>
                <w:bCs/>
                <w:sz w:val="24"/>
                <w:szCs w:val="24"/>
              </w:rPr>
            </w:pPr>
            <w:r w:rsidRPr="008925C2">
              <w:rPr>
                <w:rFonts w:ascii="Times New Roman" w:hAnsi="Times New Roman"/>
                <w:sz w:val="24"/>
                <w:szCs w:val="24"/>
              </w:rPr>
              <w:t>Министерство внутренних дел</w:t>
            </w:r>
          </w:p>
        </w:tc>
        <w:tc>
          <w:tcPr>
            <w:tcW w:w="1007"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94</w:t>
            </w:r>
          </w:p>
        </w:tc>
        <w:tc>
          <w:tcPr>
            <w:tcW w:w="882"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97</w:t>
            </w: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92</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87</w:t>
            </w: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99</w:t>
            </w:r>
          </w:p>
        </w:tc>
      </w:tr>
      <w:tr w:rsidR="005F3E52" w:rsidRPr="008925C2" w:rsidTr="008925C2">
        <w:tc>
          <w:tcPr>
            <w:tcW w:w="4956" w:type="dxa"/>
            <w:vAlign w:val="center"/>
          </w:tcPr>
          <w:p w:rsidR="005F3E52" w:rsidRPr="008925C2" w:rsidRDefault="005F3E52" w:rsidP="008925C2">
            <w:pPr>
              <w:rPr>
                <w:rFonts w:ascii="Times New Roman" w:hAnsi="Times New Roman"/>
                <w:sz w:val="24"/>
                <w:szCs w:val="24"/>
              </w:rPr>
            </w:pPr>
            <w:r w:rsidRPr="008925C2">
              <w:rPr>
                <w:rFonts w:ascii="Times New Roman" w:hAnsi="Times New Roman"/>
                <w:sz w:val="24"/>
                <w:szCs w:val="24"/>
              </w:rPr>
              <w:t>Министерство труда и социальной защиты</w:t>
            </w:r>
            <w:r w:rsidR="001A00E3" w:rsidRPr="008925C2">
              <w:rPr>
                <w:rFonts w:ascii="Times New Roman" w:hAnsi="Times New Roman"/>
                <w:sz w:val="24"/>
                <w:szCs w:val="24"/>
              </w:rPr>
              <w:t xml:space="preserve"> </w:t>
            </w:r>
            <w:r w:rsidRPr="008925C2">
              <w:rPr>
                <w:rFonts w:ascii="Times New Roman" w:hAnsi="Times New Roman"/>
                <w:sz w:val="24"/>
                <w:szCs w:val="24"/>
              </w:rPr>
              <w:t>населения</w:t>
            </w:r>
            <w:r w:rsidR="008925C2" w:rsidRPr="008925C2">
              <w:rPr>
                <w:rFonts w:ascii="Times New Roman" w:hAnsi="Times New Roman"/>
                <w:sz w:val="24"/>
                <w:szCs w:val="24"/>
              </w:rPr>
              <w:t xml:space="preserve"> </w:t>
            </w:r>
          </w:p>
        </w:tc>
        <w:tc>
          <w:tcPr>
            <w:tcW w:w="1007"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87</w:t>
            </w:r>
          </w:p>
        </w:tc>
        <w:tc>
          <w:tcPr>
            <w:tcW w:w="882"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102</w:t>
            </w: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104</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98</w:t>
            </w: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95</w:t>
            </w: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Агентство по противодействию коррупции</w:t>
            </w:r>
          </w:p>
        </w:tc>
        <w:tc>
          <w:tcPr>
            <w:tcW w:w="1007" w:type="dxa"/>
            <w:vAlign w:val="center"/>
          </w:tcPr>
          <w:p w:rsidR="005F3E52" w:rsidRPr="008925C2" w:rsidRDefault="005F3E52" w:rsidP="00C50DE8">
            <w:pPr>
              <w:jc w:val="center"/>
              <w:rPr>
                <w:rFonts w:ascii="Times New Roman" w:hAnsi="Times New Roman"/>
                <w:sz w:val="24"/>
                <w:szCs w:val="24"/>
              </w:rPr>
            </w:pPr>
          </w:p>
        </w:tc>
        <w:tc>
          <w:tcPr>
            <w:tcW w:w="882" w:type="dxa"/>
            <w:vAlign w:val="center"/>
          </w:tcPr>
          <w:p w:rsidR="005F3E52" w:rsidRPr="008925C2" w:rsidRDefault="005F3E52" w:rsidP="00C50DE8">
            <w:pPr>
              <w:jc w:val="center"/>
              <w:rPr>
                <w:rFonts w:ascii="Times New Roman" w:hAnsi="Times New Roman"/>
                <w:sz w:val="24"/>
                <w:szCs w:val="24"/>
              </w:rPr>
            </w:pP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96</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96</w:t>
            </w: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93</w:t>
            </w: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Министерство торговли и интеграции</w:t>
            </w:r>
          </w:p>
        </w:tc>
        <w:tc>
          <w:tcPr>
            <w:tcW w:w="1007" w:type="dxa"/>
            <w:vAlign w:val="center"/>
          </w:tcPr>
          <w:p w:rsidR="005F3E52" w:rsidRPr="008925C2" w:rsidRDefault="005F3E52" w:rsidP="00C50DE8">
            <w:pPr>
              <w:jc w:val="center"/>
              <w:rPr>
                <w:rFonts w:ascii="Times New Roman" w:hAnsi="Times New Roman"/>
                <w:sz w:val="24"/>
                <w:szCs w:val="24"/>
              </w:rPr>
            </w:pPr>
          </w:p>
        </w:tc>
        <w:tc>
          <w:tcPr>
            <w:tcW w:w="882" w:type="dxa"/>
            <w:vAlign w:val="center"/>
          </w:tcPr>
          <w:p w:rsidR="005F3E52" w:rsidRPr="008925C2" w:rsidRDefault="005F3E52" w:rsidP="00C50DE8">
            <w:pPr>
              <w:jc w:val="center"/>
              <w:rPr>
                <w:rFonts w:ascii="Times New Roman" w:hAnsi="Times New Roman"/>
                <w:sz w:val="24"/>
                <w:szCs w:val="24"/>
              </w:rPr>
            </w:pP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85</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101</w:t>
            </w: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95</w:t>
            </w: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Агентство по регулированию и развитию фин рынка</w:t>
            </w:r>
          </w:p>
        </w:tc>
        <w:tc>
          <w:tcPr>
            <w:tcW w:w="1007" w:type="dxa"/>
            <w:vAlign w:val="center"/>
          </w:tcPr>
          <w:p w:rsidR="005F3E52" w:rsidRPr="008925C2" w:rsidRDefault="005F3E52" w:rsidP="00C50DE8">
            <w:pPr>
              <w:jc w:val="center"/>
              <w:rPr>
                <w:rFonts w:ascii="Times New Roman" w:hAnsi="Times New Roman"/>
                <w:sz w:val="24"/>
                <w:szCs w:val="24"/>
              </w:rPr>
            </w:pPr>
          </w:p>
        </w:tc>
        <w:tc>
          <w:tcPr>
            <w:tcW w:w="882" w:type="dxa"/>
            <w:vAlign w:val="center"/>
          </w:tcPr>
          <w:p w:rsidR="005F3E52" w:rsidRPr="008925C2" w:rsidRDefault="005F3E52" w:rsidP="00C50DE8">
            <w:pPr>
              <w:jc w:val="center"/>
              <w:rPr>
                <w:rFonts w:ascii="Times New Roman" w:hAnsi="Times New Roman"/>
                <w:sz w:val="24"/>
                <w:szCs w:val="24"/>
              </w:rPr>
            </w:pP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79</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105</w:t>
            </w: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88</w:t>
            </w: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Министерство экологии, геологии и природных ресурсов</w:t>
            </w:r>
          </w:p>
        </w:tc>
        <w:tc>
          <w:tcPr>
            <w:tcW w:w="1007" w:type="dxa"/>
            <w:vAlign w:val="center"/>
          </w:tcPr>
          <w:p w:rsidR="005F3E52" w:rsidRPr="008925C2" w:rsidRDefault="005F3E52" w:rsidP="00C50DE8">
            <w:pPr>
              <w:jc w:val="center"/>
              <w:rPr>
                <w:rFonts w:ascii="Times New Roman" w:hAnsi="Times New Roman"/>
                <w:sz w:val="24"/>
                <w:szCs w:val="24"/>
              </w:rPr>
            </w:pPr>
          </w:p>
        </w:tc>
        <w:tc>
          <w:tcPr>
            <w:tcW w:w="882" w:type="dxa"/>
            <w:vAlign w:val="center"/>
          </w:tcPr>
          <w:p w:rsidR="005F3E52" w:rsidRPr="008925C2" w:rsidRDefault="005F3E52" w:rsidP="00C50DE8">
            <w:pPr>
              <w:jc w:val="center"/>
              <w:rPr>
                <w:rFonts w:ascii="Times New Roman" w:hAnsi="Times New Roman"/>
                <w:sz w:val="24"/>
                <w:szCs w:val="24"/>
              </w:rPr>
            </w:pP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74</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81</w:t>
            </w: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85</w:t>
            </w: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Министерство экологии, геологии и природных ресурсов</w:t>
            </w:r>
          </w:p>
        </w:tc>
        <w:tc>
          <w:tcPr>
            <w:tcW w:w="1007" w:type="dxa"/>
            <w:vAlign w:val="center"/>
          </w:tcPr>
          <w:p w:rsidR="005F3E52" w:rsidRPr="008925C2" w:rsidRDefault="005F3E52" w:rsidP="00C50DE8">
            <w:pPr>
              <w:jc w:val="center"/>
              <w:rPr>
                <w:rFonts w:ascii="Times New Roman" w:hAnsi="Times New Roman"/>
                <w:sz w:val="24"/>
                <w:szCs w:val="24"/>
              </w:rPr>
            </w:pPr>
          </w:p>
        </w:tc>
        <w:tc>
          <w:tcPr>
            <w:tcW w:w="882" w:type="dxa"/>
            <w:vAlign w:val="center"/>
          </w:tcPr>
          <w:p w:rsidR="005F3E52" w:rsidRPr="008925C2" w:rsidRDefault="005F3E52" w:rsidP="00C50DE8">
            <w:pPr>
              <w:jc w:val="center"/>
              <w:rPr>
                <w:rFonts w:ascii="Times New Roman" w:hAnsi="Times New Roman"/>
                <w:sz w:val="24"/>
                <w:szCs w:val="24"/>
              </w:rPr>
            </w:pPr>
          </w:p>
        </w:tc>
        <w:tc>
          <w:tcPr>
            <w:tcW w:w="854" w:type="dxa"/>
            <w:vAlign w:val="center"/>
          </w:tcPr>
          <w:p w:rsidR="005F3E52" w:rsidRPr="008925C2" w:rsidRDefault="005F3E52" w:rsidP="00C50DE8">
            <w:pPr>
              <w:jc w:val="center"/>
              <w:rPr>
                <w:rFonts w:ascii="Times New Roman" w:hAnsi="Times New Roman"/>
                <w:sz w:val="24"/>
                <w:szCs w:val="24"/>
              </w:rPr>
            </w:pPr>
          </w:p>
        </w:tc>
        <w:tc>
          <w:tcPr>
            <w:tcW w:w="980" w:type="dxa"/>
            <w:vAlign w:val="center"/>
          </w:tcPr>
          <w:p w:rsidR="005F3E52" w:rsidRPr="008925C2" w:rsidRDefault="005F3E52" w:rsidP="00C50DE8">
            <w:pPr>
              <w:jc w:val="center"/>
              <w:rPr>
                <w:rFonts w:ascii="Times New Roman" w:hAnsi="Times New Roman"/>
                <w:sz w:val="24"/>
                <w:szCs w:val="24"/>
              </w:rPr>
            </w:pP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90</w:t>
            </w: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Министерство по чрезвычайным ситуациям</w:t>
            </w:r>
          </w:p>
        </w:tc>
        <w:tc>
          <w:tcPr>
            <w:tcW w:w="1007" w:type="dxa"/>
            <w:vAlign w:val="center"/>
          </w:tcPr>
          <w:p w:rsidR="005F3E52" w:rsidRPr="008925C2" w:rsidRDefault="005F3E52" w:rsidP="00C50DE8">
            <w:pPr>
              <w:jc w:val="center"/>
              <w:rPr>
                <w:rFonts w:ascii="Times New Roman" w:hAnsi="Times New Roman"/>
                <w:sz w:val="24"/>
                <w:szCs w:val="24"/>
              </w:rPr>
            </w:pPr>
          </w:p>
        </w:tc>
        <w:tc>
          <w:tcPr>
            <w:tcW w:w="882" w:type="dxa"/>
            <w:vAlign w:val="center"/>
          </w:tcPr>
          <w:p w:rsidR="005F3E52" w:rsidRPr="008925C2" w:rsidRDefault="005F3E52" w:rsidP="00C50DE8">
            <w:pPr>
              <w:jc w:val="center"/>
              <w:rPr>
                <w:rFonts w:ascii="Times New Roman" w:hAnsi="Times New Roman"/>
                <w:sz w:val="24"/>
                <w:szCs w:val="24"/>
              </w:rPr>
            </w:pPr>
          </w:p>
        </w:tc>
        <w:tc>
          <w:tcPr>
            <w:tcW w:w="854" w:type="dxa"/>
            <w:vAlign w:val="center"/>
          </w:tcPr>
          <w:p w:rsidR="005F3E52" w:rsidRPr="008925C2" w:rsidRDefault="005F3E52" w:rsidP="00C50DE8">
            <w:pPr>
              <w:jc w:val="center"/>
              <w:rPr>
                <w:rFonts w:ascii="Times New Roman" w:hAnsi="Times New Roman"/>
                <w:sz w:val="24"/>
                <w:szCs w:val="24"/>
              </w:rPr>
            </w:pPr>
          </w:p>
        </w:tc>
        <w:tc>
          <w:tcPr>
            <w:tcW w:w="980" w:type="dxa"/>
            <w:vAlign w:val="center"/>
          </w:tcPr>
          <w:p w:rsidR="005F3E52" w:rsidRPr="008925C2" w:rsidRDefault="005F3E52" w:rsidP="00C50DE8">
            <w:pPr>
              <w:jc w:val="center"/>
              <w:rPr>
                <w:rFonts w:ascii="Times New Roman" w:hAnsi="Times New Roman"/>
                <w:sz w:val="24"/>
                <w:szCs w:val="24"/>
              </w:rPr>
            </w:pP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87</w:t>
            </w: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Агентство по защите и развитию конкуренции</w:t>
            </w:r>
          </w:p>
        </w:tc>
        <w:tc>
          <w:tcPr>
            <w:tcW w:w="1007" w:type="dxa"/>
            <w:vAlign w:val="center"/>
          </w:tcPr>
          <w:p w:rsidR="005F3E52" w:rsidRPr="008925C2" w:rsidRDefault="005F3E52" w:rsidP="00C50DE8">
            <w:pPr>
              <w:jc w:val="center"/>
              <w:rPr>
                <w:rFonts w:ascii="Times New Roman" w:hAnsi="Times New Roman"/>
                <w:sz w:val="24"/>
                <w:szCs w:val="24"/>
              </w:rPr>
            </w:pPr>
          </w:p>
        </w:tc>
        <w:tc>
          <w:tcPr>
            <w:tcW w:w="882" w:type="dxa"/>
            <w:vAlign w:val="center"/>
          </w:tcPr>
          <w:p w:rsidR="005F3E52" w:rsidRPr="008925C2" w:rsidRDefault="005F3E52" w:rsidP="00C50DE8">
            <w:pPr>
              <w:jc w:val="center"/>
              <w:rPr>
                <w:rFonts w:ascii="Times New Roman" w:hAnsi="Times New Roman"/>
                <w:sz w:val="24"/>
                <w:szCs w:val="24"/>
              </w:rPr>
            </w:pPr>
          </w:p>
        </w:tc>
        <w:tc>
          <w:tcPr>
            <w:tcW w:w="854" w:type="dxa"/>
            <w:vAlign w:val="center"/>
          </w:tcPr>
          <w:p w:rsidR="005F3E52" w:rsidRPr="008925C2" w:rsidRDefault="005F3E52" w:rsidP="00C50DE8">
            <w:pPr>
              <w:jc w:val="center"/>
              <w:rPr>
                <w:rFonts w:ascii="Times New Roman" w:hAnsi="Times New Roman"/>
                <w:sz w:val="24"/>
                <w:szCs w:val="24"/>
              </w:rPr>
            </w:pPr>
          </w:p>
        </w:tc>
        <w:tc>
          <w:tcPr>
            <w:tcW w:w="980" w:type="dxa"/>
            <w:vAlign w:val="center"/>
          </w:tcPr>
          <w:p w:rsidR="005F3E52" w:rsidRPr="008925C2" w:rsidRDefault="005F3E52" w:rsidP="00C50DE8">
            <w:pPr>
              <w:jc w:val="center"/>
              <w:rPr>
                <w:rFonts w:ascii="Times New Roman" w:hAnsi="Times New Roman"/>
                <w:sz w:val="24"/>
                <w:szCs w:val="24"/>
              </w:rPr>
            </w:pP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70</w:t>
            </w:r>
          </w:p>
        </w:tc>
      </w:tr>
      <w:tr w:rsidR="00A524B7" w:rsidRPr="008925C2" w:rsidTr="008925C2">
        <w:tc>
          <w:tcPr>
            <w:tcW w:w="9617" w:type="dxa"/>
            <w:gridSpan w:val="6"/>
            <w:vAlign w:val="center"/>
          </w:tcPr>
          <w:p w:rsidR="00A524B7" w:rsidRPr="008925C2" w:rsidRDefault="00A524B7" w:rsidP="00C50DE8">
            <w:pPr>
              <w:jc w:val="center"/>
              <w:rPr>
                <w:rFonts w:ascii="Times New Roman" w:hAnsi="Times New Roman"/>
                <w:sz w:val="24"/>
                <w:szCs w:val="24"/>
              </w:rPr>
            </w:pPr>
            <w:r w:rsidRPr="008925C2">
              <w:rPr>
                <w:rFonts w:ascii="Times New Roman" w:hAnsi="Times New Roman"/>
                <w:sz w:val="24"/>
                <w:szCs w:val="24"/>
              </w:rPr>
              <w:t>СВА МИО</w:t>
            </w:r>
          </w:p>
        </w:tc>
      </w:tr>
      <w:tr w:rsidR="005F3E52" w:rsidRPr="008925C2" w:rsidTr="008925C2">
        <w:tc>
          <w:tcPr>
            <w:tcW w:w="4956" w:type="dxa"/>
            <w:vAlign w:val="center"/>
          </w:tcPr>
          <w:p w:rsidR="005F3E52" w:rsidRPr="008925C2" w:rsidRDefault="005F3E52" w:rsidP="00C50DE8">
            <w:pPr>
              <w:rPr>
                <w:rFonts w:ascii="Times New Roman" w:hAnsi="Times New Roman"/>
                <w:b/>
                <w:sz w:val="24"/>
                <w:szCs w:val="24"/>
              </w:rPr>
            </w:pPr>
            <w:r w:rsidRPr="008925C2">
              <w:rPr>
                <w:rFonts w:ascii="Times New Roman" w:hAnsi="Times New Roman"/>
                <w:sz w:val="24"/>
                <w:szCs w:val="24"/>
              </w:rPr>
              <w:t>Актюбинская область</w:t>
            </w:r>
          </w:p>
        </w:tc>
        <w:tc>
          <w:tcPr>
            <w:tcW w:w="1007"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102</w:t>
            </w:r>
          </w:p>
        </w:tc>
        <w:tc>
          <w:tcPr>
            <w:tcW w:w="882"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98</w:t>
            </w: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101</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96</w:t>
            </w: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95</w:t>
            </w: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Восточно-Казахстанская область</w:t>
            </w:r>
          </w:p>
        </w:tc>
        <w:tc>
          <w:tcPr>
            <w:tcW w:w="1007"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101</w:t>
            </w:r>
          </w:p>
        </w:tc>
        <w:tc>
          <w:tcPr>
            <w:tcW w:w="882"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100</w:t>
            </w: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81</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95</w:t>
            </w: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95</w:t>
            </w: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город Нур-Султан</w:t>
            </w:r>
          </w:p>
        </w:tc>
        <w:tc>
          <w:tcPr>
            <w:tcW w:w="1007"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100</w:t>
            </w:r>
          </w:p>
        </w:tc>
        <w:tc>
          <w:tcPr>
            <w:tcW w:w="882"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97</w:t>
            </w: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93</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101</w:t>
            </w: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93</w:t>
            </w: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Северо-Казахстанская область</w:t>
            </w:r>
          </w:p>
        </w:tc>
        <w:tc>
          <w:tcPr>
            <w:tcW w:w="1007"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100</w:t>
            </w:r>
          </w:p>
        </w:tc>
        <w:tc>
          <w:tcPr>
            <w:tcW w:w="882"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102</w:t>
            </w: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94</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93</w:t>
            </w: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91</w:t>
            </w: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Костанайская область</w:t>
            </w:r>
          </w:p>
        </w:tc>
        <w:tc>
          <w:tcPr>
            <w:tcW w:w="1007"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99</w:t>
            </w:r>
          </w:p>
        </w:tc>
        <w:tc>
          <w:tcPr>
            <w:tcW w:w="882"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99</w:t>
            </w: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85</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100</w:t>
            </w: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94</w:t>
            </w: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Жамбылская область</w:t>
            </w:r>
          </w:p>
        </w:tc>
        <w:tc>
          <w:tcPr>
            <w:tcW w:w="1007"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97</w:t>
            </w:r>
          </w:p>
        </w:tc>
        <w:tc>
          <w:tcPr>
            <w:tcW w:w="882"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102</w:t>
            </w: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110</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99</w:t>
            </w: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95</w:t>
            </w: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Павлодарская область</w:t>
            </w:r>
          </w:p>
        </w:tc>
        <w:tc>
          <w:tcPr>
            <w:tcW w:w="1007"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96</w:t>
            </w:r>
          </w:p>
        </w:tc>
        <w:tc>
          <w:tcPr>
            <w:tcW w:w="882"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97</w:t>
            </w: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92</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85</w:t>
            </w: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90</w:t>
            </w:r>
          </w:p>
        </w:tc>
      </w:tr>
      <w:tr w:rsidR="005F3E52" w:rsidRPr="008925C2" w:rsidTr="008925C2">
        <w:tc>
          <w:tcPr>
            <w:tcW w:w="4956" w:type="dxa"/>
            <w:tcBorders>
              <w:bottom w:val="nil"/>
            </w:tcBorders>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Атырауская область</w:t>
            </w:r>
          </w:p>
        </w:tc>
        <w:tc>
          <w:tcPr>
            <w:tcW w:w="1007" w:type="dxa"/>
            <w:tcBorders>
              <w:bottom w:val="nil"/>
            </w:tcBorders>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95</w:t>
            </w:r>
          </w:p>
        </w:tc>
        <w:tc>
          <w:tcPr>
            <w:tcW w:w="882" w:type="dxa"/>
            <w:tcBorders>
              <w:bottom w:val="nil"/>
            </w:tcBorders>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96</w:t>
            </w:r>
          </w:p>
        </w:tc>
        <w:tc>
          <w:tcPr>
            <w:tcW w:w="854" w:type="dxa"/>
            <w:tcBorders>
              <w:bottom w:val="nil"/>
            </w:tcBorders>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88</w:t>
            </w:r>
          </w:p>
        </w:tc>
        <w:tc>
          <w:tcPr>
            <w:tcW w:w="980" w:type="dxa"/>
            <w:tcBorders>
              <w:bottom w:val="nil"/>
            </w:tcBorders>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95</w:t>
            </w:r>
          </w:p>
        </w:tc>
        <w:tc>
          <w:tcPr>
            <w:tcW w:w="938" w:type="dxa"/>
            <w:tcBorders>
              <w:bottom w:val="nil"/>
            </w:tcBorders>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82</w:t>
            </w: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Западно-Казахстанская область</w:t>
            </w:r>
          </w:p>
        </w:tc>
        <w:tc>
          <w:tcPr>
            <w:tcW w:w="1007"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95</w:t>
            </w:r>
          </w:p>
        </w:tc>
        <w:tc>
          <w:tcPr>
            <w:tcW w:w="882"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100</w:t>
            </w: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93</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86</w:t>
            </w: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95</w:t>
            </w: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Карагандинская область</w:t>
            </w:r>
          </w:p>
        </w:tc>
        <w:tc>
          <w:tcPr>
            <w:tcW w:w="1007"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95</w:t>
            </w:r>
          </w:p>
        </w:tc>
        <w:tc>
          <w:tcPr>
            <w:tcW w:w="882"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93</w:t>
            </w: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93</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100</w:t>
            </w: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95</w:t>
            </w: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Алматинская область</w:t>
            </w:r>
          </w:p>
        </w:tc>
        <w:tc>
          <w:tcPr>
            <w:tcW w:w="1007"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94</w:t>
            </w:r>
          </w:p>
        </w:tc>
        <w:tc>
          <w:tcPr>
            <w:tcW w:w="882"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94</w:t>
            </w: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85</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86</w:t>
            </w: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85</w:t>
            </w:r>
          </w:p>
        </w:tc>
      </w:tr>
      <w:tr w:rsidR="005F3E52" w:rsidRPr="008925C2" w:rsidTr="008925C2">
        <w:tc>
          <w:tcPr>
            <w:tcW w:w="4956" w:type="dxa"/>
            <w:vAlign w:val="center"/>
          </w:tcPr>
          <w:p w:rsidR="005F3E52" w:rsidRPr="008925C2" w:rsidRDefault="005F3E52" w:rsidP="008925C2">
            <w:pPr>
              <w:rPr>
                <w:rFonts w:ascii="Times New Roman" w:hAnsi="Times New Roman"/>
                <w:sz w:val="24"/>
                <w:szCs w:val="24"/>
                <w:lang w:val="en-US"/>
              </w:rPr>
            </w:pPr>
            <w:r w:rsidRPr="008925C2">
              <w:rPr>
                <w:rFonts w:ascii="Times New Roman" w:hAnsi="Times New Roman"/>
                <w:sz w:val="24"/>
                <w:szCs w:val="24"/>
              </w:rPr>
              <w:t>Мангистауская область</w:t>
            </w:r>
            <w:r w:rsidR="001A00E3" w:rsidRPr="008925C2">
              <w:rPr>
                <w:rFonts w:ascii="Times New Roman" w:hAnsi="Times New Roman"/>
                <w:sz w:val="24"/>
                <w:szCs w:val="24"/>
                <w:lang w:val="en-US"/>
              </w:rPr>
              <w:t xml:space="preserve"> </w:t>
            </w:r>
          </w:p>
        </w:tc>
        <w:tc>
          <w:tcPr>
            <w:tcW w:w="1007"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93</w:t>
            </w:r>
          </w:p>
        </w:tc>
        <w:tc>
          <w:tcPr>
            <w:tcW w:w="882"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99</w:t>
            </w: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70</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95</w:t>
            </w: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93</w:t>
            </w: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город Шымкент</w:t>
            </w:r>
          </w:p>
        </w:tc>
        <w:tc>
          <w:tcPr>
            <w:tcW w:w="1007"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87</w:t>
            </w:r>
          </w:p>
        </w:tc>
        <w:tc>
          <w:tcPr>
            <w:tcW w:w="882"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97</w:t>
            </w: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70</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100</w:t>
            </w: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90</w:t>
            </w: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Кызылординская область</w:t>
            </w:r>
          </w:p>
        </w:tc>
        <w:tc>
          <w:tcPr>
            <w:tcW w:w="1007"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85</w:t>
            </w:r>
          </w:p>
        </w:tc>
        <w:tc>
          <w:tcPr>
            <w:tcW w:w="882"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75</w:t>
            </w: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89</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77</w:t>
            </w: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85</w:t>
            </w: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город Алматы</w:t>
            </w:r>
          </w:p>
        </w:tc>
        <w:tc>
          <w:tcPr>
            <w:tcW w:w="1007"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84</w:t>
            </w:r>
          </w:p>
        </w:tc>
        <w:tc>
          <w:tcPr>
            <w:tcW w:w="882"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103</w:t>
            </w: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70</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82</w:t>
            </w: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88</w:t>
            </w: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Туркестанская область</w:t>
            </w:r>
          </w:p>
        </w:tc>
        <w:tc>
          <w:tcPr>
            <w:tcW w:w="1007"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80</w:t>
            </w:r>
          </w:p>
        </w:tc>
        <w:tc>
          <w:tcPr>
            <w:tcW w:w="882"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91</w:t>
            </w: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94</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100</w:t>
            </w: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95</w:t>
            </w: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Акмолинская область</w:t>
            </w:r>
          </w:p>
        </w:tc>
        <w:tc>
          <w:tcPr>
            <w:tcW w:w="1007"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75</w:t>
            </w:r>
          </w:p>
        </w:tc>
        <w:tc>
          <w:tcPr>
            <w:tcW w:w="882"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60</w:t>
            </w: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76</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86</w:t>
            </w: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89</w:t>
            </w:r>
          </w:p>
        </w:tc>
      </w:tr>
      <w:tr w:rsidR="005F3E52" w:rsidRPr="008925C2" w:rsidTr="008925C2">
        <w:tc>
          <w:tcPr>
            <w:tcW w:w="4956"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СВА ДП</w:t>
            </w:r>
          </w:p>
        </w:tc>
        <w:tc>
          <w:tcPr>
            <w:tcW w:w="1007" w:type="dxa"/>
            <w:vAlign w:val="center"/>
          </w:tcPr>
          <w:p w:rsidR="005F3E52" w:rsidRPr="008925C2" w:rsidRDefault="005F3E52" w:rsidP="00C50DE8">
            <w:pPr>
              <w:jc w:val="center"/>
              <w:rPr>
                <w:rFonts w:ascii="Times New Roman" w:hAnsi="Times New Roman"/>
                <w:sz w:val="24"/>
                <w:szCs w:val="24"/>
              </w:rPr>
            </w:pPr>
          </w:p>
        </w:tc>
        <w:tc>
          <w:tcPr>
            <w:tcW w:w="882" w:type="dxa"/>
            <w:vAlign w:val="center"/>
          </w:tcPr>
          <w:p w:rsidR="005F3E52" w:rsidRPr="008925C2" w:rsidRDefault="005F3E52" w:rsidP="00C50DE8">
            <w:pPr>
              <w:jc w:val="center"/>
              <w:rPr>
                <w:rFonts w:ascii="Times New Roman" w:hAnsi="Times New Roman"/>
                <w:sz w:val="24"/>
                <w:szCs w:val="24"/>
              </w:rPr>
            </w:pPr>
          </w:p>
        </w:tc>
        <w:tc>
          <w:tcPr>
            <w:tcW w:w="854" w:type="dxa"/>
            <w:vAlign w:val="center"/>
          </w:tcPr>
          <w:p w:rsidR="005F3E52" w:rsidRPr="008925C2" w:rsidRDefault="005F3E52" w:rsidP="00C50DE8">
            <w:pPr>
              <w:jc w:val="center"/>
              <w:rPr>
                <w:rFonts w:ascii="Times New Roman" w:hAnsi="Times New Roman"/>
                <w:sz w:val="24"/>
                <w:szCs w:val="24"/>
              </w:rPr>
            </w:pPr>
          </w:p>
        </w:tc>
        <w:tc>
          <w:tcPr>
            <w:tcW w:w="980" w:type="dxa"/>
            <w:vAlign w:val="center"/>
          </w:tcPr>
          <w:p w:rsidR="005F3E52" w:rsidRPr="008925C2" w:rsidRDefault="005F3E52" w:rsidP="00C50DE8">
            <w:pPr>
              <w:jc w:val="center"/>
              <w:rPr>
                <w:rFonts w:ascii="Times New Roman" w:hAnsi="Times New Roman"/>
                <w:sz w:val="24"/>
                <w:szCs w:val="24"/>
              </w:rPr>
            </w:pPr>
          </w:p>
        </w:tc>
        <w:tc>
          <w:tcPr>
            <w:tcW w:w="938" w:type="dxa"/>
            <w:vAlign w:val="center"/>
          </w:tcPr>
          <w:p w:rsidR="005F3E52" w:rsidRPr="008925C2" w:rsidRDefault="005F3E52" w:rsidP="00C50DE8">
            <w:pPr>
              <w:jc w:val="center"/>
              <w:rPr>
                <w:rFonts w:ascii="Times New Roman" w:hAnsi="Times New Roman"/>
                <w:sz w:val="24"/>
                <w:szCs w:val="24"/>
              </w:rPr>
            </w:pP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Костанайская область</w:t>
            </w:r>
          </w:p>
        </w:tc>
        <w:tc>
          <w:tcPr>
            <w:tcW w:w="1007"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85</w:t>
            </w:r>
          </w:p>
        </w:tc>
        <w:tc>
          <w:tcPr>
            <w:tcW w:w="882"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95</w:t>
            </w:r>
          </w:p>
        </w:tc>
        <w:tc>
          <w:tcPr>
            <w:tcW w:w="854" w:type="dxa"/>
            <w:vAlign w:val="center"/>
          </w:tcPr>
          <w:p w:rsidR="005F3E52" w:rsidRPr="008925C2" w:rsidRDefault="005F3E52" w:rsidP="00C50DE8">
            <w:pPr>
              <w:jc w:val="center"/>
              <w:rPr>
                <w:rFonts w:ascii="Times New Roman" w:hAnsi="Times New Roman"/>
                <w:sz w:val="24"/>
                <w:szCs w:val="24"/>
              </w:rPr>
            </w:pPr>
          </w:p>
        </w:tc>
        <w:tc>
          <w:tcPr>
            <w:tcW w:w="980" w:type="dxa"/>
            <w:vAlign w:val="center"/>
          </w:tcPr>
          <w:p w:rsidR="005F3E52" w:rsidRPr="008925C2" w:rsidRDefault="005F3E52" w:rsidP="00C50DE8">
            <w:pPr>
              <w:jc w:val="center"/>
              <w:rPr>
                <w:rFonts w:ascii="Times New Roman" w:hAnsi="Times New Roman"/>
                <w:sz w:val="24"/>
                <w:szCs w:val="24"/>
              </w:rPr>
            </w:pP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88</w:t>
            </w: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Восточно-Казахстанская область</w:t>
            </w:r>
          </w:p>
        </w:tc>
        <w:tc>
          <w:tcPr>
            <w:tcW w:w="1007"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85</w:t>
            </w:r>
          </w:p>
        </w:tc>
        <w:tc>
          <w:tcPr>
            <w:tcW w:w="882"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95</w:t>
            </w: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85</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89</w:t>
            </w: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90</w:t>
            </w: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Северо-Казахстанская область</w:t>
            </w:r>
          </w:p>
        </w:tc>
        <w:tc>
          <w:tcPr>
            <w:tcW w:w="1007"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85</w:t>
            </w:r>
          </w:p>
        </w:tc>
        <w:tc>
          <w:tcPr>
            <w:tcW w:w="882"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89</w:t>
            </w: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95</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70</w:t>
            </w:r>
          </w:p>
        </w:tc>
        <w:tc>
          <w:tcPr>
            <w:tcW w:w="938" w:type="dxa"/>
            <w:vAlign w:val="center"/>
          </w:tcPr>
          <w:p w:rsidR="005F3E52" w:rsidRPr="008925C2" w:rsidRDefault="005F3E52" w:rsidP="00C50DE8">
            <w:pPr>
              <w:jc w:val="center"/>
              <w:rPr>
                <w:rFonts w:ascii="Times New Roman" w:hAnsi="Times New Roman"/>
                <w:sz w:val="24"/>
                <w:szCs w:val="24"/>
              </w:rPr>
            </w:pPr>
          </w:p>
        </w:tc>
      </w:tr>
      <w:tr w:rsidR="005F3E52" w:rsidRPr="008925C2" w:rsidTr="008925C2">
        <w:tc>
          <w:tcPr>
            <w:tcW w:w="4956" w:type="dxa"/>
            <w:vAlign w:val="center"/>
          </w:tcPr>
          <w:p w:rsidR="005F3E52" w:rsidRPr="008925C2" w:rsidRDefault="005F3E52" w:rsidP="00C50DE8">
            <w:pPr>
              <w:rPr>
                <w:rFonts w:ascii="Times New Roman" w:hAnsi="Times New Roman"/>
                <w:b/>
                <w:sz w:val="24"/>
                <w:szCs w:val="24"/>
              </w:rPr>
            </w:pPr>
            <w:r w:rsidRPr="008925C2">
              <w:rPr>
                <w:rFonts w:ascii="Times New Roman" w:hAnsi="Times New Roman"/>
                <w:sz w:val="24"/>
                <w:szCs w:val="24"/>
              </w:rPr>
              <w:t>Туркестанская область</w:t>
            </w:r>
          </w:p>
        </w:tc>
        <w:tc>
          <w:tcPr>
            <w:tcW w:w="1007"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85</w:t>
            </w:r>
          </w:p>
        </w:tc>
        <w:tc>
          <w:tcPr>
            <w:tcW w:w="882" w:type="dxa"/>
            <w:vAlign w:val="center"/>
          </w:tcPr>
          <w:p w:rsidR="005F3E52" w:rsidRPr="008925C2" w:rsidRDefault="005F3E52" w:rsidP="00C50DE8">
            <w:pPr>
              <w:jc w:val="center"/>
              <w:rPr>
                <w:rFonts w:ascii="Times New Roman" w:hAnsi="Times New Roman"/>
                <w:sz w:val="24"/>
                <w:szCs w:val="24"/>
              </w:rPr>
            </w:pP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95</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95</w:t>
            </w: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92</w:t>
            </w: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Акмолинская область</w:t>
            </w:r>
          </w:p>
        </w:tc>
        <w:tc>
          <w:tcPr>
            <w:tcW w:w="1007"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80</w:t>
            </w:r>
          </w:p>
        </w:tc>
        <w:tc>
          <w:tcPr>
            <w:tcW w:w="882"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95</w:t>
            </w:r>
          </w:p>
        </w:tc>
        <w:tc>
          <w:tcPr>
            <w:tcW w:w="854" w:type="dxa"/>
            <w:vAlign w:val="center"/>
          </w:tcPr>
          <w:p w:rsidR="005F3E52" w:rsidRPr="008925C2" w:rsidRDefault="005F3E52" w:rsidP="00C50DE8">
            <w:pPr>
              <w:jc w:val="center"/>
              <w:rPr>
                <w:rFonts w:ascii="Times New Roman" w:hAnsi="Times New Roman"/>
                <w:sz w:val="24"/>
                <w:szCs w:val="24"/>
              </w:rPr>
            </w:pPr>
          </w:p>
        </w:tc>
        <w:tc>
          <w:tcPr>
            <w:tcW w:w="980" w:type="dxa"/>
            <w:vAlign w:val="center"/>
          </w:tcPr>
          <w:p w:rsidR="005F3E52" w:rsidRPr="008925C2" w:rsidRDefault="005F3E52" w:rsidP="00C50DE8">
            <w:pPr>
              <w:jc w:val="center"/>
              <w:rPr>
                <w:rFonts w:ascii="Times New Roman" w:hAnsi="Times New Roman"/>
                <w:sz w:val="24"/>
                <w:szCs w:val="24"/>
              </w:rPr>
            </w:pPr>
          </w:p>
        </w:tc>
        <w:tc>
          <w:tcPr>
            <w:tcW w:w="938" w:type="dxa"/>
            <w:vAlign w:val="center"/>
          </w:tcPr>
          <w:p w:rsidR="005F3E52" w:rsidRPr="008925C2" w:rsidRDefault="005F3E52" w:rsidP="00C50DE8">
            <w:pPr>
              <w:jc w:val="center"/>
              <w:rPr>
                <w:rFonts w:ascii="Times New Roman" w:hAnsi="Times New Roman"/>
                <w:sz w:val="24"/>
                <w:szCs w:val="24"/>
              </w:rPr>
            </w:pP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Алматинская область</w:t>
            </w:r>
          </w:p>
        </w:tc>
        <w:tc>
          <w:tcPr>
            <w:tcW w:w="1007"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79</w:t>
            </w:r>
          </w:p>
        </w:tc>
        <w:tc>
          <w:tcPr>
            <w:tcW w:w="882"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87</w:t>
            </w: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91</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91</w:t>
            </w:r>
          </w:p>
        </w:tc>
        <w:tc>
          <w:tcPr>
            <w:tcW w:w="938" w:type="dxa"/>
            <w:vAlign w:val="center"/>
          </w:tcPr>
          <w:p w:rsidR="005F3E52" w:rsidRPr="008925C2" w:rsidRDefault="005F3E52" w:rsidP="00C50DE8">
            <w:pPr>
              <w:jc w:val="center"/>
              <w:rPr>
                <w:rFonts w:ascii="Times New Roman" w:hAnsi="Times New Roman"/>
                <w:sz w:val="24"/>
                <w:szCs w:val="24"/>
              </w:rPr>
            </w:pP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Карагандинская область</w:t>
            </w:r>
          </w:p>
        </w:tc>
        <w:tc>
          <w:tcPr>
            <w:tcW w:w="1007"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74</w:t>
            </w:r>
          </w:p>
        </w:tc>
        <w:tc>
          <w:tcPr>
            <w:tcW w:w="882"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95</w:t>
            </w: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84</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95</w:t>
            </w: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83</w:t>
            </w: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г. Нур-Султан</w:t>
            </w:r>
          </w:p>
        </w:tc>
        <w:tc>
          <w:tcPr>
            <w:tcW w:w="1007" w:type="dxa"/>
            <w:vAlign w:val="center"/>
          </w:tcPr>
          <w:p w:rsidR="005F3E52" w:rsidRPr="008925C2" w:rsidRDefault="005F3E52" w:rsidP="00C50DE8">
            <w:pPr>
              <w:jc w:val="center"/>
              <w:rPr>
                <w:rFonts w:ascii="Times New Roman" w:hAnsi="Times New Roman"/>
                <w:sz w:val="24"/>
                <w:szCs w:val="24"/>
              </w:rPr>
            </w:pPr>
          </w:p>
        </w:tc>
        <w:tc>
          <w:tcPr>
            <w:tcW w:w="882"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95</w:t>
            </w: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90</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88</w:t>
            </w:r>
          </w:p>
        </w:tc>
        <w:tc>
          <w:tcPr>
            <w:tcW w:w="938" w:type="dxa"/>
            <w:vAlign w:val="center"/>
          </w:tcPr>
          <w:p w:rsidR="005F3E52" w:rsidRPr="008925C2" w:rsidRDefault="005F3E52" w:rsidP="00C50DE8">
            <w:pPr>
              <w:jc w:val="center"/>
              <w:rPr>
                <w:rFonts w:ascii="Times New Roman" w:hAnsi="Times New Roman"/>
                <w:sz w:val="24"/>
                <w:szCs w:val="24"/>
              </w:rPr>
            </w:pP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Павлодарская область</w:t>
            </w:r>
          </w:p>
        </w:tc>
        <w:tc>
          <w:tcPr>
            <w:tcW w:w="1007" w:type="dxa"/>
            <w:vAlign w:val="center"/>
          </w:tcPr>
          <w:p w:rsidR="005F3E52" w:rsidRPr="008925C2" w:rsidRDefault="005F3E52" w:rsidP="00C50DE8">
            <w:pPr>
              <w:jc w:val="center"/>
              <w:rPr>
                <w:rFonts w:ascii="Times New Roman" w:hAnsi="Times New Roman"/>
                <w:sz w:val="24"/>
                <w:szCs w:val="24"/>
              </w:rPr>
            </w:pPr>
          </w:p>
        </w:tc>
        <w:tc>
          <w:tcPr>
            <w:tcW w:w="882"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95</w:t>
            </w: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80</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95</w:t>
            </w: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90</w:t>
            </w: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Кызылординская область</w:t>
            </w:r>
          </w:p>
        </w:tc>
        <w:tc>
          <w:tcPr>
            <w:tcW w:w="1007" w:type="dxa"/>
            <w:vAlign w:val="center"/>
          </w:tcPr>
          <w:p w:rsidR="005F3E52" w:rsidRPr="008925C2" w:rsidRDefault="005F3E52" w:rsidP="00C50DE8">
            <w:pPr>
              <w:jc w:val="center"/>
              <w:rPr>
                <w:rFonts w:ascii="Times New Roman" w:hAnsi="Times New Roman"/>
                <w:sz w:val="24"/>
                <w:szCs w:val="24"/>
              </w:rPr>
            </w:pPr>
          </w:p>
        </w:tc>
        <w:tc>
          <w:tcPr>
            <w:tcW w:w="882"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82</w:t>
            </w: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95</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79</w:t>
            </w: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80</w:t>
            </w: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Жамбылская область</w:t>
            </w:r>
          </w:p>
        </w:tc>
        <w:tc>
          <w:tcPr>
            <w:tcW w:w="1007" w:type="dxa"/>
            <w:vAlign w:val="center"/>
          </w:tcPr>
          <w:p w:rsidR="005F3E52" w:rsidRPr="008925C2" w:rsidRDefault="005F3E52" w:rsidP="00C50DE8">
            <w:pPr>
              <w:jc w:val="center"/>
              <w:rPr>
                <w:rFonts w:ascii="Times New Roman" w:hAnsi="Times New Roman"/>
                <w:sz w:val="24"/>
                <w:szCs w:val="24"/>
              </w:rPr>
            </w:pPr>
          </w:p>
        </w:tc>
        <w:tc>
          <w:tcPr>
            <w:tcW w:w="882" w:type="dxa"/>
            <w:vAlign w:val="center"/>
          </w:tcPr>
          <w:p w:rsidR="005F3E52" w:rsidRPr="008925C2" w:rsidRDefault="005F3E52" w:rsidP="00C50DE8">
            <w:pPr>
              <w:jc w:val="center"/>
              <w:rPr>
                <w:rFonts w:ascii="Times New Roman" w:hAnsi="Times New Roman"/>
                <w:sz w:val="24"/>
                <w:szCs w:val="24"/>
              </w:rPr>
            </w:pP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95</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88</w:t>
            </w:r>
          </w:p>
        </w:tc>
        <w:tc>
          <w:tcPr>
            <w:tcW w:w="938"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90</w:t>
            </w:r>
          </w:p>
        </w:tc>
      </w:tr>
      <w:tr w:rsidR="005F3E52" w:rsidRPr="008925C2" w:rsidTr="008925C2">
        <w:tc>
          <w:tcPr>
            <w:tcW w:w="4956" w:type="dxa"/>
            <w:vAlign w:val="center"/>
          </w:tcPr>
          <w:p w:rsidR="005F3E52" w:rsidRPr="008925C2" w:rsidRDefault="005F3E52" w:rsidP="00C50DE8">
            <w:pPr>
              <w:rPr>
                <w:rFonts w:ascii="Times New Roman" w:hAnsi="Times New Roman"/>
                <w:sz w:val="24"/>
                <w:szCs w:val="24"/>
              </w:rPr>
            </w:pPr>
            <w:r w:rsidRPr="008925C2">
              <w:rPr>
                <w:rFonts w:ascii="Times New Roman" w:hAnsi="Times New Roman"/>
                <w:sz w:val="24"/>
                <w:szCs w:val="24"/>
              </w:rPr>
              <w:t>Мангистауская область</w:t>
            </w:r>
          </w:p>
        </w:tc>
        <w:tc>
          <w:tcPr>
            <w:tcW w:w="1007" w:type="dxa"/>
            <w:vAlign w:val="center"/>
          </w:tcPr>
          <w:p w:rsidR="005F3E52" w:rsidRPr="008925C2" w:rsidRDefault="005F3E52" w:rsidP="00C50DE8">
            <w:pPr>
              <w:jc w:val="center"/>
              <w:rPr>
                <w:rFonts w:ascii="Times New Roman" w:hAnsi="Times New Roman"/>
                <w:sz w:val="24"/>
                <w:szCs w:val="24"/>
              </w:rPr>
            </w:pPr>
          </w:p>
        </w:tc>
        <w:tc>
          <w:tcPr>
            <w:tcW w:w="882" w:type="dxa"/>
            <w:vAlign w:val="center"/>
          </w:tcPr>
          <w:p w:rsidR="005F3E52" w:rsidRPr="008925C2" w:rsidRDefault="005F3E52" w:rsidP="00C50DE8">
            <w:pPr>
              <w:jc w:val="center"/>
              <w:rPr>
                <w:rFonts w:ascii="Times New Roman" w:hAnsi="Times New Roman"/>
                <w:sz w:val="24"/>
                <w:szCs w:val="24"/>
              </w:rPr>
            </w:pPr>
          </w:p>
        </w:tc>
        <w:tc>
          <w:tcPr>
            <w:tcW w:w="854"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94</w:t>
            </w:r>
          </w:p>
        </w:tc>
        <w:tc>
          <w:tcPr>
            <w:tcW w:w="980" w:type="dxa"/>
            <w:vAlign w:val="center"/>
          </w:tcPr>
          <w:p w:rsidR="005F3E52" w:rsidRPr="008925C2" w:rsidRDefault="005F3E52" w:rsidP="00C50DE8">
            <w:pPr>
              <w:jc w:val="center"/>
              <w:rPr>
                <w:rFonts w:ascii="Times New Roman" w:hAnsi="Times New Roman"/>
                <w:sz w:val="24"/>
                <w:szCs w:val="24"/>
              </w:rPr>
            </w:pPr>
            <w:r w:rsidRPr="008925C2">
              <w:rPr>
                <w:rFonts w:ascii="Times New Roman" w:hAnsi="Times New Roman"/>
                <w:sz w:val="24"/>
                <w:szCs w:val="24"/>
              </w:rPr>
              <w:t>81</w:t>
            </w:r>
          </w:p>
        </w:tc>
        <w:tc>
          <w:tcPr>
            <w:tcW w:w="938" w:type="dxa"/>
            <w:vAlign w:val="center"/>
          </w:tcPr>
          <w:p w:rsidR="005F3E52" w:rsidRPr="008925C2" w:rsidRDefault="005F3E52" w:rsidP="00C50DE8">
            <w:pPr>
              <w:jc w:val="center"/>
              <w:rPr>
                <w:rFonts w:ascii="Times New Roman" w:hAnsi="Times New Roman"/>
                <w:sz w:val="24"/>
                <w:szCs w:val="24"/>
              </w:rPr>
            </w:pPr>
          </w:p>
        </w:tc>
      </w:tr>
      <w:tr w:rsidR="005F3E52" w:rsidRPr="008925C2" w:rsidTr="008925C2">
        <w:tc>
          <w:tcPr>
            <w:tcW w:w="9617" w:type="dxa"/>
            <w:gridSpan w:val="6"/>
            <w:vAlign w:val="center"/>
          </w:tcPr>
          <w:p w:rsidR="005F3E52" w:rsidRPr="008925C2" w:rsidRDefault="005F3E52" w:rsidP="004E5F8D">
            <w:pPr>
              <w:ind w:firstLine="559"/>
              <w:rPr>
                <w:rFonts w:ascii="Times New Roman" w:hAnsi="Times New Roman"/>
                <w:sz w:val="24"/>
                <w:szCs w:val="24"/>
              </w:rPr>
            </w:pPr>
            <w:r w:rsidRPr="008925C2">
              <w:rPr>
                <w:rFonts w:ascii="Times New Roman" w:hAnsi="Times New Roman"/>
                <w:sz w:val="24"/>
                <w:szCs w:val="24"/>
              </w:rPr>
              <w:t xml:space="preserve">Примечание </w:t>
            </w:r>
            <w:r w:rsidR="004E5F8D">
              <w:rPr>
                <w:rFonts w:ascii="Times New Roman" w:hAnsi="Times New Roman"/>
                <w:sz w:val="24"/>
                <w:szCs w:val="24"/>
              </w:rPr>
              <w:t xml:space="preserve">– Составлено </w:t>
            </w:r>
            <w:r w:rsidRPr="008925C2">
              <w:rPr>
                <w:rFonts w:ascii="Times New Roman" w:hAnsi="Times New Roman"/>
                <w:sz w:val="24"/>
                <w:szCs w:val="24"/>
              </w:rPr>
              <w:t>автором</w:t>
            </w:r>
            <w:r w:rsidR="008925C2" w:rsidRPr="008925C2">
              <w:rPr>
                <w:rFonts w:ascii="Times New Roman" w:hAnsi="Times New Roman"/>
                <w:sz w:val="24"/>
                <w:szCs w:val="24"/>
              </w:rPr>
              <w:t xml:space="preserve"> </w:t>
            </w:r>
            <w:r w:rsidR="004E5F8D">
              <w:rPr>
                <w:rFonts w:ascii="Times New Roman" w:hAnsi="Times New Roman"/>
                <w:sz w:val="24"/>
                <w:szCs w:val="24"/>
              </w:rPr>
              <w:t xml:space="preserve">по источникам </w:t>
            </w:r>
          </w:p>
        </w:tc>
      </w:tr>
    </w:tbl>
    <w:p w:rsidR="00115C70" w:rsidRPr="00C50DE8" w:rsidRDefault="00115C70" w:rsidP="00C50DE8">
      <w:pPr>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lastRenderedPageBreak/>
        <w:t>КВГА в рамках координации деятельности СВА постоянно проводится анализ предоставленной отчетной информации и контроль качества материалов СВА, сводная информация по результатам которых направляется к вам для применения в работе и обеспечения соблюдения стандартов государственного аудита и финансового контроля</w:t>
      </w:r>
      <w:r w:rsidR="001A00E3"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rPr>
        <w:t xml:space="preserve"> на всех</w:t>
      </w:r>
      <w:r w:rsidR="001A00E3" w:rsidRPr="00C50DE8">
        <w:rPr>
          <w:rFonts w:ascii="Times New Roman" w:eastAsia="Calibri" w:hAnsi="Times New Roman" w:cs="Times New Roman"/>
          <w:sz w:val="28"/>
          <w:szCs w:val="28"/>
        </w:rPr>
        <w:t xml:space="preserve"> </w:t>
      </w:r>
      <w:r w:rsidR="00CF0D24">
        <w:rPr>
          <w:rFonts w:ascii="Times New Roman" w:hAnsi="Times New Roman" w:cs="Times New Roman"/>
          <w:sz w:val="28"/>
          <w:szCs w:val="28"/>
        </w:rPr>
        <w:t>[26</w:t>
      </w:r>
      <w:r w:rsidR="005F6E93" w:rsidRPr="00C50DE8">
        <w:rPr>
          <w:rFonts w:ascii="Times New Roman" w:hAnsi="Times New Roman" w:cs="Times New Roman"/>
          <w:sz w:val="28"/>
          <w:szCs w:val="28"/>
        </w:rPr>
        <w:t>]</w:t>
      </w:r>
      <w:r w:rsidRPr="00C50DE8">
        <w:rPr>
          <w:rFonts w:ascii="Times New Roman" w:eastAsia="Calibri" w:hAnsi="Times New Roman" w:cs="Times New Roman"/>
          <w:sz w:val="28"/>
          <w:szCs w:val="28"/>
        </w:rPr>
        <w:t xml:space="preserve"> этапах проведения аудита.  По сравнению с прошлым годом, наблюдается положительная динамика по качеству материалов аудита.  </w:t>
      </w:r>
    </w:p>
    <w:p w:rsidR="00115C70" w:rsidRPr="00C50DE8" w:rsidRDefault="00115C70" w:rsidP="00C50DE8">
      <w:pPr>
        <w:tabs>
          <w:tab w:val="left" w:pos="851"/>
        </w:tabs>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Так, за 20</w:t>
      </w:r>
      <w:r w:rsidR="00ED220D" w:rsidRPr="00C50DE8">
        <w:rPr>
          <w:rFonts w:ascii="Times New Roman" w:eastAsia="Calibri" w:hAnsi="Times New Roman" w:cs="Times New Roman"/>
          <w:sz w:val="28"/>
          <w:szCs w:val="28"/>
        </w:rPr>
        <w:t>20</w:t>
      </w:r>
      <w:r w:rsidRPr="00C50DE8">
        <w:rPr>
          <w:rFonts w:ascii="Times New Roman" w:eastAsia="Calibri" w:hAnsi="Times New Roman" w:cs="Times New Roman"/>
          <w:sz w:val="28"/>
          <w:szCs w:val="28"/>
        </w:rPr>
        <w:t xml:space="preserve"> год</w:t>
      </w:r>
      <w:r w:rsidR="00ED220D" w:rsidRPr="00C50DE8">
        <w:rPr>
          <w:rFonts w:ascii="Times New Roman" w:eastAsia="Calibri" w:hAnsi="Times New Roman" w:cs="Times New Roman"/>
          <w:sz w:val="28"/>
          <w:szCs w:val="28"/>
        </w:rPr>
        <w:t>у</w:t>
      </w:r>
      <w:r w:rsidRPr="00C50DE8">
        <w:rPr>
          <w:rFonts w:ascii="Times New Roman" w:eastAsia="Calibri" w:hAnsi="Times New Roman" w:cs="Times New Roman"/>
          <w:sz w:val="28"/>
          <w:szCs w:val="28"/>
        </w:rPr>
        <w:t xml:space="preserve"> проведен контроль качества 8 материалов Служб внутреннего аудита ЦГО (МНЭ, ГП, МСХ, МО, МЮ, МФ, МЗиСР), из которых 2 или 25% не соответствуют Стандартам государственного аудита и финансового контроля и  Правилам проведения внутреннего государственного аудита и финансового контроля</w:t>
      </w:r>
      <w:r w:rsidR="001A00E3" w:rsidRPr="00C50DE8">
        <w:rPr>
          <w:rFonts w:ascii="Times New Roman" w:eastAsia="Calibri" w:hAnsi="Times New Roman" w:cs="Times New Roman"/>
          <w:sz w:val="28"/>
          <w:szCs w:val="28"/>
        </w:rPr>
        <w:t xml:space="preserve"> </w:t>
      </w:r>
      <w:r w:rsidR="00CF0D24">
        <w:rPr>
          <w:rFonts w:ascii="Times New Roman" w:hAnsi="Times New Roman" w:cs="Times New Roman"/>
          <w:sz w:val="28"/>
          <w:szCs w:val="28"/>
        </w:rPr>
        <w:t>[26</w:t>
      </w:r>
      <w:r w:rsidR="005F6E93" w:rsidRPr="00C50DE8">
        <w:rPr>
          <w:rFonts w:ascii="Times New Roman" w:hAnsi="Times New Roman" w:cs="Times New Roman"/>
          <w:sz w:val="28"/>
          <w:szCs w:val="28"/>
        </w:rPr>
        <w:t>]</w:t>
      </w:r>
      <w:r w:rsidRPr="00C50DE8">
        <w:rPr>
          <w:rFonts w:ascii="Times New Roman" w:eastAsia="Calibri" w:hAnsi="Times New Roman" w:cs="Times New Roman"/>
          <w:sz w:val="28"/>
          <w:szCs w:val="28"/>
        </w:rPr>
        <w:t xml:space="preserve"> (МЗ и СР, МСХ). Тогда как по итогам 201</w:t>
      </w:r>
      <w:r w:rsidR="00ED220D" w:rsidRPr="00C50DE8">
        <w:rPr>
          <w:rFonts w:ascii="Times New Roman" w:eastAsia="Calibri" w:hAnsi="Times New Roman" w:cs="Times New Roman"/>
          <w:sz w:val="28"/>
          <w:szCs w:val="28"/>
        </w:rPr>
        <w:t xml:space="preserve">9 </w:t>
      </w:r>
      <w:r w:rsidRPr="00C50DE8">
        <w:rPr>
          <w:rFonts w:ascii="Times New Roman" w:eastAsia="Calibri" w:hAnsi="Times New Roman" w:cs="Times New Roman"/>
          <w:sz w:val="28"/>
          <w:szCs w:val="28"/>
        </w:rPr>
        <w:t>года показатель составлял 67%.</w:t>
      </w:r>
    </w:p>
    <w:p w:rsidR="00115C70" w:rsidRPr="00C50DE8" w:rsidRDefault="00115C70" w:rsidP="008925C2">
      <w:pPr>
        <w:widowControl w:val="0"/>
        <w:pBdr>
          <w:bottom w:val="single" w:sz="4" w:space="0" w:color="FFFFFF"/>
        </w:pBdr>
        <w:tabs>
          <w:tab w:val="left" w:pos="709"/>
          <w:tab w:val="left" w:pos="1551"/>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Аналогичные нарушения допускаются и СВА МИО.</w:t>
      </w:r>
    </w:p>
    <w:p w:rsidR="00115C70" w:rsidRPr="00C50DE8" w:rsidRDefault="00115C70" w:rsidP="008925C2">
      <w:pPr>
        <w:widowControl w:val="0"/>
        <w:pBdr>
          <w:bottom w:val="single" w:sz="4" w:space="0" w:color="FFFFFF"/>
        </w:pBdr>
        <w:tabs>
          <w:tab w:val="left" w:pos="709"/>
          <w:tab w:val="left" w:pos="1551"/>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За 20</w:t>
      </w:r>
      <w:r w:rsidR="00ED220D" w:rsidRPr="00C50DE8">
        <w:rPr>
          <w:rFonts w:ascii="Times New Roman" w:eastAsia="Times New Roman" w:hAnsi="Times New Roman" w:cs="Times New Roman"/>
          <w:sz w:val="28"/>
          <w:szCs w:val="28"/>
        </w:rPr>
        <w:t>20</w:t>
      </w:r>
      <w:r w:rsidRPr="00C50DE8">
        <w:rPr>
          <w:rFonts w:ascii="Times New Roman" w:eastAsia="Times New Roman" w:hAnsi="Times New Roman" w:cs="Times New Roman"/>
          <w:sz w:val="28"/>
          <w:szCs w:val="28"/>
        </w:rPr>
        <w:t xml:space="preserve"> год Департаментом ВГА </w:t>
      </w:r>
      <w:r w:rsidRPr="00C50DE8">
        <w:rPr>
          <w:rFonts w:ascii="Times New Roman" w:eastAsia="Times New Roman" w:hAnsi="Times New Roman" w:cs="Times New Roman"/>
          <w:sz w:val="28"/>
          <w:szCs w:val="28"/>
          <w:lang w:val="kk-KZ"/>
        </w:rPr>
        <w:t>проведен контроль качества 24 материалов аудита СВА, по результатам которых  лишь 1 материал не соответствовал стандартам и правилам (Жамбылская область), или всего 5%.  Д</w:t>
      </w:r>
      <w:r w:rsidRPr="00C50DE8">
        <w:rPr>
          <w:rFonts w:ascii="Times New Roman" w:eastAsia="Times New Roman" w:hAnsi="Times New Roman" w:cs="Times New Roman"/>
          <w:sz w:val="28"/>
          <w:szCs w:val="28"/>
        </w:rPr>
        <w:t>анный показатель свидетельствует не о высоком профессионализме государственных аудиторов СВА МИО, а является следствием формального проведения контроля качества Департаментами  на материалы аудита СВА.</w:t>
      </w:r>
    </w:p>
    <w:p w:rsidR="00115C70" w:rsidRPr="00C50DE8" w:rsidRDefault="00115C70" w:rsidP="008925C2">
      <w:pPr>
        <w:widowControl w:val="0"/>
        <w:pBdr>
          <w:bottom w:val="single" w:sz="4" w:space="0" w:color="FFFFFF"/>
        </w:pBdr>
        <w:tabs>
          <w:tab w:val="left" w:pos="709"/>
          <w:tab w:val="left" w:pos="1551"/>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Так, а</w:t>
      </w:r>
      <w:r w:rsidRPr="00C50DE8">
        <w:rPr>
          <w:rFonts w:ascii="Times New Roman" w:eastAsia="Times New Roman" w:hAnsi="Times New Roman" w:cs="Times New Roman"/>
          <w:sz w:val="28"/>
          <w:szCs w:val="28"/>
          <w:lang w:val="kk-KZ"/>
        </w:rPr>
        <w:t>нализ заключений контроля качества Актюбинской и Алматинской областей показал, что Департаментами при осуществлении отбора материалов аудита СВА МИО для проведения контроля качества не применяются критерии, предусмотренные п.159 Правил</w:t>
      </w:r>
      <w:r w:rsidRPr="00C50DE8">
        <w:rPr>
          <w:rFonts w:ascii="Times New Roman" w:eastAsia="Times New Roman" w:hAnsi="Times New Roman" w:cs="Times New Roman"/>
          <w:sz w:val="28"/>
          <w:szCs w:val="28"/>
        </w:rPr>
        <w:t xml:space="preserve"> [</w:t>
      </w:r>
      <w:r w:rsidR="00B65809">
        <w:rPr>
          <w:rFonts w:ascii="Times New Roman" w:eastAsia="Times New Roman" w:hAnsi="Times New Roman" w:cs="Times New Roman"/>
          <w:sz w:val="28"/>
          <w:szCs w:val="28"/>
        </w:rPr>
        <w:t>122</w:t>
      </w:r>
      <w:r w:rsidR="00457001" w:rsidRPr="00C50DE8">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lang w:val="kk-KZ"/>
        </w:rPr>
        <w:t xml:space="preserve">. Кроме того, установлены факты, когда </w:t>
      </w:r>
      <w:r w:rsidRPr="00C50DE8">
        <w:rPr>
          <w:rFonts w:ascii="Times New Roman" w:eastAsia="Times New Roman" w:hAnsi="Times New Roman" w:cs="Times New Roman"/>
          <w:sz w:val="28"/>
          <w:szCs w:val="28"/>
        </w:rPr>
        <w:t>материалы аудита необоснованно признаются соответствующими стандартам и правилам проведения государственного аудита, тогда как цель аудита не достигнута, установлены факты осуществления аудита по вопросам</w:t>
      </w:r>
      <w:r w:rsidR="001A00E3"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 не указанным в плане и программе аудита, в нарушение стандарта «объективность», на выявленные нарушения не приложены подтверждающие документы, в нарушение стандарта «профессиональное суждение» не обеспечено качество на всех этапах государственного аудита и финансового контроля. </w:t>
      </w:r>
    </w:p>
    <w:p w:rsidR="00115C70" w:rsidRPr="00C50DE8" w:rsidRDefault="00115C70" w:rsidP="008925C2">
      <w:pPr>
        <w:widowControl w:val="0"/>
        <w:pBdr>
          <w:bottom w:val="single" w:sz="4" w:space="0" w:color="FFFFFF"/>
        </w:pBdr>
        <w:tabs>
          <w:tab w:val="left" w:pos="709"/>
          <w:tab w:val="left" w:pos="1551"/>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В соответствии с пп.4 ст.14 Закона о государственном аудите по результатам контроля качества, Комитетом вносятся руководителям государственных органов предложения о рассмотрении ответственности руководителей, государственных аудиторов служб внутреннего аудита</w:t>
      </w:r>
      <w:r w:rsidR="001A00E3" w:rsidRPr="00C50DE8">
        <w:rPr>
          <w:rFonts w:ascii="Times New Roman" w:eastAsia="Times New Roman" w:hAnsi="Times New Roman" w:cs="Times New Roman"/>
          <w:sz w:val="28"/>
          <w:szCs w:val="28"/>
        </w:rPr>
        <w:t xml:space="preserve"> </w:t>
      </w:r>
      <w:r w:rsidR="00B65809">
        <w:rPr>
          <w:rFonts w:ascii="Times New Roman" w:hAnsi="Times New Roman" w:cs="Times New Roman"/>
          <w:sz w:val="28"/>
          <w:szCs w:val="28"/>
        </w:rPr>
        <w:t>[26</w:t>
      </w:r>
      <w:r w:rsidR="005F6E93" w:rsidRPr="00C50DE8">
        <w:rPr>
          <w:rFonts w:ascii="Times New Roman" w:hAnsi="Times New Roman" w:cs="Times New Roman"/>
          <w:sz w:val="28"/>
          <w:szCs w:val="28"/>
        </w:rPr>
        <w:t>]</w:t>
      </w:r>
      <w:r w:rsidRPr="00C50DE8">
        <w:rPr>
          <w:rFonts w:ascii="Times New Roman" w:eastAsia="Times New Roman" w:hAnsi="Times New Roman" w:cs="Times New Roman"/>
          <w:sz w:val="28"/>
          <w:szCs w:val="28"/>
        </w:rPr>
        <w:t>.</w:t>
      </w:r>
    </w:p>
    <w:p w:rsidR="00115C70" w:rsidRPr="00C50DE8" w:rsidRDefault="00115C70" w:rsidP="008925C2">
      <w:pPr>
        <w:widowControl w:val="0"/>
        <w:pBdr>
          <w:bottom w:val="single" w:sz="4" w:space="0" w:color="FFFFFF"/>
        </w:pBdr>
        <w:tabs>
          <w:tab w:val="left" w:pos="709"/>
          <w:tab w:val="left" w:pos="1551"/>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При этом, отдельными государственными органами игнорируются данные требования, полагая, что они носят рекомендательный характер.</w:t>
      </w:r>
    </w:p>
    <w:p w:rsidR="00115C70" w:rsidRPr="00C50DE8" w:rsidRDefault="00115C70" w:rsidP="008925C2">
      <w:pPr>
        <w:widowControl w:val="0"/>
        <w:pBdr>
          <w:bottom w:val="single" w:sz="4" w:space="0" w:color="FFFFFF"/>
        </w:pBdr>
        <w:tabs>
          <w:tab w:val="left" w:pos="709"/>
          <w:tab w:val="left" w:pos="1551"/>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Так, к примеру, по результатам контроля качества материалов аудита СВА МОН по РГКП «НПЦ Дарын» были признаны не соответствующими общим стандартам государственного аудита и правилам проведения внутреннего государственного аудита, где из 113 пунктов нарушений, более половины не подтверждены контролем качества. </w:t>
      </w:r>
    </w:p>
    <w:p w:rsidR="00115C70" w:rsidRPr="00C50DE8" w:rsidRDefault="00115C70" w:rsidP="008925C2">
      <w:pPr>
        <w:widowControl w:val="0"/>
        <w:pBdr>
          <w:bottom w:val="single" w:sz="4" w:space="0" w:color="FFFFFF"/>
        </w:pBdr>
        <w:tabs>
          <w:tab w:val="left" w:pos="709"/>
          <w:tab w:val="left" w:pos="1551"/>
        </w:tabs>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МОН РК подан иск в Специализированный межрайонный экономический суд г. Астаны о признании незаконным заключения контроля </w:t>
      </w:r>
      <w:r w:rsidRPr="00C50DE8">
        <w:rPr>
          <w:rFonts w:ascii="Times New Roman" w:eastAsia="Times New Roman" w:hAnsi="Times New Roman" w:cs="Times New Roman"/>
          <w:sz w:val="28"/>
          <w:szCs w:val="28"/>
        </w:rPr>
        <w:lastRenderedPageBreak/>
        <w:t>качества КВГА от 17.10.20</w:t>
      </w:r>
      <w:r w:rsidR="00ED220D" w:rsidRPr="00C50DE8">
        <w:rPr>
          <w:rFonts w:ascii="Times New Roman" w:eastAsia="Times New Roman" w:hAnsi="Times New Roman" w:cs="Times New Roman"/>
          <w:sz w:val="28"/>
          <w:szCs w:val="28"/>
        </w:rPr>
        <w:t>20</w:t>
      </w:r>
      <w:r w:rsidRPr="00C50DE8">
        <w:rPr>
          <w:rFonts w:ascii="Times New Roman" w:eastAsia="Times New Roman" w:hAnsi="Times New Roman" w:cs="Times New Roman"/>
          <w:sz w:val="28"/>
          <w:szCs w:val="28"/>
        </w:rPr>
        <w:t xml:space="preserve"> года. Определением суда от 02.02.20</w:t>
      </w:r>
      <w:r w:rsidR="00ED220D" w:rsidRPr="00C50DE8">
        <w:rPr>
          <w:rFonts w:ascii="Times New Roman" w:eastAsia="Times New Roman" w:hAnsi="Times New Roman" w:cs="Times New Roman"/>
          <w:sz w:val="28"/>
          <w:szCs w:val="28"/>
        </w:rPr>
        <w:t>21</w:t>
      </w:r>
      <w:r w:rsidRPr="00C50DE8">
        <w:rPr>
          <w:rFonts w:ascii="Times New Roman" w:eastAsia="Times New Roman" w:hAnsi="Times New Roman" w:cs="Times New Roman"/>
          <w:sz w:val="28"/>
          <w:szCs w:val="28"/>
        </w:rPr>
        <w:t xml:space="preserve"> года</w:t>
      </w:r>
      <w:r w:rsidRPr="00C50DE8">
        <w:rPr>
          <w:rFonts w:ascii="Times New Roman" w:eastAsia="Calibri" w:hAnsi="Times New Roman" w:cs="Times New Roman"/>
          <w:sz w:val="28"/>
          <w:szCs w:val="28"/>
        </w:rPr>
        <w:t xml:space="preserve"> производство по </w:t>
      </w:r>
      <w:r w:rsidRPr="00C50DE8">
        <w:rPr>
          <w:rFonts w:ascii="Times New Roman" w:eastAsia="Times New Roman" w:hAnsi="Times New Roman" w:cs="Times New Roman"/>
          <w:sz w:val="28"/>
          <w:szCs w:val="28"/>
        </w:rPr>
        <w:t>заявлению признано не подлежащим рассмотрению в порядке гражданского судопроизводства и прекращено. Определением Судебной коллегии по гражданским делам суда г. Астаны вышеуказанное определение оставлено без изменения, частная жалоба представителя заявителя без удовлетворения.</w:t>
      </w:r>
    </w:p>
    <w:p w:rsidR="00115C70" w:rsidRPr="00C50DE8" w:rsidRDefault="00115C70" w:rsidP="008925C2">
      <w:pPr>
        <w:widowControl w:val="0"/>
        <w:pBdr>
          <w:bottom w:val="single" w:sz="4" w:space="0" w:color="FFFFFF"/>
        </w:pBdr>
        <w:tabs>
          <w:tab w:val="left" w:pos="709"/>
          <w:tab w:val="left" w:pos="1551"/>
        </w:tabs>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Однако, несмотря на это, требования Комитета о рассмотрении ответственности руководителя и государственных аудиторов служб внутреннего аудита</w:t>
      </w:r>
      <w:r w:rsidR="002D0A0D"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за несоблюдение стандартов государственного аудита, оставлено без рассмотрения.</w:t>
      </w:r>
    </w:p>
    <w:p w:rsidR="00115C70" w:rsidRPr="00C50DE8" w:rsidRDefault="00115C70" w:rsidP="008925C2">
      <w:pPr>
        <w:widowControl w:val="0"/>
        <w:pBdr>
          <w:bottom w:val="single" w:sz="4" w:space="0" w:color="FFFFFF"/>
        </w:pBdr>
        <w:tabs>
          <w:tab w:val="left" w:pos="709"/>
          <w:tab w:val="left" w:pos="1551"/>
        </w:tabs>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СВА МОН не принял предложения Комитета о вынесении для обсуждения на Совете по государственному аудиту и рискам</w:t>
      </w:r>
      <w:r w:rsidR="002E03D1"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МОН РК несогласия с результатами контроля качества.</w:t>
      </w:r>
    </w:p>
    <w:p w:rsidR="00115C70" w:rsidRPr="00C50DE8" w:rsidRDefault="00115C70" w:rsidP="008925C2">
      <w:pPr>
        <w:widowControl w:val="0"/>
        <w:pBdr>
          <w:bottom w:val="single" w:sz="4" w:space="0" w:color="FFFFFF"/>
        </w:pBdr>
        <w:tabs>
          <w:tab w:val="left" w:pos="709"/>
          <w:tab w:val="left" w:pos="1551"/>
        </w:tabs>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Вместе с тем, работниками СВА МОН полностью игнорируются требования по обеспечению качества аудиторских мероприятий и предоставлению материалов аудита на проведение контроля качества. </w:t>
      </w:r>
    </w:p>
    <w:p w:rsidR="00115C70" w:rsidRPr="00C50DE8" w:rsidRDefault="00115C70" w:rsidP="008925C2">
      <w:pPr>
        <w:widowControl w:val="0"/>
        <w:pBdr>
          <w:bottom w:val="single" w:sz="4" w:space="0" w:color="FFFFFF"/>
        </w:pBdr>
        <w:tabs>
          <w:tab w:val="left" w:pos="709"/>
          <w:tab w:val="left" w:pos="1551"/>
        </w:tabs>
        <w:autoSpaceDE w:val="0"/>
        <w:autoSpaceDN w:val="0"/>
        <w:adjustRightInd w:val="0"/>
        <w:spacing w:after="0" w:line="240" w:lineRule="auto"/>
        <w:ind w:firstLine="851"/>
        <w:jc w:val="both"/>
        <w:rPr>
          <w:rFonts w:ascii="Times New Roman" w:eastAsia="Calibri" w:hAnsi="Times New Roman" w:cs="Times New Roman"/>
          <w:sz w:val="28"/>
          <w:szCs w:val="28"/>
        </w:rPr>
      </w:pPr>
      <w:r w:rsidRPr="00C50DE8">
        <w:rPr>
          <w:rFonts w:ascii="Times New Roman" w:eastAsia="Times New Roman" w:hAnsi="Times New Roman" w:cs="Times New Roman"/>
          <w:sz w:val="28"/>
          <w:szCs w:val="28"/>
        </w:rPr>
        <w:t>Материалы аудита</w:t>
      </w:r>
      <w:r w:rsidR="002E03D1"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в ГУ «Департамент по контролю в сфере образования</w:t>
      </w:r>
      <w:r w:rsidR="002E03D1"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 Актюбинской области Комитета по контролю в сфере образования и науки</w:t>
      </w:r>
      <w:r w:rsidR="002E03D1"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Министерства образования и науки РК» </w:t>
      </w:r>
      <w:r w:rsidRPr="00C50DE8">
        <w:rPr>
          <w:rFonts w:ascii="Times New Roman" w:eastAsia="Calibri" w:hAnsi="Times New Roman" w:cs="Times New Roman"/>
          <w:sz w:val="28"/>
          <w:szCs w:val="28"/>
        </w:rPr>
        <w:t xml:space="preserve">по требованию Комитета не были представлены в полном объеме для проведения контроля качества. Однако, анализ представленных документов для единой базы показал, что </w:t>
      </w:r>
      <w:r w:rsidRPr="00C50DE8">
        <w:rPr>
          <w:rFonts w:ascii="Times New Roman" w:eastAsia="Times New Roman" w:hAnsi="Times New Roman" w:cs="Times New Roman"/>
          <w:sz w:val="28"/>
          <w:szCs w:val="28"/>
        </w:rPr>
        <w:t xml:space="preserve">аналогично РГКП «НПЦ «Дарын», материалы не соответствовали стандартам и правилам. </w:t>
      </w:r>
      <w:r w:rsidRPr="00C50DE8">
        <w:rPr>
          <w:rFonts w:ascii="Times New Roman" w:eastAsia="Calibri" w:hAnsi="Times New Roman" w:cs="Times New Roman"/>
          <w:sz w:val="28"/>
          <w:szCs w:val="28"/>
        </w:rPr>
        <w:t>Группой аудита не осуществлена надлежащая проверка и документирование выполненной работы, не получены достаточные доказательства, сделанные ненадлежащие выводы, по нарушениям, зафиксированным отдельными пунктами в сквозном порядке, не указаны необходимые ссылки на реквизиты оригиналов документов, подтверждающих достоверность записей в аудиторском отчете</w:t>
      </w:r>
      <w:r w:rsidR="002E03D1"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rPr>
        <w:t xml:space="preserve">, выводы по нарушениям. </w:t>
      </w:r>
      <w:r w:rsidRPr="00C50DE8">
        <w:rPr>
          <w:rFonts w:ascii="Times New Roman" w:eastAsia="Calibri" w:hAnsi="Times New Roman" w:cs="Times New Roman"/>
          <w:sz w:val="28"/>
          <w:szCs w:val="28"/>
        </w:rPr>
        <w:tab/>
      </w:r>
      <w:r w:rsidRPr="00C50DE8">
        <w:rPr>
          <w:rFonts w:ascii="Times New Roman" w:eastAsia="Times New Roman" w:hAnsi="Times New Roman" w:cs="Times New Roman"/>
          <w:sz w:val="28"/>
          <w:szCs w:val="28"/>
        </w:rPr>
        <w:t xml:space="preserve"> </w:t>
      </w:r>
    </w:p>
    <w:p w:rsidR="00115C70" w:rsidRPr="00C50DE8" w:rsidRDefault="00115C70" w:rsidP="008925C2">
      <w:pPr>
        <w:widowControl w:val="0"/>
        <w:pBdr>
          <w:bottom w:val="single" w:sz="4" w:space="0" w:color="FFFFFF"/>
        </w:pBdr>
        <w:tabs>
          <w:tab w:val="left" w:pos="709"/>
          <w:tab w:val="left" w:pos="1551"/>
        </w:tabs>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C50DE8">
        <w:rPr>
          <w:rFonts w:ascii="Times New Roman" w:eastAsia="Times New Roman" w:hAnsi="Times New Roman" w:cs="Times New Roman"/>
          <w:bCs/>
          <w:sz w:val="28"/>
          <w:szCs w:val="28"/>
        </w:rPr>
        <w:t>К примеру, выводы государственных аудиторов о том, что в нарушение п.12 ст.</w:t>
      </w:r>
      <w:r w:rsidR="004E5F8D">
        <w:rPr>
          <w:rFonts w:ascii="Times New Roman" w:eastAsia="Times New Roman" w:hAnsi="Times New Roman" w:cs="Times New Roman"/>
          <w:bCs/>
          <w:sz w:val="28"/>
          <w:szCs w:val="28"/>
        </w:rPr>
        <w:t xml:space="preserve"> </w:t>
      </w:r>
      <w:r w:rsidRPr="00C50DE8">
        <w:rPr>
          <w:rFonts w:ascii="Times New Roman" w:eastAsia="Times New Roman" w:hAnsi="Times New Roman" w:cs="Times New Roman"/>
          <w:bCs/>
          <w:sz w:val="28"/>
          <w:szCs w:val="28"/>
        </w:rPr>
        <w:t>34–4 Закона РК «Об архитектурной, градостроительной и строительной деятельности в Республике Казахстан»</w:t>
      </w:r>
      <w:r w:rsidR="002E03D1" w:rsidRPr="00C50DE8">
        <w:rPr>
          <w:rFonts w:ascii="Times New Roman" w:eastAsia="Times New Roman" w:hAnsi="Times New Roman" w:cs="Times New Roman"/>
          <w:bCs/>
          <w:sz w:val="28"/>
          <w:szCs w:val="28"/>
        </w:rPr>
        <w:t xml:space="preserve"> </w:t>
      </w:r>
      <w:r w:rsidRPr="00C50DE8">
        <w:rPr>
          <w:rFonts w:ascii="Times New Roman" w:eastAsia="Times New Roman" w:hAnsi="Times New Roman" w:cs="Times New Roman"/>
          <w:bCs/>
          <w:sz w:val="28"/>
          <w:szCs w:val="28"/>
        </w:rPr>
        <w:t xml:space="preserve"> от 16.07.20</w:t>
      </w:r>
      <w:r w:rsidR="00ED220D" w:rsidRPr="00C50DE8">
        <w:rPr>
          <w:rFonts w:ascii="Times New Roman" w:eastAsia="Times New Roman" w:hAnsi="Times New Roman" w:cs="Times New Roman"/>
          <w:bCs/>
          <w:sz w:val="28"/>
          <w:szCs w:val="28"/>
        </w:rPr>
        <w:t>20</w:t>
      </w:r>
      <w:r w:rsidRPr="00C50DE8">
        <w:rPr>
          <w:rFonts w:ascii="Times New Roman" w:eastAsia="Times New Roman" w:hAnsi="Times New Roman" w:cs="Times New Roman"/>
          <w:bCs/>
          <w:sz w:val="28"/>
          <w:szCs w:val="28"/>
        </w:rPr>
        <w:t xml:space="preserve"> г.</w:t>
      </w:r>
      <w:r w:rsidR="004E5F8D">
        <w:rPr>
          <w:rFonts w:ascii="Times New Roman" w:eastAsia="Times New Roman" w:hAnsi="Times New Roman" w:cs="Times New Roman"/>
          <w:bCs/>
          <w:sz w:val="28"/>
          <w:szCs w:val="28"/>
        </w:rPr>
        <w:t xml:space="preserve"> </w:t>
      </w:r>
      <w:r w:rsidRPr="00C50DE8">
        <w:rPr>
          <w:rFonts w:ascii="Times New Roman" w:eastAsia="Times New Roman" w:hAnsi="Times New Roman" w:cs="Times New Roman"/>
          <w:bCs/>
          <w:sz w:val="28"/>
          <w:szCs w:val="28"/>
        </w:rPr>
        <w:t>№242 проведен текущий ремонт здания, тогда как согласно указаниям экспертов по результатам технических обследований, являющихся обязательными для исполнения Заказчиком, следовало провести капитальный ремонт, являются необоснованными по следующим основаниям, так как в нарушение п. 70 Правил №76 государственными аудиторами для подтверждения достоверности</w:t>
      </w:r>
      <w:r w:rsidR="002E03D1" w:rsidRPr="00C50DE8">
        <w:rPr>
          <w:rFonts w:ascii="Times New Roman" w:eastAsia="Times New Roman" w:hAnsi="Times New Roman" w:cs="Times New Roman"/>
          <w:bCs/>
          <w:sz w:val="28"/>
          <w:szCs w:val="28"/>
        </w:rPr>
        <w:t xml:space="preserve"> </w:t>
      </w:r>
      <w:r w:rsidR="005F6E93" w:rsidRPr="00C50DE8">
        <w:rPr>
          <w:rFonts w:ascii="Times New Roman" w:hAnsi="Times New Roman" w:cs="Times New Roman"/>
          <w:sz w:val="28"/>
          <w:szCs w:val="28"/>
        </w:rPr>
        <w:t>[7]</w:t>
      </w:r>
      <w:r w:rsidRPr="00C50DE8">
        <w:rPr>
          <w:rFonts w:ascii="Times New Roman" w:eastAsia="Times New Roman" w:hAnsi="Times New Roman" w:cs="Times New Roman"/>
          <w:bCs/>
          <w:sz w:val="28"/>
          <w:szCs w:val="28"/>
        </w:rPr>
        <w:t xml:space="preserve"> и сбора аудиторских доказательств</w:t>
      </w:r>
      <w:r w:rsidR="002E03D1" w:rsidRPr="00C50DE8">
        <w:rPr>
          <w:rFonts w:ascii="Times New Roman" w:eastAsia="Times New Roman" w:hAnsi="Times New Roman" w:cs="Times New Roman"/>
          <w:bCs/>
          <w:sz w:val="28"/>
          <w:szCs w:val="28"/>
        </w:rPr>
        <w:t xml:space="preserve"> </w:t>
      </w:r>
      <w:r w:rsidRPr="00C50DE8">
        <w:rPr>
          <w:rFonts w:ascii="Times New Roman" w:eastAsia="Times New Roman" w:hAnsi="Times New Roman" w:cs="Times New Roman"/>
          <w:bCs/>
          <w:sz w:val="28"/>
          <w:szCs w:val="28"/>
        </w:rPr>
        <w:t xml:space="preserve"> не проведен контрольный обмер, осмотр выполненных объемов работ. </w:t>
      </w:r>
    </w:p>
    <w:p w:rsidR="00115C70" w:rsidRPr="00C50DE8" w:rsidRDefault="00115C70" w:rsidP="008925C2">
      <w:pPr>
        <w:widowControl w:val="0"/>
        <w:pBdr>
          <w:bottom w:val="single" w:sz="4" w:space="0" w:color="FFFFFF"/>
        </w:pBdr>
        <w:tabs>
          <w:tab w:val="left" w:pos="709"/>
          <w:tab w:val="left" w:pos="1551"/>
        </w:tabs>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C50DE8">
        <w:rPr>
          <w:rFonts w:ascii="Times New Roman" w:eastAsia="Times New Roman" w:hAnsi="Times New Roman" w:cs="Times New Roman"/>
          <w:bCs/>
          <w:sz w:val="28"/>
          <w:szCs w:val="28"/>
        </w:rPr>
        <w:t>На основании устного запроса Комитета, объектом аудита (Департаментом) предоставлены Сводный сметный расчет стоимости строительства, Постановление Акимата города Актобе от 11.08.20</w:t>
      </w:r>
      <w:r w:rsidR="00ED220D" w:rsidRPr="00C50DE8">
        <w:rPr>
          <w:rFonts w:ascii="Times New Roman" w:eastAsia="Times New Roman" w:hAnsi="Times New Roman" w:cs="Times New Roman"/>
          <w:bCs/>
          <w:sz w:val="28"/>
          <w:szCs w:val="28"/>
        </w:rPr>
        <w:t>20</w:t>
      </w:r>
      <w:r w:rsidRPr="00C50DE8">
        <w:rPr>
          <w:rFonts w:ascii="Times New Roman" w:eastAsia="Times New Roman" w:hAnsi="Times New Roman" w:cs="Times New Roman"/>
          <w:bCs/>
          <w:sz w:val="28"/>
          <w:szCs w:val="28"/>
        </w:rPr>
        <w:t xml:space="preserve"> года «о разрешении реконструкции административного здания», Акты приемки выполненных работ, Акт государственной приемочной комиссии о приемке в эксплуатацию построенного объекта от 13.03.20</w:t>
      </w:r>
      <w:r w:rsidR="00ED220D" w:rsidRPr="00C50DE8">
        <w:rPr>
          <w:rFonts w:ascii="Times New Roman" w:eastAsia="Times New Roman" w:hAnsi="Times New Roman" w:cs="Times New Roman"/>
          <w:bCs/>
          <w:sz w:val="28"/>
          <w:szCs w:val="28"/>
        </w:rPr>
        <w:t>20</w:t>
      </w:r>
      <w:r w:rsidRPr="00C50DE8">
        <w:rPr>
          <w:rFonts w:ascii="Times New Roman" w:eastAsia="Times New Roman" w:hAnsi="Times New Roman" w:cs="Times New Roman"/>
          <w:bCs/>
          <w:sz w:val="28"/>
          <w:szCs w:val="28"/>
        </w:rPr>
        <w:t xml:space="preserve"> года, согласно которых документально подтверждается, что фактически Департаментом проведен </w:t>
      </w:r>
      <w:r w:rsidRPr="00C50DE8">
        <w:rPr>
          <w:rFonts w:ascii="Times New Roman" w:eastAsia="Times New Roman" w:hAnsi="Times New Roman" w:cs="Times New Roman"/>
          <w:bCs/>
          <w:sz w:val="28"/>
          <w:szCs w:val="28"/>
        </w:rPr>
        <w:lastRenderedPageBreak/>
        <w:t>капитальный ремонт и реконструкция административного здания.</w:t>
      </w:r>
    </w:p>
    <w:p w:rsidR="00115C70" w:rsidRPr="00C50DE8" w:rsidRDefault="00115C70" w:rsidP="008925C2">
      <w:pPr>
        <w:widowControl w:val="0"/>
        <w:pBdr>
          <w:bottom w:val="single" w:sz="4" w:space="0" w:color="FFFFFF"/>
        </w:pBdr>
        <w:tabs>
          <w:tab w:val="left" w:pos="709"/>
          <w:tab w:val="left" w:pos="1551"/>
        </w:tabs>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rPr>
      </w:pPr>
      <w:r w:rsidRPr="00C50DE8">
        <w:rPr>
          <w:rFonts w:ascii="Times New Roman" w:eastAsia="Times New Roman" w:hAnsi="Times New Roman" w:cs="Times New Roman"/>
          <w:bCs/>
          <w:sz w:val="28"/>
          <w:szCs w:val="28"/>
        </w:rPr>
        <w:t xml:space="preserve">Тем самым, выводы аудиторов о том, что Департаментом в нарушение ЗРК об архитектуре проведен текущий ремонт здания являются не обоснованными и не объективными. Кроме того, согласно ст.60 ЗРК об архитектуре, капитальный ремонт и реконструкция требует разработки и утверждения в установленном законодательством порядке ПСД с заключением государственной экспертизы. Однако данное нарушение не нашло своего отражения в аудиторском отчете. </w:t>
      </w:r>
      <w:r w:rsidRPr="00C50DE8">
        <w:rPr>
          <w:rFonts w:ascii="Times New Roman" w:eastAsia="Times New Roman" w:hAnsi="Times New Roman" w:cs="Times New Roman"/>
          <w:sz w:val="28"/>
          <w:szCs w:val="28"/>
          <w:shd w:val="clear" w:color="auto" w:fill="FFFFFF"/>
        </w:rPr>
        <w:t>Аналогично, не подтверждены нарушения в сфере государственных закупок.</w:t>
      </w:r>
    </w:p>
    <w:p w:rsidR="00115C70" w:rsidRPr="00C50DE8" w:rsidRDefault="00115C70" w:rsidP="008925C2">
      <w:pPr>
        <w:widowControl w:val="0"/>
        <w:pBdr>
          <w:bottom w:val="single" w:sz="4" w:space="0" w:color="FFFFFF"/>
        </w:pBdr>
        <w:tabs>
          <w:tab w:val="left" w:pos="709"/>
          <w:tab w:val="left" w:pos="1551"/>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bCs/>
          <w:sz w:val="28"/>
          <w:szCs w:val="28"/>
        </w:rPr>
        <w:t xml:space="preserve">На основании изложенного, в нарушение </w:t>
      </w:r>
      <w:r w:rsidRPr="00C50DE8">
        <w:rPr>
          <w:rFonts w:ascii="Times New Roman" w:eastAsia="Times New Roman" w:hAnsi="Times New Roman" w:cs="Times New Roman"/>
          <w:sz w:val="28"/>
          <w:szCs w:val="28"/>
        </w:rPr>
        <w:t>Стандарта «Профессиональная компетентность», государственный аудит в подразделении МОН осуществлен государственными аудиторами, уровень профессиональных знаний, навыки и опыт которых в совокупности не соответствуют характеру, масштабу и сложности государственного аудита.</w:t>
      </w:r>
    </w:p>
    <w:p w:rsidR="00ED220D" w:rsidRPr="00C50DE8" w:rsidRDefault="00115C70" w:rsidP="008925C2">
      <w:pPr>
        <w:widowControl w:val="0"/>
        <w:pBdr>
          <w:bottom w:val="single" w:sz="4" w:space="0" w:color="FFFFFF"/>
        </w:pBdr>
        <w:tabs>
          <w:tab w:val="left" w:pos="709"/>
          <w:tab w:val="left" w:pos="1551"/>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Таким образом, несоблюдение Стандартов и Правил свидетельствует о не достаточной компетентности работников СВА, призванных </w:t>
      </w:r>
      <w:r w:rsidR="005339D4" w:rsidRPr="00C50DE8">
        <w:rPr>
          <w:rFonts w:ascii="Times New Roman" w:eastAsia="Times New Roman" w:hAnsi="Times New Roman" w:cs="Times New Roman"/>
          <w:sz w:val="28"/>
          <w:szCs w:val="28"/>
        </w:rPr>
        <w:t>помогать государственному</w:t>
      </w:r>
      <w:r w:rsidRPr="00C50DE8">
        <w:rPr>
          <w:rFonts w:ascii="Times New Roman" w:eastAsia="Times New Roman" w:hAnsi="Times New Roman" w:cs="Times New Roman"/>
          <w:sz w:val="28"/>
          <w:szCs w:val="28"/>
        </w:rPr>
        <w:t xml:space="preserve"> органу достичь поставленных целей. В результате, не компетентность и не объективность государственных аудиторов приводит </w:t>
      </w:r>
      <w:r w:rsidR="005339D4" w:rsidRPr="00C50DE8">
        <w:rPr>
          <w:rFonts w:ascii="Times New Roman" w:eastAsia="Times New Roman" w:hAnsi="Times New Roman" w:cs="Times New Roman"/>
          <w:sz w:val="28"/>
          <w:szCs w:val="28"/>
        </w:rPr>
        <w:t>к представлению</w:t>
      </w:r>
      <w:r w:rsidRPr="00C50DE8">
        <w:rPr>
          <w:rFonts w:ascii="Times New Roman" w:eastAsia="Times New Roman" w:hAnsi="Times New Roman" w:cs="Times New Roman"/>
          <w:sz w:val="28"/>
          <w:szCs w:val="28"/>
        </w:rPr>
        <w:t xml:space="preserve"> руководителю государственного органа не достоверной информации об оценке деятельности подведомственных подразделений и государственного органа в целом. Кроме того, согласно п.167 Правил, в случае несоответствия материалов аудиторского мероприятия по аудиту соответствия, данный объект государственного аудита включается в</w:t>
      </w:r>
      <w:r w:rsidR="002E03D1"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перечень объектов государственного аудита уполномоченного органа и его территориальных подразделений на следующий год</w:t>
      </w:r>
      <w:r w:rsidR="002E03D1" w:rsidRPr="00C50DE8">
        <w:rPr>
          <w:rFonts w:ascii="Times New Roman" w:eastAsia="Times New Roman" w:hAnsi="Times New Roman" w:cs="Times New Roman"/>
          <w:sz w:val="28"/>
          <w:szCs w:val="28"/>
        </w:rPr>
        <w:t xml:space="preserve"> </w:t>
      </w:r>
      <w:r w:rsidR="00B65809">
        <w:rPr>
          <w:rFonts w:ascii="Times New Roman" w:hAnsi="Times New Roman" w:cs="Times New Roman"/>
          <w:sz w:val="28"/>
          <w:szCs w:val="28"/>
        </w:rPr>
        <w:t>[26</w:t>
      </w:r>
      <w:r w:rsidR="005F6E93" w:rsidRPr="00C50DE8">
        <w:rPr>
          <w:rFonts w:ascii="Times New Roman" w:hAnsi="Times New Roman" w:cs="Times New Roman"/>
          <w:sz w:val="28"/>
          <w:szCs w:val="28"/>
        </w:rPr>
        <w:t>]</w:t>
      </w:r>
      <w:r w:rsidRPr="00C50DE8">
        <w:rPr>
          <w:rFonts w:ascii="Times New Roman" w:eastAsia="Times New Roman" w:hAnsi="Times New Roman" w:cs="Times New Roman"/>
          <w:sz w:val="28"/>
          <w:szCs w:val="28"/>
        </w:rPr>
        <w:t>, что увеличивает административную нагрузку на подведомственные организации Министерства образования и науки Республики Казахстан</w:t>
      </w:r>
      <w:r w:rsidR="002E03D1"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 </w:t>
      </w:r>
    </w:p>
    <w:p w:rsidR="003156C7" w:rsidRPr="00C50DE8" w:rsidRDefault="00107A5F" w:rsidP="008925C2">
      <w:pPr>
        <w:widowControl w:val="0"/>
        <w:pBdr>
          <w:bottom w:val="single" w:sz="4" w:space="0" w:color="FFFFFF"/>
        </w:pBdr>
        <w:tabs>
          <w:tab w:val="left" w:pos="709"/>
          <w:tab w:val="left" w:pos="1551"/>
        </w:tabs>
        <w:autoSpaceDE w:val="0"/>
        <w:autoSpaceDN w:val="0"/>
        <w:adjustRightInd w:val="0"/>
        <w:spacing w:after="0" w:line="240" w:lineRule="auto"/>
        <w:ind w:firstLine="709"/>
        <w:jc w:val="both"/>
        <w:rPr>
          <w:rFonts w:ascii="Times New Roman" w:eastAsia="Calibri" w:hAnsi="Times New Roman" w:cs="Times New Roman"/>
          <w:sz w:val="28"/>
          <w:szCs w:val="28"/>
        </w:rPr>
      </w:pPr>
      <w:r w:rsidRPr="00C50DE8">
        <w:rPr>
          <w:rFonts w:ascii="Times New Roman" w:eastAsia="Times New Roman" w:hAnsi="Times New Roman" w:cs="Times New Roman"/>
          <w:sz w:val="28"/>
          <w:szCs w:val="28"/>
        </w:rPr>
        <w:t xml:space="preserve">Комитетом внутреннего государственного аудита во все СВА направляется обзорная информация о результатах контроля качества, вносятся предложения руководителям государственных органов о рассмотрении ответственности государственных аудиторов СВА. </w:t>
      </w:r>
      <w:r w:rsidRPr="00C50DE8">
        <w:rPr>
          <w:rFonts w:ascii="Times New Roman" w:eastAsia="Calibri" w:hAnsi="Times New Roman" w:cs="Times New Roman"/>
          <w:sz w:val="28"/>
          <w:szCs w:val="28"/>
          <w:shd w:val="clear" w:color="auto" w:fill="FFFFFF"/>
        </w:rPr>
        <w:t>В декабре 2018 года АО «ЦЭК» был создан отдельный модуль СВА</w:t>
      </w:r>
      <w:r w:rsidRPr="00C50DE8">
        <w:rPr>
          <w:rFonts w:ascii="Times New Roman" w:eastAsia="Calibri" w:hAnsi="Times New Roman" w:cs="Times New Roman"/>
          <w:b/>
          <w:sz w:val="28"/>
          <w:szCs w:val="28"/>
          <w:shd w:val="clear" w:color="auto" w:fill="FFFFFF"/>
        </w:rPr>
        <w:t xml:space="preserve"> </w:t>
      </w:r>
      <w:r w:rsidRPr="00C50DE8">
        <w:rPr>
          <w:rFonts w:ascii="Times New Roman" w:eastAsia="Calibri" w:hAnsi="Times New Roman" w:cs="Times New Roman"/>
          <w:sz w:val="28"/>
          <w:szCs w:val="28"/>
          <w:shd w:val="clear" w:color="auto" w:fill="FFFFFF"/>
        </w:rPr>
        <w:t xml:space="preserve">в подсистеме «СУР.ФК» для заведения материалов аудиторских мероприятий СВА. </w:t>
      </w:r>
      <w:r w:rsidRPr="00C50DE8">
        <w:rPr>
          <w:rFonts w:ascii="Times New Roman" w:eastAsia="Calibri" w:hAnsi="Times New Roman" w:cs="Times New Roman"/>
          <w:sz w:val="28"/>
          <w:szCs w:val="28"/>
        </w:rPr>
        <w:t>В связи с чем, в целях повышения квалификации и качества работы было предложено</w:t>
      </w:r>
      <w:r w:rsidR="003156C7"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rPr>
        <w:t>продолжить работу по стажировке работников СВА в Департаментах по внесению материалов аудита в подсистему «СУР.ФК» во вкладке «СВА».</w:t>
      </w:r>
      <w:r w:rsidR="003156C7"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shd w:val="clear" w:color="auto" w:fill="FFFFFF"/>
        </w:rPr>
        <w:t xml:space="preserve">Департаментами не на должном уровне проводится соответствующая работа с СВА по наполнению материалов аудита в подсистему, а также не в полной мере </w:t>
      </w:r>
      <w:r w:rsidRPr="00C50DE8">
        <w:rPr>
          <w:rFonts w:ascii="Times New Roman" w:eastAsia="Calibri" w:hAnsi="Times New Roman" w:cs="Times New Roman"/>
          <w:sz w:val="28"/>
          <w:szCs w:val="28"/>
        </w:rPr>
        <w:t>обеспечивают СВА методологической и консультационной помощью.</w:t>
      </w:r>
      <w:r w:rsidR="003156C7" w:rsidRPr="00C50DE8">
        <w:rPr>
          <w:rFonts w:ascii="Times New Roman" w:eastAsia="Calibri" w:hAnsi="Times New Roman" w:cs="Times New Roman"/>
          <w:sz w:val="28"/>
          <w:szCs w:val="28"/>
        </w:rPr>
        <w:t xml:space="preserve"> </w:t>
      </w:r>
    </w:p>
    <w:p w:rsidR="003156C7" w:rsidRPr="00C50DE8" w:rsidRDefault="00107A5F" w:rsidP="008925C2">
      <w:pPr>
        <w:widowControl w:val="0"/>
        <w:pBdr>
          <w:bottom w:val="single" w:sz="4" w:space="0" w:color="FFFFFF"/>
        </w:pBdr>
        <w:tabs>
          <w:tab w:val="left" w:pos="709"/>
          <w:tab w:val="left" w:pos="1551"/>
        </w:tabs>
        <w:autoSpaceDE w:val="0"/>
        <w:autoSpaceDN w:val="0"/>
        <w:adjustRightInd w:val="0"/>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В результате изучения материалов,</w:t>
      </w:r>
      <w:r w:rsidR="003156C7"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rPr>
        <w:t>выяв</w:t>
      </w:r>
      <w:r w:rsidR="003156C7" w:rsidRPr="00C50DE8">
        <w:rPr>
          <w:rFonts w:ascii="Times New Roman" w:eastAsia="Calibri" w:hAnsi="Times New Roman" w:cs="Times New Roman"/>
          <w:sz w:val="28"/>
          <w:szCs w:val="28"/>
        </w:rPr>
        <w:t>лены</w:t>
      </w:r>
      <w:r w:rsidRPr="00C50DE8">
        <w:rPr>
          <w:rFonts w:ascii="Times New Roman" w:eastAsia="Calibri" w:hAnsi="Times New Roman" w:cs="Times New Roman"/>
          <w:sz w:val="28"/>
          <w:szCs w:val="28"/>
        </w:rPr>
        <w:t xml:space="preserve"> такие проблемы:</w:t>
      </w:r>
      <w:r w:rsidR="003156C7" w:rsidRPr="00C50DE8">
        <w:rPr>
          <w:rFonts w:ascii="Times New Roman" w:eastAsia="Calibri" w:hAnsi="Times New Roman" w:cs="Times New Roman"/>
          <w:sz w:val="28"/>
          <w:szCs w:val="28"/>
        </w:rPr>
        <w:t xml:space="preserve"> </w:t>
      </w:r>
    </w:p>
    <w:p w:rsidR="003156C7" w:rsidRPr="00C50DE8" w:rsidRDefault="00107A5F" w:rsidP="008925C2">
      <w:pPr>
        <w:widowControl w:val="0"/>
        <w:pBdr>
          <w:bottom w:val="single" w:sz="4" w:space="0" w:color="FFFFFF"/>
        </w:pBdr>
        <w:tabs>
          <w:tab w:val="left" w:pos="709"/>
          <w:tab w:val="left" w:pos="1551"/>
        </w:tabs>
        <w:autoSpaceDE w:val="0"/>
        <w:autoSpaceDN w:val="0"/>
        <w:adjustRightInd w:val="0"/>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1.</w:t>
      </w:r>
      <w:r w:rsidR="003156C7"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rPr>
        <w:t>Департаментами по ВКО, ЗКО, Мангистауской, Туркестанской областям не представляется анализ отчетной информации СВА МИО</w:t>
      </w:r>
      <w:r w:rsidR="004E5F8D">
        <w:rPr>
          <w:rFonts w:ascii="Times New Roman" w:eastAsia="Calibri" w:hAnsi="Times New Roman" w:cs="Times New Roman"/>
          <w:sz w:val="28"/>
          <w:szCs w:val="28"/>
        </w:rPr>
        <w:t>.</w:t>
      </w:r>
    </w:p>
    <w:p w:rsidR="003156C7" w:rsidRPr="00C50DE8" w:rsidRDefault="00107A5F" w:rsidP="008925C2">
      <w:pPr>
        <w:widowControl w:val="0"/>
        <w:pBdr>
          <w:bottom w:val="single" w:sz="4" w:space="0" w:color="FFFFFF"/>
        </w:pBdr>
        <w:tabs>
          <w:tab w:val="left" w:pos="709"/>
          <w:tab w:val="left" w:pos="1551"/>
        </w:tabs>
        <w:autoSpaceDE w:val="0"/>
        <w:autoSpaceDN w:val="0"/>
        <w:adjustRightInd w:val="0"/>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2.</w:t>
      </w:r>
      <w:r w:rsidR="003156C7"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rPr>
        <w:t xml:space="preserve">Департаментами несвоевременно представляются заключения контроля качества, проведенные на материалы СВА, которые необходимы для мониторинга и анализа с целью их дальнейшего обобщения и исполнения </w:t>
      </w:r>
      <w:r w:rsidRPr="00C50DE8">
        <w:rPr>
          <w:rFonts w:ascii="Times New Roman" w:eastAsia="Calibri" w:hAnsi="Times New Roman" w:cs="Times New Roman"/>
          <w:sz w:val="28"/>
          <w:szCs w:val="28"/>
        </w:rPr>
        <w:lastRenderedPageBreak/>
        <w:t>показателя Стратегического плана</w:t>
      </w:r>
      <w:r w:rsidR="003156C7" w:rsidRPr="00C50DE8">
        <w:rPr>
          <w:rFonts w:ascii="Times New Roman" w:eastAsia="Calibri" w:hAnsi="Times New Roman" w:cs="Times New Roman"/>
          <w:sz w:val="28"/>
          <w:szCs w:val="28"/>
        </w:rPr>
        <w:t xml:space="preserve">. </w:t>
      </w:r>
    </w:p>
    <w:p w:rsidR="007D61C8" w:rsidRPr="00C50DE8" w:rsidRDefault="007D61C8" w:rsidP="00C50DE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46" w:name="_Hlk101430903"/>
      <w:r w:rsidRPr="00C50DE8">
        <w:rPr>
          <w:rFonts w:ascii="Times New Roman" w:eastAsia="Times New Roman" w:hAnsi="Times New Roman" w:cs="Times New Roman"/>
          <w:sz w:val="28"/>
          <w:szCs w:val="28"/>
        </w:rPr>
        <w:t>Считаем, что уполномоченному органу по внутреннему государственному аудиту</w:t>
      </w:r>
      <w:r w:rsidR="002E03D1"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 необходимо усилить деятельность</w:t>
      </w:r>
      <w:r w:rsidRPr="00C50DE8">
        <w:rPr>
          <w:rFonts w:ascii="Times New Roman" w:eastAsia="Times New Roman" w:hAnsi="Times New Roman" w:cs="Times New Roman"/>
          <w:b/>
          <w:sz w:val="28"/>
          <w:szCs w:val="28"/>
        </w:rPr>
        <w:t xml:space="preserve"> </w:t>
      </w:r>
      <w:r w:rsidRPr="00C50DE8">
        <w:rPr>
          <w:rFonts w:ascii="Times New Roman" w:eastAsia="Times New Roman" w:hAnsi="Times New Roman" w:cs="Times New Roman"/>
          <w:sz w:val="28"/>
          <w:szCs w:val="28"/>
        </w:rPr>
        <w:t>по взаимодействию со службами внутреннего аудита</w:t>
      </w:r>
      <w:r w:rsidR="002E03D1" w:rsidRPr="00C50DE8">
        <w:rPr>
          <w:rFonts w:ascii="Times New Roman" w:eastAsia="Times New Roman" w:hAnsi="Times New Roman" w:cs="Times New Roman"/>
          <w:sz w:val="28"/>
          <w:szCs w:val="28"/>
        </w:rPr>
        <w:t xml:space="preserve"> </w:t>
      </w:r>
      <w:r w:rsidR="00B65809">
        <w:rPr>
          <w:rFonts w:ascii="Times New Roman" w:hAnsi="Times New Roman" w:cs="Times New Roman"/>
          <w:sz w:val="28"/>
          <w:szCs w:val="28"/>
        </w:rPr>
        <w:t>[26</w:t>
      </w:r>
      <w:r w:rsidR="005F6E93" w:rsidRPr="00C50DE8">
        <w:rPr>
          <w:rFonts w:ascii="Times New Roman" w:hAnsi="Times New Roman" w:cs="Times New Roman"/>
          <w:sz w:val="28"/>
          <w:szCs w:val="28"/>
        </w:rPr>
        <w:t>]</w:t>
      </w:r>
      <w:r w:rsidRPr="00C50DE8">
        <w:rPr>
          <w:rFonts w:ascii="Times New Roman" w:eastAsia="Times New Roman" w:hAnsi="Times New Roman" w:cs="Times New Roman"/>
          <w:sz w:val="28"/>
          <w:szCs w:val="28"/>
        </w:rPr>
        <w:t xml:space="preserve"> в целях повышения эффективности их деятельности по следующим направлениям:</w:t>
      </w:r>
    </w:p>
    <w:p w:rsidR="007D61C8" w:rsidRPr="00C50DE8" w:rsidRDefault="007D61C8" w:rsidP="008925C2">
      <w:pPr>
        <w:pStyle w:val="ac"/>
        <w:numPr>
          <w:ilvl w:val="0"/>
          <w:numId w:val="10"/>
        </w:numPr>
        <w:shd w:val="clear" w:color="auto" w:fill="FFFFFF"/>
        <w:tabs>
          <w:tab w:val="num" w:pos="1134"/>
        </w:tabs>
        <w:ind w:left="0" w:firstLine="709"/>
        <w:jc w:val="both"/>
        <w:rPr>
          <w:sz w:val="28"/>
          <w:szCs w:val="28"/>
        </w:rPr>
      </w:pPr>
      <w:r w:rsidRPr="00C50DE8">
        <w:rPr>
          <w:sz w:val="28"/>
          <w:szCs w:val="28"/>
        </w:rPr>
        <w:t>усиление методологического обеспечения деятельности служб внутреннего аудита;</w:t>
      </w:r>
    </w:p>
    <w:p w:rsidR="007D61C8" w:rsidRPr="00C50DE8" w:rsidRDefault="007D61C8" w:rsidP="008925C2">
      <w:pPr>
        <w:pStyle w:val="ac"/>
        <w:numPr>
          <w:ilvl w:val="0"/>
          <w:numId w:val="10"/>
        </w:numPr>
        <w:shd w:val="clear" w:color="auto" w:fill="FFFFFF"/>
        <w:tabs>
          <w:tab w:val="num" w:pos="1134"/>
        </w:tabs>
        <w:ind w:left="0" w:firstLine="709"/>
        <w:jc w:val="both"/>
        <w:rPr>
          <w:sz w:val="28"/>
          <w:szCs w:val="28"/>
        </w:rPr>
      </w:pPr>
      <w:r w:rsidRPr="00C50DE8">
        <w:rPr>
          <w:sz w:val="28"/>
          <w:szCs w:val="28"/>
        </w:rPr>
        <w:t>проведение консультационных мероприятий (мастер-классов, экспортных семинаров, вебинаров и других информационно-консультационных мероприятий по повышению квалификации внутренних аудиторов);</w:t>
      </w:r>
    </w:p>
    <w:p w:rsidR="00B22FEF" w:rsidRPr="00C50DE8" w:rsidRDefault="00B22FEF" w:rsidP="008925C2">
      <w:pPr>
        <w:pStyle w:val="ac"/>
        <w:numPr>
          <w:ilvl w:val="0"/>
          <w:numId w:val="8"/>
        </w:numPr>
        <w:tabs>
          <w:tab w:val="left" w:pos="1134"/>
        </w:tabs>
        <w:ind w:left="0" w:firstLine="709"/>
        <w:jc w:val="both"/>
        <w:rPr>
          <w:rFonts w:eastAsia="Calibri"/>
          <w:sz w:val="28"/>
          <w:szCs w:val="28"/>
        </w:rPr>
      </w:pPr>
      <w:r w:rsidRPr="00C50DE8">
        <w:rPr>
          <w:rFonts w:eastAsia="Calibri"/>
          <w:sz w:val="28"/>
          <w:szCs w:val="28"/>
        </w:rPr>
        <w:t>предоставлять отчеты о результатах проведенной работы по координации деятельности СВА МИО с результатами анализа отчетной информации СВА МИО по всем завершенным за отчетный квартал аудиторским мероприятиям и указанием рекомендаций, направленных Департаментами в СВА МИО по совершенствованию их деятельности</w:t>
      </w:r>
      <w:r w:rsidR="00112F9E" w:rsidRPr="00C50DE8">
        <w:rPr>
          <w:rFonts w:eastAsia="Calibri"/>
          <w:sz w:val="28"/>
          <w:szCs w:val="28"/>
        </w:rPr>
        <w:t>;</w:t>
      </w:r>
    </w:p>
    <w:p w:rsidR="00926441" w:rsidRPr="00C50DE8" w:rsidRDefault="00B22FEF" w:rsidP="008925C2">
      <w:pPr>
        <w:pStyle w:val="ac"/>
        <w:numPr>
          <w:ilvl w:val="0"/>
          <w:numId w:val="8"/>
        </w:numPr>
        <w:tabs>
          <w:tab w:val="left" w:pos="1134"/>
        </w:tabs>
        <w:ind w:left="0" w:firstLine="709"/>
        <w:jc w:val="both"/>
        <w:rPr>
          <w:rFonts w:eastAsia="Calibri"/>
          <w:sz w:val="28"/>
          <w:szCs w:val="28"/>
        </w:rPr>
      </w:pPr>
      <w:r w:rsidRPr="00C50DE8">
        <w:rPr>
          <w:rFonts w:eastAsia="Calibri"/>
          <w:sz w:val="28"/>
          <w:szCs w:val="28"/>
        </w:rPr>
        <w:t xml:space="preserve">предоставлять проведенные заключения контроля качества на материалы аудита с аналитической информацией; </w:t>
      </w:r>
    </w:p>
    <w:p w:rsidR="00B22FEF" w:rsidRPr="00C50DE8" w:rsidRDefault="00B22FEF" w:rsidP="008925C2">
      <w:pPr>
        <w:pStyle w:val="ac"/>
        <w:numPr>
          <w:ilvl w:val="0"/>
          <w:numId w:val="8"/>
        </w:numPr>
        <w:tabs>
          <w:tab w:val="left" w:pos="1134"/>
        </w:tabs>
        <w:ind w:left="0" w:firstLine="709"/>
        <w:jc w:val="both"/>
        <w:rPr>
          <w:rFonts w:eastAsia="Calibri"/>
          <w:sz w:val="28"/>
          <w:szCs w:val="28"/>
        </w:rPr>
      </w:pPr>
      <w:r w:rsidRPr="00C50DE8">
        <w:rPr>
          <w:rFonts w:eastAsia="Calibri"/>
          <w:sz w:val="28"/>
          <w:szCs w:val="28"/>
        </w:rPr>
        <w:t>по согласованию с руководителями СВА МИО с целью повышения квалификации и качества работы</w:t>
      </w:r>
      <w:r w:rsidR="00926441" w:rsidRPr="00C50DE8">
        <w:rPr>
          <w:rFonts w:eastAsia="Calibri"/>
          <w:sz w:val="28"/>
          <w:szCs w:val="28"/>
        </w:rPr>
        <w:t xml:space="preserve"> </w:t>
      </w:r>
      <w:r w:rsidRPr="00C50DE8">
        <w:rPr>
          <w:rFonts w:eastAsia="Calibri"/>
          <w:sz w:val="28"/>
          <w:szCs w:val="28"/>
        </w:rPr>
        <w:t>организовать стажировку работников СВА в Департаментах с представлением графика проведения стажировок</w:t>
      </w:r>
      <w:r w:rsidR="00112F9E" w:rsidRPr="00C50DE8">
        <w:rPr>
          <w:rFonts w:eastAsia="Calibri"/>
          <w:sz w:val="28"/>
          <w:szCs w:val="28"/>
        </w:rPr>
        <w:t>;</w:t>
      </w:r>
    </w:p>
    <w:p w:rsidR="00B22FEF" w:rsidRPr="00C50DE8" w:rsidRDefault="00B22FEF" w:rsidP="008925C2">
      <w:pPr>
        <w:pStyle w:val="ac"/>
        <w:numPr>
          <w:ilvl w:val="0"/>
          <w:numId w:val="8"/>
        </w:numPr>
        <w:tabs>
          <w:tab w:val="left" w:pos="1134"/>
        </w:tabs>
        <w:ind w:left="0" w:firstLine="709"/>
        <w:jc w:val="both"/>
        <w:rPr>
          <w:rFonts w:eastAsia="Calibri"/>
          <w:sz w:val="28"/>
          <w:szCs w:val="28"/>
        </w:rPr>
      </w:pPr>
      <w:r w:rsidRPr="00C50DE8">
        <w:rPr>
          <w:rFonts w:eastAsia="Calibri"/>
          <w:sz w:val="28"/>
          <w:szCs w:val="28"/>
        </w:rPr>
        <w:t>оказать содействие СВА в части наполнения материалами аудита в подсистеме «СУР</w:t>
      </w:r>
      <w:r w:rsidR="00454B11" w:rsidRPr="00C50DE8">
        <w:rPr>
          <w:rFonts w:eastAsia="Calibri"/>
          <w:sz w:val="28"/>
          <w:szCs w:val="28"/>
        </w:rPr>
        <w:t xml:space="preserve"> </w:t>
      </w:r>
      <w:r w:rsidRPr="00C50DE8">
        <w:rPr>
          <w:rFonts w:eastAsia="Calibri"/>
          <w:sz w:val="28"/>
          <w:szCs w:val="28"/>
        </w:rPr>
        <w:t>ФК»</w:t>
      </w:r>
      <w:r w:rsidR="00112F9E" w:rsidRPr="00C50DE8">
        <w:rPr>
          <w:rFonts w:eastAsia="Calibri"/>
          <w:sz w:val="28"/>
          <w:szCs w:val="28"/>
        </w:rPr>
        <w:t>;</w:t>
      </w:r>
    </w:p>
    <w:p w:rsidR="00B22FEF" w:rsidRPr="00C50DE8" w:rsidRDefault="00B22FEF" w:rsidP="008925C2">
      <w:pPr>
        <w:pStyle w:val="ac"/>
        <w:numPr>
          <w:ilvl w:val="0"/>
          <w:numId w:val="8"/>
        </w:numPr>
        <w:tabs>
          <w:tab w:val="left" w:pos="1134"/>
        </w:tabs>
        <w:ind w:left="0" w:firstLine="709"/>
        <w:jc w:val="both"/>
        <w:rPr>
          <w:rFonts w:eastAsia="Calibri"/>
          <w:sz w:val="28"/>
          <w:szCs w:val="28"/>
        </w:rPr>
      </w:pPr>
      <w:r w:rsidRPr="00C50DE8">
        <w:rPr>
          <w:rFonts w:eastAsia="Calibri"/>
          <w:sz w:val="28"/>
          <w:szCs w:val="28"/>
        </w:rPr>
        <w:t>организовать разъяснительную встречу с первыми руководителями государственных органов, где созданы СВА</w:t>
      </w:r>
      <w:r w:rsidR="00112F9E" w:rsidRPr="00C50DE8">
        <w:rPr>
          <w:rFonts w:eastAsia="Calibri"/>
          <w:sz w:val="28"/>
          <w:szCs w:val="28"/>
        </w:rPr>
        <w:t>;</w:t>
      </w:r>
    </w:p>
    <w:p w:rsidR="00B22FEF" w:rsidRPr="00C50DE8" w:rsidRDefault="00B22FEF" w:rsidP="008925C2">
      <w:pPr>
        <w:pStyle w:val="ac"/>
        <w:numPr>
          <w:ilvl w:val="0"/>
          <w:numId w:val="8"/>
        </w:numPr>
        <w:tabs>
          <w:tab w:val="left" w:pos="1134"/>
        </w:tabs>
        <w:ind w:left="0" w:firstLine="709"/>
        <w:jc w:val="both"/>
        <w:rPr>
          <w:rFonts w:eastAsia="Calibri"/>
          <w:sz w:val="28"/>
          <w:szCs w:val="28"/>
        </w:rPr>
      </w:pPr>
      <w:r w:rsidRPr="00C50DE8">
        <w:rPr>
          <w:rFonts w:eastAsia="Calibri"/>
          <w:sz w:val="28"/>
          <w:szCs w:val="28"/>
        </w:rPr>
        <w:t xml:space="preserve">проводить соответствующую работу по взаимодействию с СВА и информировать своевременно Комитет </w:t>
      </w:r>
      <w:r w:rsidR="00454B11" w:rsidRPr="00C50DE8">
        <w:rPr>
          <w:rFonts w:eastAsia="Calibri"/>
          <w:sz w:val="28"/>
          <w:szCs w:val="28"/>
        </w:rPr>
        <w:t>внутреннего государственного аудита.</w:t>
      </w:r>
    </w:p>
    <w:p w:rsidR="00981733" w:rsidRPr="00C50DE8" w:rsidRDefault="00206525" w:rsidP="008925C2">
      <w:pPr>
        <w:widowControl w:val="0"/>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rPr>
      </w:pPr>
      <w:bookmarkStart w:id="47" w:name="_Hlk101430689"/>
      <w:bookmarkEnd w:id="46"/>
      <w:r w:rsidRPr="00C50DE8">
        <w:rPr>
          <w:rFonts w:ascii="Times New Roman" w:eastAsia="Times New Roman" w:hAnsi="Times New Roman" w:cs="Times New Roman"/>
          <w:sz w:val="28"/>
          <w:szCs w:val="28"/>
        </w:rPr>
        <w:t xml:space="preserve">Таким образом нами </w:t>
      </w:r>
      <w:r w:rsidR="000549DC" w:rsidRPr="00C50DE8">
        <w:rPr>
          <w:rFonts w:ascii="Times New Roman" w:eastAsia="Times New Roman" w:hAnsi="Times New Roman" w:cs="Times New Roman"/>
          <w:sz w:val="28"/>
          <w:szCs w:val="28"/>
        </w:rPr>
        <w:t>установлено,</w:t>
      </w:r>
      <w:r w:rsidRPr="00C50DE8">
        <w:rPr>
          <w:rFonts w:ascii="Times New Roman" w:eastAsia="Times New Roman" w:hAnsi="Times New Roman" w:cs="Times New Roman"/>
          <w:sz w:val="28"/>
          <w:szCs w:val="28"/>
        </w:rPr>
        <w:t xml:space="preserve"> </w:t>
      </w:r>
      <w:r w:rsidR="000549DC" w:rsidRPr="00C50DE8">
        <w:rPr>
          <w:rFonts w:ascii="Times New Roman" w:eastAsia="Times New Roman" w:hAnsi="Times New Roman" w:cs="Times New Roman"/>
          <w:sz w:val="28"/>
          <w:szCs w:val="28"/>
        </w:rPr>
        <w:t xml:space="preserve">что </w:t>
      </w:r>
      <w:r w:rsidRPr="00C50DE8">
        <w:rPr>
          <w:rFonts w:ascii="Times New Roman" w:eastAsia="Times New Roman" w:hAnsi="Times New Roman" w:cs="Times New Roman"/>
          <w:sz w:val="28"/>
          <w:szCs w:val="28"/>
        </w:rPr>
        <w:t>д</w:t>
      </w:r>
      <w:r w:rsidR="00E7555F" w:rsidRPr="00C50DE8">
        <w:rPr>
          <w:rFonts w:ascii="Times New Roman" w:eastAsia="Times New Roman" w:hAnsi="Times New Roman" w:cs="Times New Roman"/>
          <w:sz w:val="28"/>
          <w:szCs w:val="28"/>
        </w:rPr>
        <w:t>ля выявления влияния внутреннего государственного аудита на эффективное использование государственных ресурсов важным инструментом является оценка деятельности органов внутреннего государственного аудита</w:t>
      </w:r>
      <w:r w:rsidR="002E03D1" w:rsidRPr="00C50DE8">
        <w:rPr>
          <w:rFonts w:ascii="Times New Roman" w:eastAsia="Times New Roman" w:hAnsi="Times New Roman" w:cs="Times New Roman"/>
          <w:sz w:val="28"/>
          <w:szCs w:val="28"/>
        </w:rPr>
        <w:t xml:space="preserve"> </w:t>
      </w:r>
      <w:r w:rsidR="00E7555F" w:rsidRPr="00C50DE8">
        <w:rPr>
          <w:rFonts w:ascii="Times New Roman" w:eastAsia="Times New Roman" w:hAnsi="Times New Roman" w:cs="Times New Roman"/>
          <w:sz w:val="28"/>
          <w:szCs w:val="28"/>
        </w:rPr>
        <w:t>.</w:t>
      </w:r>
      <w:r w:rsidR="00981733" w:rsidRPr="00C50DE8">
        <w:rPr>
          <w:rFonts w:ascii="Times New Roman" w:eastAsia="Times New Roman" w:hAnsi="Times New Roman" w:cs="Times New Roman"/>
          <w:sz w:val="28"/>
          <w:szCs w:val="28"/>
        </w:rPr>
        <w:t xml:space="preserve"> При этом в настоящее время необходимо расширение критериев проводимого в камерального порядке</w:t>
      </w:r>
      <w:r w:rsidR="00981733" w:rsidRPr="00C50DE8">
        <w:rPr>
          <w:rFonts w:ascii="Times New Roman" w:eastAsia="Calibri" w:hAnsi="Times New Roman" w:cs="Times New Roman"/>
          <w:sz w:val="28"/>
          <w:szCs w:val="28"/>
          <w:lang w:val="kk-KZ"/>
        </w:rPr>
        <w:t xml:space="preserve"> в части </w:t>
      </w:r>
      <w:r w:rsidR="00981733" w:rsidRPr="00C50DE8">
        <w:rPr>
          <w:rFonts w:ascii="Times New Roman" w:eastAsia="Calibri" w:hAnsi="Times New Roman" w:cs="Times New Roman"/>
          <w:sz w:val="28"/>
          <w:szCs w:val="28"/>
        </w:rPr>
        <w:t xml:space="preserve">применения органами внутреннего государственного аудита инструментов цифровой экономики. </w:t>
      </w:r>
    </w:p>
    <w:p w:rsidR="00981733" w:rsidRPr="00C50DE8" w:rsidRDefault="00981733" w:rsidP="008925C2">
      <w:pPr>
        <w:widowControl w:val="0"/>
        <w:spacing w:after="0" w:line="240" w:lineRule="auto"/>
        <w:ind w:firstLine="708"/>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 xml:space="preserve">Применение органами внутреннего государственного аудита информационных технологий в процессе проведения аудиторского мероприятия возможно по двум направлениям: </w:t>
      </w:r>
    </w:p>
    <w:p w:rsidR="00981733" w:rsidRPr="00C50DE8" w:rsidRDefault="00981733" w:rsidP="008925C2">
      <w:pPr>
        <w:widowControl w:val="0"/>
        <w:spacing w:after="0" w:line="240" w:lineRule="auto"/>
        <w:ind w:firstLine="708"/>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1) изменение бизнес-процессов</w:t>
      </w:r>
      <w:r w:rsidR="002E03D1"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rPr>
        <w:t>объектов аудита путем постоянного увеличения доли операций в цифровом пространстве; в связи с чем возрастает влияние рисков, связанных с использованием информационных технологий</w:t>
      </w:r>
      <w:r w:rsidR="002E03D1"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rPr>
        <w:t xml:space="preserve">органами внутреннего государственного аудита; </w:t>
      </w:r>
    </w:p>
    <w:p w:rsidR="00981733" w:rsidRPr="00C50DE8" w:rsidRDefault="00981733" w:rsidP="00C50DE8">
      <w:pPr>
        <w:widowControl w:val="0"/>
        <w:spacing w:after="0" w:line="240" w:lineRule="auto"/>
        <w:ind w:firstLine="708"/>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2) изменение бизнес-процессов</w:t>
      </w:r>
      <w:r w:rsidR="002E03D1"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rPr>
        <w:t xml:space="preserve"> органов внутреннего государственного аудита путем замещения традиционных аудиторских процедур, осуществляемых аудитором, автоматизированными системами поиска, обработки и анализа информации</w:t>
      </w:r>
      <w:r w:rsidR="002E03D1"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rPr>
        <w:t xml:space="preserve">. </w:t>
      </w:r>
    </w:p>
    <w:p w:rsidR="00CB475D" w:rsidRPr="00C50DE8" w:rsidRDefault="008925C2" w:rsidP="008925C2">
      <w:pPr>
        <w:widowControl w:val="0"/>
        <w:autoSpaceDE w:val="0"/>
        <w:autoSpaceDN w:val="0"/>
        <w:adjustRightInd w:val="0"/>
        <w:spacing w:after="0" w:line="240" w:lineRule="auto"/>
        <w:ind w:firstLine="709"/>
        <w:jc w:val="both"/>
        <w:rPr>
          <w:rFonts w:ascii="Times New Roman" w:eastAsia="Times New Roman" w:hAnsi="Times New Roman" w:cs="Times New Roman"/>
          <w:b/>
          <w:bCs/>
          <w:sz w:val="28"/>
          <w:szCs w:val="28"/>
        </w:rPr>
      </w:pPr>
      <w:bookmarkStart w:id="48" w:name="_Hlk95738313"/>
      <w:bookmarkEnd w:id="47"/>
      <w:r w:rsidRPr="00C50DE8">
        <w:rPr>
          <w:rFonts w:ascii="Times New Roman" w:eastAsia="Times New Roman" w:hAnsi="Times New Roman" w:cs="Times New Roman"/>
          <w:b/>
          <w:bCs/>
          <w:sz w:val="28"/>
          <w:szCs w:val="28"/>
        </w:rPr>
        <w:lastRenderedPageBreak/>
        <w:t xml:space="preserve">3 НАПРАВЛЕНИЯ РАЗВИТИЯ </w:t>
      </w:r>
      <w:bookmarkStart w:id="49" w:name="_Hlk95729070"/>
      <w:r w:rsidRPr="00C50DE8">
        <w:rPr>
          <w:rFonts w:ascii="Times New Roman" w:hAnsi="Times New Roman" w:cs="Times New Roman"/>
          <w:b/>
          <w:bCs/>
          <w:sz w:val="28"/>
          <w:szCs w:val="28"/>
        </w:rPr>
        <w:t>ВНУТРЕННЕГО ГОСУДАРСТВЕННОГО АУДИТА</w:t>
      </w:r>
      <w:bookmarkEnd w:id="49"/>
      <w:r w:rsidRPr="00C50DE8">
        <w:rPr>
          <w:rFonts w:ascii="Times New Roman" w:hAnsi="Times New Roman" w:cs="Times New Roman"/>
          <w:b/>
          <w:bCs/>
          <w:sz w:val="28"/>
          <w:szCs w:val="28"/>
        </w:rPr>
        <w:t xml:space="preserve"> В ПОВЫШЕНИИ </w:t>
      </w:r>
      <w:r w:rsidRPr="00C50DE8">
        <w:rPr>
          <w:rFonts w:ascii="Times New Roman" w:eastAsia="Times New Roman" w:hAnsi="Times New Roman" w:cs="Times New Roman"/>
          <w:b/>
          <w:bCs/>
          <w:sz w:val="28"/>
          <w:szCs w:val="28"/>
        </w:rPr>
        <w:t xml:space="preserve">ЭФФЕКТИВНОСТИ ИСПОЛЬЗОВАНИЯ ГОСУДАРСТВЕННЫХ РЕСУРСОВ </w:t>
      </w:r>
    </w:p>
    <w:p w:rsidR="00CB475D" w:rsidRPr="00C50DE8" w:rsidRDefault="00CB475D" w:rsidP="008925C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CB475D" w:rsidRPr="00C50DE8" w:rsidRDefault="00CB475D" w:rsidP="008925C2">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C50DE8">
        <w:rPr>
          <w:rFonts w:ascii="Times New Roman" w:eastAsia="Times New Roman" w:hAnsi="Times New Roman" w:cs="Times New Roman"/>
          <w:b/>
          <w:sz w:val="28"/>
          <w:szCs w:val="28"/>
        </w:rPr>
        <w:t>3.1 Risks Compliance как инновационн</w:t>
      </w:r>
      <w:r w:rsidR="008759FF" w:rsidRPr="00C50DE8">
        <w:rPr>
          <w:rFonts w:ascii="Times New Roman" w:eastAsia="Times New Roman" w:hAnsi="Times New Roman" w:cs="Times New Roman"/>
          <w:b/>
          <w:sz w:val="28"/>
          <w:szCs w:val="28"/>
        </w:rPr>
        <w:t>ое</w:t>
      </w:r>
      <w:r w:rsidRPr="00C50DE8">
        <w:rPr>
          <w:rFonts w:ascii="Times New Roman" w:eastAsia="Times New Roman" w:hAnsi="Times New Roman" w:cs="Times New Roman"/>
          <w:b/>
          <w:sz w:val="28"/>
          <w:szCs w:val="28"/>
        </w:rPr>
        <w:t xml:space="preserve"> </w:t>
      </w:r>
      <w:r w:rsidR="008759FF" w:rsidRPr="00C50DE8">
        <w:rPr>
          <w:rFonts w:ascii="Times New Roman" w:eastAsia="Times New Roman" w:hAnsi="Times New Roman" w:cs="Times New Roman"/>
          <w:b/>
          <w:sz w:val="28"/>
          <w:szCs w:val="28"/>
        </w:rPr>
        <w:t>подход к</w:t>
      </w:r>
      <w:r w:rsidRPr="00C50DE8">
        <w:rPr>
          <w:rFonts w:ascii="Times New Roman" w:eastAsia="Times New Roman" w:hAnsi="Times New Roman" w:cs="Times New Roman"/>
          <w:b/>
          <w:sz w:val="28"/>
          <w:szCs w:val="28"/>
        </w:rPr>
        <w:t xml:space="preserve"> </w:t>
      </w:r>
      <w:r w:rsidR="008759FF" w:rsidRPr="00C50DE8">
        <w:rPr>
          <w:rFonts w:ascii="Times New Roman" w:eastAsia="Times New Roman" w:hAnsi="Times New Roman" w:cs="Times New Roman"/>
          <w:b/>
          <w:sz w:val="28"/>
          <w:szCs w:val="28"/>
        </w:rPr>
        <w:t>организации внутреннего государственного аудита</w:t>
      </w:r>
    </w:p>
    <w:bookmarkEnd w:id="48"/>
    <w:p w:rsidR="00CB475D" w:rsidRPr="00C50DE8" w:rsidRDefault="00CB475D" w:rsidP="008925C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Сегодняшняя нормативно–правовая база и методическое обеспечение внутреннего государственного аудита характеризуется наличием внутренних недоработок и пробелов, а практика применения может существенно отступать от принципов и правил, установленных нормативными правовыми актами и методическими документами</w:t>
      </w:r>
      <w:r w:rsidR="00E1475D" w:rsidRPr="00C50DE8">
        <w:rPr>
          <w:rFonts w:ascii="Times New Roman" w:eastAsia="Times New Roman" w:hAnsi="Times New Roman" w:cs="Times New Roman"/>
          <w:sz w:val="28"/>
          <w:szCs w:val="28"/>
        </w:rPr>
        <w:t xml:space="preserve"> </w:t>
      </w:r>
      <w:r w:rsidR="004518EA">
        <w:rPr>
          <w:rFonts w:ascii="Times New Roman" w:hAnsi="Times New Roman" w:cs="Times New Roman"/>
          <w:sz w:val="28"/>
          <w:szCs w:val="28"/>
        </w:rPr>
        <w:t>[123</w:t>
      </w:r>
      <w:r w:rsidR="00CE63F2" w:rsidRPr="00C50DE8">
        <w:rPr>
          <w:rFonts w:ascii="Times New Roman" w:hAnsi="Times New Roman" w:cs="Times New Roman"/>
          <w:sz w:val="28"/>
          <w:szCs w:val="28"/>
        </w:rPr>
        <w:t>]</w:t>
      </w:r>
      <w:r w:rsidRPr="00C50DE8">
        <w:rPr>
          <w:rFonts w:ascii="Times New Roman" w:eastAsia="Times New Roman" w:hAnsi="Times New Roman" w:cs="Times New Roman"/>
          <w:sz w:val="28"/>
          <w:szCs w:val="28"/>
        </w:rPr>
        <w:t>. Однако наличие ряда недостатков, ограничений и нерешенных проблем в управлении</w:t>
      </w:r>
      <w:r w:rsidR="00E1475D"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государственными ресурсами и средствами не позволяет</w:t>
      </w:r>
      <w:r w:rsidR="00E1475D"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 должным образом двигаться вперед. В качестве наиболее важных </w:t>
      </w:r>
      <w:r w:rsidRPr="00C777CB">
        <w:rPr>
          <w:rFonts w:ascii="Times New Roman" w:eastAsia="Times New Roman" w:hAnsi="Times New Roman" w:cs="Times New Roman"/>
          <w:i/>
          <w:sz w:val="28"/>
          <w:szCs w:val="28"/>
        </w:rPr>
        <w:t>недостатков</w:t>
      </w:r>
      <w:r w:rsidRPr="00C50DE8">
        <w:rPr>
          <w:rFonts w:ascii="Times New Roman" w:eastAsia="Times New Roman" w:hAnsi="Times New Roman" w:cs="Times New Roman"/>
          <w:sz w:val="28"/>
          <w:szCs w:val="28"/>
        </w:rPr>
        <w:t xml:space="preserve"> можно отметить следующее:</w:t>
      </w:r>
    </w:p>
    <w:p w:rsidR="00CB475D" w:rsidRPr="00C50DE8" w:rsidRDefault="00CB475D" w:rsidP="008925C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Во-первых, недостаточная эффективность системы государственного аудита, внутреннего государственного аудита</w:t>
      </w:r>
      <w:r w:rsidR="00E1475D"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 в части ориентации на оценку эффективности государственных ресурсов, бюджетных расходов</w:t>
      </w:r>
      <w:r w:rsidR="00C777CB">
        <w:rPr>
          <w:rFonts w:ascii="Times New Roman" w:eastAsia="Times New Roman" w:hAnsi="Times New Roman" w:cs="Times New Roman"/>
          <w:sz w:val="28"/>
          <w:szCs w:val="28"/>
        </w:rPr>
        <w:t>.</w:t>
      </w:r>
    </w:p>
    <w:p w:rsidR="00CB475D" w:rsidRPr="00C50DE8" w:rsidRDefault="00CB475D" w:rsidP="008925C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Во-вторых, наличие на практике несоблюдения принципа независимости при проведении государственного аудита</w:t>
      </w:r>
      <w:r w:rsidR="00E1475D" w:rsidRPr="00C50DE8">
        <w:rPr>
          <w:rFonts w:ascii="Times New Roman" w:eastAsia="Times New Roman" w:hAnsi="Times New Roman" w:cs="Times New Roman"/>
          <w:sz w:val="28"/>
          <w:szCs w:val="28"/>
        </w:rPr>
        <w:t xml:space="preserve"> </w:t>
      </w:r>
      <w:r w:rsidR="00C777CB">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 xml:space="preserve"> </w:t>
      </w:r>
    </w:p>
    <w:p w:rsidR="00CB475D" w:rsidRPr="00C50DE8" w:rsidRDefault="00CB475D" w:rsidP="008925C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В-третьих, отсутствие системного подхода к оценке эффективности расходования государственных ресурсов и качества управления администраторами бюджетных программ</w:t>
      </w:r>
      <w:r w:rsidR="00C777CB">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 xml:space="preserve"> </w:t>
      </w:r>
    </w:p>
    <w:p w:rsidR="00CB475D" w:rsidRPr="00C50DE8" w:rsidRDefault="00CB475D" w:rsidP="008925C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8"/>
          <w:szCs w:val="28"/>
        </w:rPr>
      </w:pPr>
      <w:r w:rsidRPr="00C50DE8">
        <w:rPr>
          <w:rFonts w:ascii="Times New Roman" w:eastAsia="Times New Roman" w:hAnsi="Times New Roman" w:cs="Times New Roman"/>
          <w:sz w:val="28"/>
          <w:szCs w:val="28"/>
        </w:rPr>
        <w:t>В-четвертых, неполная к применению разработка научно обоснованных подходов к определению объема государственных ресурсов и средств.</w:t>
      </w:r>
    </w:p>
    <w:p w:rsidR="00CB475D" w:rsidRPr="00C50DE8" w:rsidRDefault="00CB475D" w:rsidP="008925C2">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18"/>
        </w:rPr>
      </w:pPr>
      <w:r w:rsidRPr="00C50DE8">
        <w:rPr>
          <w:rFonts w:ascii="Times New Roman" w:eastAsia="Times New Roman" w:hAnsi="Times New Roman" w:cs="Times New Roman"/>
          <w:sz w:val="28"/>
          <w:szCs w:val="28"/>
        </w:rPr>
        <w:t xml:space="preserve">В целях совершенствования </w:t>
      </w:r>
      <w:r w:rsidRPr="00C50DE8">
        <w:rPr>
          <w:rFonts w:ascii="Times New Roman" w:eastAsia="Times New Roman" w:hAnsi="Times New Roman" w:cs="Times New Roman"/>
          <w:i/>
          <w:sz w:val="28"/>
          <w:szCs w:val="28"/>
        </w:rPr>
        <w:t>методологической базы</w:t>
      </w:r>
      <w:r w:rsidRPr="00C50DE8">
        <w:rPr>
          <w:rFonts w:ascii="Times New Roman" w:eastAsia="Times New Roman" w:hAnsi="Times New Roman" w:cs="Times New Roman"/>
          <w:sz w:val="28"/>
          <w:szCs w:val="28"/>
        </w:rPr>
        <w:t xml:space="preserve"> повышения роли внутреннего государственного аудита в использовании государственных средств важное значение имеет определение и соблюдение основных принципов их развития. На основе проведенного исследования мы пришли к вывод</w:t>
      </w:r>
      <w:r w:rsidR="004518EA">
        <w:rPr>
          <w:rFonts w:ascii="Times New Roman" w:eastAsia="Times New Roman" w:hAnsi="Times New Roman" w:cs="Times New Roman"/>
          <w:sz w:val="28"/>
          <w:szCs w:val="28"/>
        </w:rPr>
        <w:t>у,</w:t>
      </w:r>
      <w:r w:rsidR="00E1475D" w:rsidRPr="00C50DE8">
        <w:rPr>
          <w:rFonts w:ascii="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что следуют базироваться на следующих методологических принципах внутреннего государственного аудита </w:t>
      </w:r>
      <w:r w:rsidR="00F47ED3" w:rsidRPr="00C50DE8">
        <w:rPr>
          <w:rFonts w:ascii="Times New Roman" w:eastAsia="Times New Roman" w:hAnsi="Times New Roman" w:cs="Times New Roman"/>
          <w:sz w:val="28"/>
          <w:szCs w:val="28"/>
        </w:rPr>
        <w:t>[</w:t>
      </w:r>
      <w:r w:rsidR="00960396">
        <w:rPr>
          <w:rFonts w:ascii="Times New Roman" w:eastAsia="Times New Roman" w:hAnsi="Times New Roman" w:cs="Times New Roman"/>
          <w:sz w:val="28"/>
          <w:szCs w:val="28"/>
        </w:rPr>
        <w:t>124</w:t>
      </w:r>
      <w:r w:rsidR="00F47ED3" w:rsidRPr="00C50DE8">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w:t>
      </w:r>
    </w:p>
    <w:p w:rsidR="00CB475D" w:rsidRPr="00C50DE8" w:rsidRDefault="00CB475D" w:rsidP="008925C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rPr>
      </w:pPr>
      <w:r w:rsidRPr="00C50DE8">
        <w:rPr>
          <w:rFonts w:ascii="Times New Roman" w:eastAsia="Times New Roman" w:hAnsi="Times New Roman" w:cs="Times New Roman"/>
          <w:i/>
          <w:sz w:val="28"/>
          <w:szCs w:val="28"/>
          <w:shd w:val="clear" w:color="auto" w:fill="FFFFFF"/>
        </w:rPr>
        <w:t>Принцип адекватности использования аудиторских процедур,</w:t>
      </w:r>
      <w:r w:rsidRPr="00C50DE8">
        <w:rPr>
          <w:rFonts w:ascii="Times New Roman" w:eastAsia="Times New Roman" w:hAnsi="Times New Roman" w:cs="Times New Roman"/>
          <w:sz w:val="28"/>
          <w:szCs w:val="28"/>
          <w:shd w:val="clear" w:color="auto" w:fill="FFFFFF"/>
        </w:rPr>
        <w:t xml:space="preserve"> должен базироваться на предположении, что аудит проводится в зависимости от цели. Принцип планирования с позиции методологии должен предусматривать применение аудиторами методов и отдельных методик, направленных на определение в процессе </w:t>
      </w:r>
      <w:r w:rsidR="006D63B1" w:rsidRPr="00C50DE8">
        <w:rPr>
          <w:rFonts w:ascii="Times New Roman" w:eastAsia="Times New Roman" w:hAnsi="Times New Roman" w:cs="Times New Roman"/>
          <w:sz w:val="28"/>
          <w:szCs w:val="28"/>
          <w:shd w:val="clear" w:color="auto" w:fill="FFFFFF"/>
        </w:rPr>
        <w:t>предварительного планирования наиболее рисковых зон и приоритетных направлений,</w:t>
      </w:r>
      <w:r w:rsidRPr="00C50DE8">
        <w:rPr>
          <w:rFonts w:ascii="Times New Roman" w:eastAsia="Times New Roman" w:hAnsi="Times New Roman" w:cs="Times New Roman"/>
          <w:sz w:val="28"/>
          <w:szCs w:val="28"/>
          <w:shd w:val="clear" w:color="auto" w:fill="FFFFFF"/>
        </w:rPr>
        <w:t xml:space="preserve"> по которым целесообразно проводить проверку.</w:t>
      </w:r>
    </w:p>
    <w:p w:rsidR="00CB475D" w:rsidRPr="00C50DE8" w:rsidRDefault="00CB475D" w:rsidP="008925C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rPr>
      </w:pPr>
      <w:r w:rsidRPr="00C50DE8">
        <w:rPr>
          <w:rFonts w:ascii="Times New Roman" w:eastAsia="Times New Roman" w:hAnsi="Times New Roman" w:cs="Times New Roman"/>
          <w:sz w:val="28"/>
          <w:szCs w:val="28"/>
          <w:shd w:val="clear" w:color="auto" w:fill="FFFFFF"/>
        </w:rPr>
        <w:t>Соблюдение рассматриваемого принципа возможно только в условиях применения определенных методов и способов, которые в соответствии с моделью внутреннего государственного аудита определяют общую технологию проведения аудита, а также его эффективность, качество и своевременность.</w:t>
      </w:r>
    </w:p>
    <w:p w:rsidR="00CB475D" w:rsidRPr="00C50DE8" w:rsidRDefault="00CB475D" w:rsidP="008925C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rPr>
      </w:pPr>
      <w:r w:rsidRPr="00C50DE8">
        <w:rPr>
          <w:rFonts w:ascii="Times New Roman" w:eastAsia="Times New Roman" w:hAnsi="Times New Roman" w:cs="Times New Roman"/>
          <w:i/>
          <w:sz w:val="28"/>
          <w:szCs w:val="28"/>
          <w:shd w:val="clear" w:color="auto" w:fill="FFFFFF"/>
        </w:rPr>
        <w:t xml:space="preserve">Принцип </w:t>
      </w:r>
      <w:r w:rsidR="000D1C8C" w:rsidRPr="00C50DE8">
        <w:rPr>
          <w:rFonts w:ascii="Times New Roman" w:eastAsia="Times New Roman" w:hAnsi="Times New Roman" w:cs="Times New Roman"/>
          <w:i/>
          <w:sz w:val="28"/>
          <w:szCs w:val="28"/>
          <w:shd w:val="clear" w:color="auto" w:fill="FFFFFF"/>
        </w:rPr>
        <w:t>«</w:t>
      </w:r>
      <w:r w:rsidRPr="00C50DE8">
        <w:rPr>
          <w:rFonts w:ascii="Times New Roman" w:eastAsia="Times New Roman" w:hAnsi="Times New Roman" w:cs="Times New Roman"/>
          <w:i/>
          <w:sz w:val="28"/>
          <w:szCs w:val="28"/>
          <w:shd w:val="clear" w:color="auto" w:fill="FFFFFF"/>
        </w:rPr>
        <w:t>аудиторские доказательства</w:t>
      </w:r>
      <w:r w:rsidR="000D1C8C" w:rsidRPr="00C50DE8">
        <w:rPr>
          <w:rFonts w:ascii="Times New Roman" w:eastAsia="Times New Roman" w:hAnsi="Times New Roman" w:cs="Times New Roman"/>
          <w:i/>
          <w:sz w:val="28"/>
          <w:szCs w:val="28"/>
          <w:shd w:val="clear" w:color="auto" w:fill="FFFFFF"/>
        </w:rPr>
        <w:t>»</w:t>
      </w:r>
      <w:r w:rsidRPr="00C50DE8">
        <w:rPr>
          <w:rFonts w:ascii="Times New Roman" w:eastAsia="Times New Roman" w:hAnsi="Times New Roman" w:cs="Times New Roman"/>
          <w:b/>
          <w:sz w:val="28"/>
          <w:szCs w:val="28"/>
          <w:shd w:val="clear" w:color="auto" w:fill="FFFFFF"/>
        </w:rPr>
        <w:t xml:space="preserve"> – </w:t>
      </w:r>
      <w:r w:rsidRPr="00C50DE8">
        <w:rPr>
          <w:rFonts w:ascii="Times New Roman" w:eastAsia="Times New Roman" w:hAnsi="Times New Roman" w:cs="Times New Roman"/>
          <w:sz w:val="28"/>
          <w:szCs w:val="28"/>
          <w:shd w:val="clear" w:color="auto" w:fill="FFFFFF"/>
        </w:rPr>
        <w:t>соблюдение данного принципа аудитором должно быть направлено на получение аудиторских доказательств необходимых для предоставления гарантий (уверенности), формирование рекомендаций.</w:t>
      </w:r>
    </w:p>
    <w:p w:rsidR="00CB475D" w:rsidRPr="00C50DE8" w:rsidRDefault="00CB475D" w:rsidP="008925C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rPr>
      </w:pPr>
      <w:r w:rsidRPr="00C50DE8">
        <w:rPr>
          <w:rFonts w:ascii="Times New Roman" w:eastAsia="Times New Roman" w:hAnsi="Times New Roman" w:cs="Times New Roman"/>
          <w:sz w:val="28"/>
          <w:szCs w:val="28"/>
          <w:shd w:val="clear" w:color="auto" w:fill="FFFFFF"/>
        </w:rPr>
        <w:lastRenderedPageBreak/>
        <w:t xml:space="preserve">С позиции субъективного аспекта к проведению проверок, соблюдение данного принципа аудиторами должно предполагать применение эффективных методов, способов и приемов, использование которых позволит получить необходимые аудиторские свидетельства (доказательства) об объектах проверки. Его применение потребует от аудиторов на разных этапах проверки использование методов и способов, направленных на получение необходимых аудиторских доказательств, которые в дальнейшем будут использованы при формировании квалифицированных аудиторских суждений, рекомендаций, выводов и отчетов. </w:t>
      </w:r>
    </w:p>
    <w:p w:rsidR="00CB475D" w:rsidRPr="00C50DE8" w:rsidRDefault="00CB475D" w:rsidP="008925C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rPr>
      </w:pPr>
      <w:r w:rsidRPr="00C50DE8">
        <w:rPr>
          <w:rFonts w:ascii="Times New Roman" w:eastAsia="Times New Roman" w:hAnsi="Times New Roman" w:cs="Times New Roman"/>
          <w:i/>
          <w:sz w:val="28"/>
          <w:szCs w:val="28"/>
          <w:shd w:val="clear" w:color="auto" w:fill="FFFFFF"/>
        </w:rPr>
        <w:t>Осведомленность пользователей о результатах деятельности СВА.</w:t>
      </w:r>
      <w:r w:rsidRPr="00C50DE8">
        <w:rPr>
          <w:rFonts w:ascii="Times New Roman" w:eastAsia="Times New Roman" w:hAnsi="Times New Roman" w:cs="Times New Roman"/>
          <w:sz w:val="28"/>
          <w:szCs w:val="28"/>
          <w:shd w:val="clear" w:color="auto" w:fill="FFFFFF"/>
        </w:rPr>
        <w:t xml:space="preserve"> Данный принцип</w:t>
      </w:r>
      <w:r w:rsidR="00E1475D" w:rsidRPr="00C50DE8">
        <w:rPr>
          <w:rFonts w:ascii="Times New Roman" w:eastAsia="Times New Roman" w:hAnsi="Times New Roman" w:cs="Times New Roman"/>
          <w:sz w:val="28"/>
          <w:szCs w:val="28"/>
          <w:shd w:val="clear" w:color="auto" w:fill="FFFFFF"/>
        </w:rPr>
        <w:t xml:space="preserve"> </w:t>
      </w:r>
      <w:r w:rsidR="00F3234A">
        <w:rPr>
          <w:rFonts w:ascii="Times New Roman" w:hAnsi="Times New Roman" w:cs="Times New Roman"/>
          <w:sz w:val="28"/>
          <w:szCs w:val="28"/>
        </w:rPr>
        <w:t>[125</w:t>
      </w:r>
      <w:r w:rsidR="00CE63F2" w:rsidRPr="00C50DE8">
        <w:rPr>
          <w:rFonts w:ascii="Times New Roman" w:hAnsi="Times New Roman" w:cs="Times New Roman"/>
          <w:sz w:val="28"/>
          <w:szCs w:val="28"/>
        </w:rPr>
        <w:t>]</w:t>
      </w:r>
      <w:r w:rsidRPr="00C50DE8">
        <w:rPr>
          <w:rFonts w:ascii="Times New Roman" w:eastAsia="Times New Roman" w:hAnsi="Times New Roman" w:cs="Times New Roman"/>
          <w:sz w:val="28"/>
          <w:szCs w:val="28"/>
          <w:shd w:val="clear" w:color="auto" w:fill="FFFFFF"/>
        </w:rPr>
        <w:t xml:space="preserve"> должен базироваться на допущении, что субъекты управления, заинтересованные пользователи и субъекты внутреннего государственного аудита в процессе проведения проверки должны получать результативные данные.</w:t>
      </w:r>
    </w:p>
    <w:p w:rsidR="00CB475D" w:rsidRPr="00C50DE8" w:rsidRDefault="00CB475D" w:rsidP="008925C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rPr>
      </w:pPr>
      <w:r w:rsidRPr="00C50DE8">
        <w:rPr>
          <w:rFonts w:ascii="Times New Roman" w:eastAsia="Times New Roman" w:hAnsi="Times New Roman" w:cs="Times New Roman"/>
          <w:sz w:val="28"/>
          <w:szCs w:val="28"/>
          <w:shd w:val="clear" w:color="auto" w:fill="FFFFFF"/>
        </w:rPr>
        <w:t>С позиции модели внутреннего государственного аудита и процесса его осуществления, данный принцип должен применяться на всех стадиях внутреннего государственного аудита, на которых</w:t>
      </w:r>
      <w:r w:rsidR="00E1475D" w:rsidRPr="00C50DE8">
        <w:rPr>
          <w:rFonts w:ascii="Times New Roman" w:eastAsia="Times New Roman" w:hAnsi="Times New Roman" w:cs="Times New Roman"/>
          <w:sz w:val="28"/>
          <w:szCs w:val="28"/>
          <w:shd w:val="clear" w:color="auto" w:fill="FFFFFF"/>
        </w:rPr>
        <w:t xml:space="preserve"> </w:t>
      </w:r>
      <w:r w:rsidRPr="00C50DE8">
        <w:rPr>
          <w:rFonts w:ascii="Times New Roman" w:eastAsia="Times New Roman" w:hAnsi="Times New Roman" w:cs="Times New Roman"/>
          <w:sz w:val="28"/>
          <w:szCs w:val="28"/>
          <w:shd w:val="clear" w:color="auto" w:fill="FFFFFF"/>
        </w:rPr>
        <w:t xml:space="preserve"> аудитор сформирует профессиональное суждение и докажет результативную информацию до субъектов управления, а также заинтересованных лиц в форме консультаций и рекомендаций.</w:t>
      </w:r>
    </w:p>
    <w:p w:rsidR="00CB475D" w:rsidRPr="00C50DE8" w:rsidRDefault="00CB475D" w:rsidP="008925C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rPr>
      </w:pPr>
      <w:r w:rsidRPr="00C50DE8">
        <w:rPr>
          <w:rFonts w:ascii="Times New Roman" w:eastAsia="Times New Roman" w:hAnsi="Times New Roman" w:cs="Times New Roman"/>
          <w:i/>
          <w:sz w:val="28"/>
          <w:szCs w:val="28"/>
          <w:shd w:val="clear" w:color="auto" w:fill="FFFFFF"/>
        </w:rPr>
        <w:t>Принцип документирования</w:t>
      </w:r>
      <w:r w:rsidRPr="00C50DE8">
        <w:rPr>
          <w:rFonts w:ascii="Times New Roman" w:eastAsia="Times New Roman" w:hAnsi="Times New Roman" w:cs="Times New Roman"/>
          <w:sz w:val="28"/>
          <w:szCs w:val="28"/>
          <w:shd w:val="clear" w:color="auto" w:fill="FFFFFF"/>
        </w:rPr>
        <w:t xml:space="preserve"> должен базироваться на допущении, что процесс проверки будет иметь определенную технику документирования с целью фиксирования аудиторских доказательств. В соответствии с моделью внутреннего государственного аудита принцип документирования является системным принципом методологии внутреннего государственного аудита, который в соответствии с технологическим аспектом проведения внутреннего государственного аудита на</w:t>
      </w:r>
      <w:r w:rsidR="00E1475D" w:rsidRPr="00C50DE8">
        <w:rPr>
          <w:rFonts w:ascii="Times New Roman" w:eastAsia="Times New Roman" w:hAnsi="Times New Roman" w:cs="Times New Roman"/>
          <w:sz w:val="28"/>
          <w:szCs w:val="28"/>
          <w:shd w:val="clear" w:color="auto" w:fill="FFFFFF"/>
        </w:rPr>
        <w:t xml:space="preserve"> </w:t>
      </w:r>
      <w:r w:rsidRPr="00C50DE8">
        <w:rPr>
          <w:rFonts w:ascii="Times New Roman" w:eastAsia="Times New Roman" w:hAnsi="Times New Roman" w:cs="Times New Roman"/>
          <w:sz w:val="28"/>
          <w:szCs w:val="28"/>
          <w:shd w:val="clear" w:color="auto" w:fill="FFFFFF"/>
        </w:rPr>
        <w:t xml:space="preserve"> разных стадиях и этапах его осуществления сформирует общую технологию и отдельные методики процесса документирования результатов работы аудитора. </w:t>
      </w:r>
    </w:p>
    <w:p w:rsidR="00CB475D" w:rsidRPr="00C50DE8" w:rsidRDefault="00CB475D" w:rsidP="008925C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rPr>
      </w:pPr>
      <w:r w:rsidRPr="00C50DE8">
        <w:rPr>
          <w:rFonts w:ascii="Times New Roman" w:eastAsia="Times New Roman" w:hAnsi="Times New Roman" w:cs="Times New Roman"/>
          <w:sz w:val="28"/>
          <w:szCs w:val="28"/>
          <w:shd w:val="clear" w:color="auto" w:fill="FFFFFF"/>
        </w:rPr>
        <w:t>С позиции методологии внутреннего государственного аудита соблюдения данного принципа должно быть направлено на разработку и формирование общей технологии (методики) документирования процесса проверки, конечным результатом которого станет формирование профессионального суждения и соответствующие рекомендации.</w:t>
      </w:r>
    </w:p>
    <w:p w:rsidR="00CB475D" w:rsidRPr="00C50DE8" w:rsidRDefault="00CB475D" w:rsidP="008925C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rPr>
      </w:pPr>
      <w:r w:rsidRPr="00C50DE8">
        <w:rPr>
          <w:rFonts w:ascii="Times New Roman" w:eastAsia="Times New Roman" w:hAnsi="Times New Roman" w:cs="Times New Roman"/>
          <w:i/>
          <w:sz w:val="28"/>
          <w:szCs w:val="28"/>
          <w:shd w:val="clear" w:color="auto" w:fill="FFFFFF"/>
        </w:rPr>
        <w:t>Принцип интеграции и координации.</w:t>
      </w:r>
      <w:r w:rsidRPr="00C50DE8">
        <w:rPr>
          <w:rFonts w:ascii="Times New Roman" w:eastAsia="Times New Roman" w:hAnsi="Times New Roman" w:cs="Times New Roman"/>
          <w:sz w:val="28"/>
          <w:szCs w:val="28"/>
          <w:shd w:val="clear" w:color="auto" w:fill="FFFFFF"/>
        </w:rPr>
        <w:t xml:space="preserve"> Соблюдение данного принципа должно потребовать от руководства и руководителя СВА интегрирования внутреннего государственного аудита в системе таким образом, чтобы в процессе функционирования службы внутреннего государственного аудита организационно – методические вопросы проведения проверки были согласованы и скоординированы.  </w:t>
      </w:r>
    </w:p>
    <w:p w:rsidR="00CB475D" w:rsidRPr="00C50DE8" w:rsidRDefault="00CB475D" w:rsidP="008925C2">
      <w:pPr>
        <w:widowControl w:val="0"/>
        <w:shd w:val="clear" w:color="auto" w:fill="FFFFFF"/>
        <w:autoSpaceDE w:val="0"/>
        <w:autoSpaceDN w:val="0"/>
        <w:adjustRightInd w:val="0"/>
        <w:spacing w:after="0" w:line="240" w:lineRule="auto"/>
        <w:ind w:firstLine="709"/>
        <w:jc w:val="both"/>
        <w:outlineLvl w:val="1"/>
        <w:rPr>
          <w:rFonts w:ascii="Times New Roman" w:eastAsia="Times New Roman" w:hAnsi="Times New Roman" w:cs="Times New Roman"/>
          <w:sz w:val="28"/>
          <w:szCs w:val="28"/>
        </w:rPr>
      </w:pPr>
      <w:r w:rsidRPr="00C50DE8">
        <w:rPr>
          <w:rFonts w:ascii="Times New Roman" w:eastAsia="Times New Roman" w:hAnsi="Times New Roman" w:cs="Times New Roman"/>
          <w:i/>
          <w:sz w:val="28"/>
          <w:szCs w:val="28"/>
        </w:rPr>
        <w:t>Принцип системного подхода</w:t>
      </w:r>
      <w:r w:rsidRPr="00C50DE8">
        <w:rPr>
          <w:rFonts w:ascii="Times New Roman" w:eastAsia="Times New Roman" w:hAnsi="Times New Roman" w:cs="Times New Roman"/>
          <w:sz w:val="28"/>
          <w:szCs w:val="28"/>
        </w:rPr>
        <w:t xml:space="preserve"> должен стать базисным методологическим принципом, при соблюдении которого аудиторы смогут определить методологию проверки через отдельные методики и технику ее проведения.</w:t>
      </w:r>
    </w:p>
    <w:p w:rsidR="00CB475D" w:rsidRPr="00C50DE8" w:rsidRDefault="00CB475D" w:rsidP="008925C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rPr>
      </w:pPr>
      <w:r w:rsidRPr="00C50DE8">
        <w:rPr>
          <w:rFonts w:ascii="Times New Roman" w:eastAsia="Times New Roman" w:hAnsi="Times New Roman" w:cs="Times New Roman"/>
          <w:sz w:val="28"/>
          <w:szCs w:val="28"/>
          <w:shd w:val="clear" w:color="auto" w:fill="FFFFFF"/>
        </w:rPr>
        <w:t xml:space="preserve">Принцип системного подхода должен предусматривать формирование аудиторами утвержденного в регламентах подхода к методике проведения </w:t>
      </w:r>
      <w:r w:rsidRPr="00C50DE8">
        <w:rPr>
          <w:rFonts w:ascii="Times New Roman" w:eastAsia="Times New Roman" w:hAnsi="Times New Roman" w:cs="Times New Roman"/>
          <w:sz w:val="28"/>
          <w:szCs w:val="28"/>
          <w:shd w:val="clear" w:color="auto" w:fill="FFFFFF"/>
        </w:rPr>
        <w:lastRenderedPageBreak/>
        <w:t xml:space="preserve">проверки. То есть соблюдение принципа системного подхода с одной стороны должно быть направлено на разработку комплексной методики процесса проверки, а с другой – на различных этапах проверки использовать наиболее эффективные методы и приемы с целью получения аудиторских доказательств и формирования профессионального суждения. </w:t>
      </w:r>
    </w:p>
    <w:p w:rsidR="00CB475D" w:rsidRPr="00C50DE8" w:rsidRDefault="00CB475D" w:rsidP="008925C2">
      <w:pPr>
        <w:widowControl w:val="0"/>
        <w:tabs>
          <w:tab w:val="left" w:pos="709"/>
          <w:tab w:val="left" w:pos="1551"/>
        </w:tabs>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rPr>
      </w:pPr>
      <w:r w:rsidRPr="00C50DE8">
        <w:rPr>
          <w:rFonts w:ascii="Times New Roman" w:eastAsia="Times New Roman" w:hAnsi="Times New Roman" w:cs="Times New Roman"/>
          <w:sz w:val="28"/>
          <w:szCs w:val="28"/>
          <w:shd w:val="clear" w:color="auto" w:fill="FFFFFF"/>
        </w:rPr>
        <w:t>Соблюдение рассматриваемого принципа руководителем СВА на стадии планирования проверки должно быть направлено на определении</w:t>
      </w:r>
      <w:r w:rsidR="00E1475D" w:rsidRPr="00C50DE8">
        <w:rPr>
          <w:rFonts w:ascii="Times New Roman" w:eastAsia="Times New Roman" w:hAnsi="Times New Roman" w:cs="Times New Roman"/>
          <w:sz w:val="28"/>
          <w:szCs w:val="28"/>
          <w:shd w:val="clear" w:color="auto" w:fill="FFFFFF"/>
        </w:rPr>
        <w:t xml:space="preserve"> </w:t>
      </w:r>
      <w:r w:rsidR="00F3234A">
        <w:rPr>
          <w:rFonts w:ascii="Times New Roman" w:hAnsi="Times New Roman" w:cs="Times New Roman"/>
          <w:sz w:val="28"/>
          <w:szCs w:val="28"/>
        </w:rPr>
        <w:t>[126</w:t>
      </w:r>
      <w:r w:rsidR="00CE63F2" w:rsidRPr="00C50DE8">
        <w:rPr>
          <w:rFonts w:ascii="Times New Roman" w:hAnsi="Times New Roman" w:cs="Times New Roman"/>
          <w:sz w:val="28"/>
          <w:szCs w:val="28"/>
        </w:rPr>
        <w:t>]</w:t>
      </w:r>
      <w:r w:rsidRPr="00C50DE8">
        <w:rPr>
          <w:rFonts w:ascii="Times New Roman" w:eastAsia="Times New Roman" w:hAnsi="Times New Roman" w:cs="Times New Roman"/>
          <w:sz w:val="28"/>
          <w:szCs w:val="28"/>
          <w:shd w:val="clear" w:color="auto" w:fill="FFFFFF"/>
        </w:rPr>
        <w:t xml:space="preserve"> методических составляющих и функциональных связей, возникающих в процессе функционирования внутреннего государственного аудита в системе. С позиции внутреннего государственного аудита принцип системного подхода необходимо рассматривать как базовый принцип, соблюдение которого в процессе функционирования СВА через решение аудиторами поставленных целей, который даст им возможность создавать многоуровневую конструкцию из взаимосвязанных и взаимодействующих элементов, решение которых становится возможным через системный подход к методике проведения внутреннего государственного аудита.</w:t>
      </w:r>
    </w:p>
    <w:p w:rsidR="00CB475D" w:rsidRDefault="00CB475D" w:rsidP="008925C2">
      <w:pPr>
        <w:widowControl w:val="0"/>
        <w:tabs>
          <w:tab w:val="left" w:pos="709"/>
          <w:tab w:val="left" w:pos="1551"/>
        </w:tabs>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C50DE8">
        <w:rPr>
          <w:rFonts w:ascii="Times New Roman" w:eastAsia="Times New Roman" w:hAnsi="Times New Roman" w:cs="Times New Roman"/>
          <w:i/>
          <w:sz w:val="28"/>
          <w:szCs w:val="28"/>
          <w:shd w:val="clear" w:color="auto" w:fill="FFFFFF"/>
        </w:rPr>
        <w:t>Принцип объективности.</w:t>
      </w:r>
      <w:r w:rsidRPr="00C50DE8">
        <w:rPr>
          <w:rFonts w:ascii="Times New Roman" w:eastAsia="Times New Roman" w:hAnsi="Times New Roman" w:cs="Times New Roman"/>
          <w:sz w:val="28"/>
          <w:szCs w:val="28"/>
          <w:shd w:val="clear" w:color="auto" w:fill="FFFFFF"/>
        </w:rPr>
        <w:t xml:space="preserve"> С позиции внутреннего государственного аудита данный принцип должен базироваться на предположении, что аудитор при осуществлении проф</w:t>
      </w:r>
      <w:r w:rsidR="00F3234A">
        <w:rPr>
          <w:rFonts w:ascii="Times New Roman" w:eastAsia="Times New Roman" w:hAnsi="Times New Roman" w:cs="Times New Roman"/>
          <w:sz w:val="28"/>
          <w:szCs w:val="28"/>
          <w:shd w:val="clear" w:color="auto" w:fill="FFFFFF"/>
        </w:rPr>
        <w:t>ессиональной деятельности долже</w:t>
      </w:r>
      <w:r w:rsidRPr="00C50DE8">
        <w:rPr>
          <w:rFonts w:ascii="Times New Roman" w:eastAsia="Times New Roman" w:hAnsi="Times New Roman" w:cs="Times New Roman"/>
          <w:sz w:val="28"/>
          <w:szCs w:val="28"/>
          <w:shd w:val="clear" w:color="auto" w:fill="FFFFFF"/>
        </w:rPr>
        <w:t xml:space="preserve"> быть нейтральным в своих выводах и оценках. </w:t>
      </w:r>
      <w:r w:rsidRPr="00C50DE8">
        <w:rPr>
          <w:rFonts w:ascii="Times New Roman" w:eastAsia="Times New Roman" w:hAnsi="Times New Roman" w:cs="Times New Roman"/>
          <w:bCs/>
          <w:sz w:val="28"/>
          <w:szCs w:val="28"/>
        </w:rPr>
        <w:t>Аудитор должен представлять в материалах по данным проверки существенные факты, отсутствие которых может вызвать искажение данных, предоставляемых ОГВ в соответствующих отчетах.</w:t>
      </w:r>
    </w:p>
    <w:p w:rsidR="00C777CB" w:rsidRPr="00C50DE8" w:rsidRDefault="00C777CB" w:rsidP="008925C2">
      <w:pPr>
        <w:widowControl w:val="0"/>
        <w:tabs>
          <w:tab w:val="left" w:pos="709"/>
          <w:tab w:val="left" w:pos="1551"/>
        </w:tabs>
        <w:autoSpaceDE w:val="0"/>
        <w:autoSpaceDN w:val="0"/>
        <w:adjustRightInd w:val="0"/>
        <w:spacing w:after="0" w:line="240" w:lineRule="auto"/>
        <w:ind w:firstLine="709"/>
        <w:jc w:val="both"/>
        <w:rPr>
          <w:rFonts w:ascii="Times New Roman" w:eastAsia="Times New Roman" w:hAnsi="Times New Roman" w:cs="Times New Roman"/>
          <w:bCs/>
          <w:sz w:val="28"/>
          <w:szCs w:val="28"/>
        </w:rPr>
      </w:pPr>
    </w:p>
    <w:p w:rsidR="00800583" w:rsidRPr="00C50DE8" w:rsidRDefault="00B76187" w:rsidP="00C50DE8">
      <w:pPr>
        <w:widowControl w:val="0"/>
        <w:tabs>
          <w:tab w:val="left" w:pos="709"/>
          <w:tab w:val="left" w:pos="1551"/>
        </w:tabs>
        <w:autoSpaceDE w:val="0"/>
        <w:autoSpaceDN w:val="0"/>
        <w:adjustRightInd w:val="0"/>
        <w:spacing w:after="0" w:line="240" w:lineRule="auto"/>
        <w:jc w:val="both"/>
        <w:rPr>
          <w:rFonts w:ascii="Times New Roman" w:eastAsia="Times New Roman" w:hAnsi="Times New Roman" w:cs="Times New Roman"/>
          <w:bCs/>
          <w:sz w:val="28"/>
          <w:szCs w:val="28"/>
        </w:rPr>
      </w:pPr>
      <w:r w:rsidRPr="00C50DE8">
        <w:rPr>
          <w:rFonts w:ascii="Times New Roman" w:eastAsia="Times New Roman" w:hAnsi="Times New Roman" w:cs="Times New Roman"/>
          <w:i/>
          <w:noProof/>
          <w:sz w:val="28"/>
          <w:szCs w:val="28"/>
        </w:rPr>
        <mc:AlternateContent>
          <mc:Choice Requires="wps">
            <w:drawing>
              <wp:anchor distT="4294967295" distB="4294967295" distL="114300" distR="114300" simplePos="0" relativeHeight="251975168" behindDoc="0" locked="0" layoutInCell="1" allowOverlap="1" wp14:anchorId="75C4D4BC" wp14:editId="1B222DF4">
                <wp:simplePos x="0" y="0"/>
                <wp:positionH relativeFrom="column">
                  <wp:posOffset>984885</wp:posOffset>
                </wp:positionH>
                <wp:positionV relativeFrom="paragraph">
                  <wp:posOffset>66674</wp:posOffset>
                </wp:positionV>
                <wp:extent cx="1767840" cy="0"/>
                <wp:effectExtent l="0" t="0" r="22860" b="19050"/>
                <wp:wrapNone/>
                <wp:docPr id="54"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7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782373" id="AutoShape 91" o:spid="_x0000_s1026" type="#_x0000_t32" style="position:absolute;margin-left:77.55pt;margin-top:5.25pt;width:139.2pt;height:0;z-index:25197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YeIQIAAD0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"/>
            </w:pict>
          </mc:Fallback>
        </mc:AlternateContent>
      </w:r>
      <w:r w:rsidRPr="00C50DE8">
        <w:rPr>
          <w:rFonts w:ascii="Times New Roman" w:eastAsia="Times New Roman" w:hAnsi="Times New Roman" w:cs="Times New Roman"/>
          <w:i/>
          <w:noProof/>
          <w:sz w:val="28"/>
          <w:szCs w:val="28"/>
        </w:rPr>
        <mc:AlternateContent>
          <mc:Choice Requires="wps">
            <w:drawing>
              <wp:anchor distT="0" distB="0" distL="114299" distR="114299" simplePos="0" relativeHeight="251976192" behindDoc="0" locked="0" layoutInCell="1" allowOverlap="1" wp14:anchorId="0949B4A6" wp14:editId="6BA3F0F6">
                <wp:simplePos x="0" y="0"/>
                <wp:positionH relativeFrom="column">
                  <wp:posOffset>2752724</wp:posOffset>
                </wp:positionH>
                <wp:positionV relativeFrom="paragraph">
                  <wp:posOffset>81915</wp:posOffset>
                </wp:positionV>
                <wp:extent cx="0" cy="245110"/>
                <wp:effectExtent l="76200" t="0" r="57150" b="59690"/>
                <wp:wrapNone/>
                <wp:docPr id="51"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B5B71" id="AutoShape 92" o:spid="_x0000_s1026" type="#_x0000_t32" style="position:absolute;margin-left:216.75pt;margin-top:6.45pt;width:0;height:19.3pt;z-index:25197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">
                <v:stroke endarrow="block"/>
              </v:shape>
            </w:pict>
          </mc:Fallback>
        </mc:AlternateContent>
      </w:r>
      <w:r w:rsidRPr="00C50DE8">
        <w:rPr>
          <w:rFonts w:ascii="Times New Roman" w:eastAsia="Times New Roman" w:hAnsi="Times New Roman" w:cs="Times New Roman"/>
          <w:i/>
          <w:noProof/>
          <w:sz w:val="28"/>
          <w:szCs w:val="28"/>
        </w:rPr>
        <mc:AlternateContent>
          <mc:Choice Requires="wps">
            <w:drawing>
              <wp:anchor distT="0" distB="0" distL="114299" distR="114299" simplePos="0" relativeHeight="251974144" behindDoc="0" locked="0" layoutInCell="1" allowOverlap="1" wp14:anchorId="0B5FF11A" wp14:editId="7AB11CED">
                <wp:simplePos x="0" y="0"/>
                <wp:positionH relativeFrom="column">
                  <wp:posOffset>984884</wp:posOffset>
                </wp:positionH>
                <wp:positionV relativeFrom="paragraph">
                  <wp:posOffset>74295</wp:posOffset>
                </wp:positionV>
                <wp:extent cx="0" cy="2689860"/>
                <wp:effectExtent l="0" t="0" r="19050" b="15240"/>
                <wp:wrapNone/>
                <wp:docPr id="50"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89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A574A1" id="AutoShape 90" o:spid="_x0000_s1026" type="#_x0000_t32" style="position:absolute;margin-left:77.55pt;margin-top:5.85pt;width:0;height:211.8pt;flip:y;z-index:25197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"/>
            </w:pict>
          </mc:Fallback>
        </mc:AlternateContent>
      </w:r>
    </w:p>
    <w:p w:rsidR="00626215" w:rsidRPr="00C50DE8" w:rsidRDefault="00B76187" w:rsidP="00C50DE8">
      <w:pPr>
        <w:widowControl w:val="0"/>
        <w:tabs>
          <w:tab w:val="left" w:pos="709"/>
          <w:tab w:val="left" w:pos="1551"/>
        </w:tabs>
        <w:autoSpaceDE w:val="0"/>
        <w:autoSpaceDN w:val="0"/>
        <w:adjustRightInd w:val="0"/>
        <w:spacing w:after="0" w:line="240" w:lineRule="auto"/>
        <w:jc w:val="both"/>
        <w:rPr>
          <w:rFonts w:ascii="Times New Roman" w:eastAsia="Times New Roman" w:hAnsi="Times New Roman" w:cs="Times New Roman"/>
          <w:bCs/>
          <w:sz w:val="28"/>
          <w:szCs w:val="28"/>
        </w:rPr>
      </w:pPr>
      <w:r w:rsidRPr="00C50DE8">
        <w:rPr>
          <w:rFonts w:ascii="Times New Roman" w:eastAsia="Times New Roman" w:hAnsi="Times New Roman" w:cs="Times New Roman"/>
          <w:bCs/>
          <w:noProof/>
          <w:sz w:val="28"/>
          <w:szCs w:val="28"/>
        </w:rPr>
        <mc:AlternateContent>
          <mc:Choice Requires="wps">
            <w:drawing>
              <wp:anchor distT="0" distB="0" distL="114300" distR="114300" simplePos="0" relativeHeight="251955712" behindDoc="0" locked="0" layoutInCell="1" allowOverlap="1" wp14:anchorId="77AFAFEC" wp14:editId="29FCEC4B">
                <wp:simplePos x="0" y="0"/>
                <wp:positionH relativeFrom="column">
                  <wp:posOffset>1655445</wp:posOffset>
                </wp:positionH>
                <wp:positionV relativeFrom="paragraph">
                  <wp:posOffset>128905</wp:posOffset>
                </wp:positionV>
                <wp:extent cx="2270760" cy="243840"/>
                <wp:effectExtent l="0" t="0" r="15240" b="22860"/>
                <wp:wrapNone/>
                <wp:docPr id="4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0760" cy="243840"/>
                        </a:xfrm>
                        <a:prstGeom prst="rect">
                          <a:avLst/>
                        </a:prstGeom>
                        <a:solidFill>
                          <a:srgbClr val="FFFFFF"/>
                        </a:solidFill>
                        <a:ln w="9525">
                          <a:solidFill>
                            <a:srgbClr val="000000"/>
                          </a:solidFill>
                          <a:miter lim="800000"/>
                          <a:headEnd/>
                          <a:tailEnd/>
                        </a:ln>
                      </wps:spPr>
                      <wps:txbx>
                        <w:txbxContent>
                          <w:p w:rsidR="00DD776F" w:rsidRPr="00626215" w:rsidRDefault="00DD776F" w:rsidP="00626215">
                            <w:pPr>
                              <w:jc w:val="center"/>
                              <w:rPr>
                                <w:rFonts w:ascii="Times New Roman" w:hAnsi="Times New Roman" w:cs="Times New Roman"/>
                              </w:rPr>
                            </w:pPr>
                            <w:r>
                              <w:rPr>
                                <w:rFonts w:ascii="Times New Roman" w:hAnsi="Times New Roman" w:cs="Times New Roman"/>
                              </w:rPr>
                              <w:t>Ответственности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FAFEC" id="Rectangle 72" o:spid="_x0000_s1051" style="position:absolute;left:0;text-align:left;margin-left:130.35pt;margin-top:10.15pt;width:178.8pt;height:19.2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">
                <v:textbox>
                  <w:txbxContent>
                    <w:p w:rsidR="00DD776F" w:rsidRPr="00626215" w:rsidRDefault="00DD776F" w:rsidP="00626215">
                      <w:pPr>
                        <w:jc w:val="center"/>
                        <w:rPr>
                          <w:rFonts w:ascii="Times New Roman" w:hAnsi="Times New Roman" w:cs="Times New Roman"/>
                        </w:rPr>
                      </w:pPr>
                      <w:r>
                        <w:rPr>
                          <w:rFonts w:ascii="Times New Roman" w:hAnsi="Times New Roman" w:cs="Times New Roman"/>
                        </w:rPr>
                        <w:t>Ответственности</w:t>
                      </w:r>
                    </w:p>
                  </w:txbxContent>
                </v:textbox>
              </v:rect>
            </w:pict>
          </mc:Fallback>
        </mc:AlternateContent>
      </w:r>
    </w:p>
    <w:p w:rsidR="00626215" w:rsidRPr="00C50DE8" w:rsidRDefault="00B76187" w:rsidP="00C50DE8">
      <w:pPr>
        <w:widowControl w:val="0"/>
        <w:tabs>
          <w:tab w:val="left" w:pos="709"/>
          <w:tab w:val="left" w:pos="1551"/>
        </w:tabs>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C50DE8">
        <w:rPr>
          <w:rFonts w:ascii="Times New Roman" w:eastAsia="Times New Roman" w:hAnsi="Times New Roman" w:cs="Times New Roman"/>
          <w:bCs/>
          <w:noProof/>
          <w:sz w:val="28"/>
          <w:szCs w:val="28"/>
        </w:rPr>
        <mc:AlternateContent>
          <mc:Choice Requires="wps">
            <w:drawing>
              <wp:anchor distT="4294967295" distB="4294967295" distL="114300" distR="114300" simplePos="0" relativeHeight="251968000" behindDoc="0" locked="0" layoutInCell="1" allowOverlap="1" wp14:anchorId="6701C0F3" wp14:editId="495423F6">
                <wp:simplePos x="0" y="0"/>
                <wp:positionH relativeFrom="column">
                  <wp:posOffset>3926205</wp:posOffset>
                </wp:positionH>
                <wp:positionV relativeFrom="paragraph">
                  <wp:posOffset>75564</wp:posOffset>
                </wp:positionV>
                <wp:extent cx="601980" cy="0"/>
                <wp:effectExtent l="0" t="76200" r="26670" b="95250"/>
                <wp:wrapNone/>
                <wp:docPr id="48"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1897D3" id="AutoShape 84" o:spid="_x0000_s1026" type="#_x0000_t32" style="position:absolute;margin-left:309.15pt;margin-top:5.95pt;width:47.4pt;height:0;z-index:25196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">
                <v:stroke endarrow="block"/>
              </v:shape>
            </w:pict>
          </mc:Fallback>
        </mc:AlternateContent>
      </w:r>
      <w:r w:rsidRPr="00C50DE8">
        <w:rPr>
          <w:rFonts w:ascii="Times New Roman" w:eastAsia="Times New Roman" w:hAnsi="Times New Roman" w:cs="Times New Roman"/>
          <w:bCs/>
          <w:noProof/>
          <w:sz w:val="28"/>
          <w:szCs w:val="28"/>
        </w:rPr>
        <mc:AlternateContent>
          <mc:Choice Requires="wps">
            <w:drawing>
              <wp:anchor distT="0" distB="0" distL="114299" distR="114299" simplePos="0" relativeHeight="251964928" behindDoc="0" locked="0" layoutInCell="1" allowOverlap="1" wp14:anchorId="3BF46D9B" wp14:editId="2B1DB9F6">
                <wp:simplePos x="0" y="0"/>
                <wp:positionH relativeFrom="column">
                  <wp:posOffset>4528184</wp:posOffset>
                </wp:positionH>
                <wp:positionV relativeFrom="paragraph">
                  <wp:posOffset>75565</wp:posOffset>
                </wp:positionV>
                <wp:extent cx="0" cy="2141220"/>
                <wp:effectExtent l="0" t="0" r="19050" b="11430"/>
                <wp:wrapNone/>
                <wp:docPr id="46"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1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1D6F88" id="AutoShape 81" o:spid="_x0000_s1026" type="#_x0000_t32" style="position:absolute;margin-left:356.55pt;margin-top:5.95pt;width:0;height:168.6pt;z-index:251964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"/>
            </w:pict>
          </mc:Fallback>
        </mc:AlternateContent>
      </w:r>
      <w:r w:rsidRPr="00C50DE8">
        <w:rPr>
          <w:rFonts w:ascii="Times New Roman" w:eastAsia="Times New Roman" w:hAnsi="Times New Roman" w:cs="Times New Roman"/>
          <w:bCs/>
          <w:noProof/>
          <w:sz w:val="28"/>
          <w:szCs w:val="28"/>
        </w:rPr>
        <mc:AlternateContent>
          <mc:Choice Requires="wps">
            <w:drawing>
              <wp:anchor distT="0" distB="0" distL="114300" distR="114300" simplePos="0" relativeHeight="251956736" behindDoc="0" locked="0" layoutInCell="1" allowOverlap="1" wp14:anchorId="2E73E65D" wp14:editId="2F594904">
                <wp:simplePos x="0" y="0"/>
                <wp:positionH relativeFrom="column">
                  <wp:posOffset>1655445</wp:posOffset>
                </wp:positionH>
                <wp:positionV relativeFrom="paragraph">
                  <wp:posOffset>168275</wp:posOffset>
                </wp:positionV>
                <wp:extent cx="2270760" cy="243840"/>
                <wp:effectExtent l="0" t="0" r="15240" b="22860"/>
                <wp:wrapNone/>
                <wp:docPr id="4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0760" cy="243840"/>
                        </a:xfrm>
                        <a:prstGeom prst="rect">
                          <a:avLst/>
                        </a:prstGeom>
                        <a:solidFill>
                          <a:srgbClr val="FFFFFF"/>
                        </a:solidFill>
                        <a:ln w="9525">
                          <a:solidFill>
                            <a:srgbClr val="000000"/>
                          </a:solidFill>
                          <a:miter lim="800000"/>
                          <a:headEnd/>
                          <a:tailEnd/>
                        </a:ln>
                      </wps:spPr>
                      <wps:txbx>
                        <w:txbxContent>
                          <w:p w:rsidR="00DD776F" w:rsidRPr="00626215" w:rsidRDefault="00DD776F" w:rsidP="00626215">
                            <w:pPr>
                              <w:jc w:val="center"/>
                              <w:rPr>
                                <w:rFonts w:ascii="Times New Roman" w:hAnsi="Times New Roman" w:cs="Times New Roman"/>
                              </w:rPr>
                            </w:pPr>
                            <w:r>
                              <w:rPr>
                                <w:rFonts w:ascii="Times New Roman" w:hAnsi="Times New Roman" w:cs="Times New Roman"/>
                              </w:rPr>
                              <w:t>Сбалансированности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3E65D" id="Rectangle 73" o:spid="_x0000_s1052" style="position:absolute;left:0;text-align:left;margin-left:130.35pt;margin-top:13.25pt;width:178.8pt;height:19.2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">
                <v:textbox>
                  <w:txbxContent>
                    <w:p w:rsidR="00DD776F" w:rsidRPr="00626215" w:rsidRDefault="00DD776F" w:rsidP="00626215">
                      <w:pPr>
                        <w:jc w:val="center"/>
                        <w:rPr>
                          <w:rFonts w:ascii="Times New Roman" w:hAnsi="Times New Roman" w:cs="Times New Roman"/>
                        </w:rPr>
                      </w:pPr>
                      <w:r>
                        <w:rPr>
                          <w:rFonts w:ascii="Times New Roman" w:hAnsi="Times New Roman" w:cs="Times New Roman"/>
                        </w:rPr>
                        <w:t>Сбалансированности</w:t>
                      </w:r>
                    </w:p>
                  </w:txbxContent>
                </v:textbox>
              </v:rect>
            </w:pict>
          </mc:Fallback>
        </mc:AlternateContent>
      </w:r>
    </w:p>
    <w:p w:rsidR="00626215" w:rsidRPr="00C50DE8" w:rsidRDefault="00B76187" w:rsidP="00C50DE8">
      <w:pPr>
        <w:widowControl w:val="0"/>
        <w:tabs>
          <w:tab w:val="left" w:pos="709"/>
          <w:tab w:val="left" w:pos="1551"/>
        </w:tabs>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C50DE8">
        <w:rPr>
          <w:rFonts w:ascii="Times New Roman" w:eastAsia="Times New Roman" w:hAnsi="Times New Roman" w:cs="Times New Roman"/>
          <w:bCs/>
          <w:noProof/>
          <w:sz w:val="28"/>
          <w:szCs w:val="28"/>
        </w:rPr>
        <mc:AlternateContent>
          <mc:Choice Requires="wps">
            <w:drawing>
              <wp:anchor distT="0" distB="0" distL="114300" distR="114300" simplePos="0" relativeHeight="251963904" behindDoc="0" locked="0" layoutInCell="1" allowOverlap="1" wp14:anchorId="0F52E005" wp14:editId="7968D0D1">
                <wp:simplePos x="0" y="0"/>
                <wp:positionH relativeFrom="column">
                  <wp:posOffset>4596765</wp:posOffset>
                </wp:positionH>
                <wp:positionV relativeFrom="paragraph">
                  <wp:posOffset>31115</wp:posOffset>
                </wp:positionV>
                <wp:extent cx="396240" cy="2133600"/>
                <wp:effectExtent l="0" t="0" r="22860" b="19050"/>
                <wp:wrapNone/>
                <wp:docPr id="4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2133600"/>
                        </a:xfrm>
                        <a:prstGeom prst="rect">
                          <a:avLst/>
                        </a:prstGeom>
                        <a:solidFill>
                          <a:srgbClr val="FFFFFF"/>
                        </a:solidFill>
                        <a:ln w="9525">
                          <a:solidFill>
                            <a:schemeClr val="accent1">
                              <a:lumMod val="100000"/>
                              <a:lumOff val="0"/>
                            </a:schemeClr>
                          </a:solidFill>
                          <a:miter lim="800000"/>
                          <a:headEnd/>
                          <a:tailEnd/>
                        </a:ln>
                      </wps:spPr>
                      <wps:txbx>
                        <w:txbxContent>
                          <w:p w:rsidR="00DD776F" w:rsidRPr="00626215" w:rsidRDefault="00DD776F" w:rsidP="009F3535">
                            <w:pPr>
                              <w:jc w:val="center"/>
                              <w:rPr>
                                <w:rFonts w:ascii="Times New Roman" w:hAnsi="Times New Roman" w:cs="Times New Roman"/>
                              </w:rPr>
                            </w:pPr>
                            <w:r w:rsidRPr="00626215">
                              <w:rPr>
                                <w:rFonts w:ascii="Times New Roman" w:hAnsi="Times New Roman" w:cs="Times New Roman"/>
                              </w:rPr>
                              <w:t>Принципы</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2E005" id="Rectangle 80" o:spid="_x0000_s1053" style="position:absolute;left:0;text-align:left;margin-left:361.95pt;margin-top:2.45pt;width:31.2pt;height:168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" strokecolor="#4f81bd [3204]">
                <v:textbox style="layout-flow:vertical;mso-layout-flow-alt:bottom-to-top">
                  <w:txbxContent>
                    <w:p w:rsidR="00DD776F" w:rsidRPr="00626215" w:rsidRDefault="00DD776F" w:rsidP="009F3535">
                      <w:pPr>
                        <w:jc w:val="center"/>
                        <w:rPr>
                          <w:rFonts w:ascii="Times New Roman" w:hAnsi="Times New Roman" w:cs="Times New Roman"/>
                        </w:rPr>
                      </w:pPr>
                      <w:r w:rsidRPr="00626215">
                        <w:rPr>
                          <w:rFonts w:ascii="Times New Roman" w:hAnsi="Times New Roman" w:cs="Times New Roman"/>
                        </w:rPr>
                        <w:t>Принципы</w:t>
                      </w:r>
                    </w:p>
                  </w:txbxContent>
                </v:textbox>
              </v:rect>
            </w:pict>
          </mc:Fallback>
        </mc:AlternateContent>
      </w:r>
      <w:r w:rsidRPr="00C50DE8">
        <w:rPr>
          <w:rFonts w:ascii="Times New Roman" w:eastAsia="Times New Roman" w:hAnsi="Times New Roman" w:cs="Times New Roman"/>
          <w:bCs/>
          <w:noProof/>
          <w:sz w:val="28"/>
          <w:szCs w:val="28"/>
        </w:rPr>
        <mc:AlternateContent>
          <mc:Choice Requires="wps">
            <w:drawing>
              <wp:anchor distT="4294967295" distB="4294967295" distL="114300" distR="114300" simplePos="0" relativeHeight="251969024" behindDoc="0" locked="0" layoutInCell="1" allowOverlap="1" wp14:anchorId="451FDA30" wp14:editId="72022B71">
                <wp:simplePos x="0" y="0"/>
                <wp:positionH relativeFrom="column">
                  <wp:posOffset>3926205</wp:posOffset>
                </wp:positionH>
                <wp:positionV relativeFrom="paragraph">
                  <wp:posOffset>92074</wp:posOffset>
                </wp:positionV>
                <wp:extent cx="601980" cy="0"/>
                <wp:effectExtent l="0" t="76200" r="26670" b="9525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73C63C" id="AutoShape 85" o:spid="_x0000_s1026" type="#_x0000_t32" style="position:absolute;margin-left:309.15pt;margin-top:7.25pt;width:47.4pt;height:0;z-index:25196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">
                <v:stroke endarrow="block"/>
              </v:shape>
            </w:pict>
          </mc:Fallback>
        </mc:AlternateContent>
      </w:r>
    </w:p>
    <w:p w:rsidR="00626215" w:rsidRPr="00C50DE8" w:rsidRDefault="00B76187" w:rsidP="00C50DE8">
      <w:pPr>
        <w:widowControl w:val="0"/>
        <w:tabs>
          <w:tab w:val="left" w:pos="709"/>
          <w:tab w:val="left" w:pos="1551"/>
        </w:tabs>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C50DE8">
        <w:rPr>
          <w:rFonts w:ascii="Times New Roman" w:eastAsia="Times New Roman" w:hAnsi="Times New Roman" w:cs="Times New Roman"/>
          <w:bCs/>
          <w:noProof/>
          <w:sz w:val="28"/>
          <w:szCs w:val="28"/>
        </w:rPr>
        <mc:AlternateContent>
          <mc:Choice Requires="wps">
            <w:drawing>
              <wp:anchor distT="0" distB="0" distL="114300" distR="114300" simplePos="0" relativeHeight="251970048" behindDoc="0" locked="0" layoutInCell="1" allowOverlap="1" wp14:anchorId="58497D3E" wp14:editId="1656A2A5">
                <wp:simplePos x="0" y="0"/>
                <wp:positionH relativeFrom="column">
                  <wp:posOffset>3926205</wp:posOffset>
                </wp:positionH>
                <wp:positionV relativeFrom="paragraph">
                  <wp:posOffset>131445</wp:posOffset>
                </wp:positionV>
                <wp:extent cx="601980" cy="7620"/>
                <wp:effectExtent l="0" t="57150" r="26670" b="87630"/>
                <wp:wrapNone/>
                <wp:docPr id="40"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2FAEB" id="AutoShape 86" o:spid="_x0000_s1026" type="#_x0000_t32" style="position:absolute;margin-left:309.15pt;margin-top:10.35pt;width:47.4pt;height:.6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">
                <v:stroke endarrow="block"/>
              </v:shape>
            </w:pict>
          </mc:Fallback>
        </mc:AlternateContent>
      </w:r>
      <w:r w:rsidRPr="00C50DE8">
        <w:rPr>
          <w:rFonts w:ascii="Times New Roman" w:eastAsia="Times New Roman" w:hAnsi="Times New Roman" w:cs="Times New Roman"/>
          <w:bCs/>
          <w:noProof/>
          <w:sz w:val="28"/>
          <w:szCs w:val="28"/>
        </w:rPr>
        <mc:AlternateContent>
          <mc:Choice Requires="wps">
            <w:drawing>
              <wp:anchor distT="0" distB="0" distL="114300" distR="114300" simplePos="0" relativeHeight="251957760" behindDoc="0" locked="0" layoutInCell="1" allowOverlap="1" wp14:anchorId="14AA55BB" wp14:editId="65A7ACD7">
                <wp:simplePos x="0" y="0"/>
                <wp:positionH relativeFrom="column">
                  <wp:posOffset>1655445</wp:posOffset>
                </wp:positionH>
                <wp:positionV relativeFrom="paragraph">
                  <wp:posOffset>3175</wp:posOffset>
                </wp:positionV>
                <wp:extent cx="2270760" cy="243840"/>
                <wp:effectExtent l="0" t="0" r="15240" b="22860"/>
                <wp:wrapNone/>
                <wp:docPr id="37"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0760" cy="243840"/>
                        </a:xfrm>
                        <a:prstGeom prst="rect">
                          <a:avLst/>
                        </a:prstGeom>
                        <a:solidFill>
                          <a:srgbClr val="FFFFFF"/>
                        </a:solidFill>
                        <a:ln w="9525">
                          <a:solidFill>
                            <a:srgbClr val="000000"/>
                          </a:solidFill>
                          <a:miter lim="800000"/>
                          <a:headEnd/>
                          <a:tailEnd/>
                        </a:ln>
                      </wps:spPr>
                      <wps:txbx>
                        <w:txbxContent>
                          <w:p w:rsidR="00DD776F" w:rsidRPr="00626215" w:rsidRDefault="00DD776F" w:rsidP="00626215">
                            <w:pPr>
                              <w:jc w:val="center"/>
                              <w:rPr>
                                <w:rFonts w:ascii="Times New Roman" w:hAnsi="Times New Roman" w:cs="Times New Roman"/>
                              </w:rPr>
                            </w:pPr>
                            <w:r>
                              <w:rPr>
                                <w:rFonts w:ascii="Times New Roman" w:hAnsi="Times New Roman" w:cs="Times New Roman"/>
                              </w:rPr>
                              <w:t>Комплектности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A55BB" id="Rectangle 74" o:spid="_x0000_s1054" style="position:absolute;left:0;text-align:left;margin-left:130.35pt;margin-top:.25pt;width:178.8pt;height:19.2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">
                <v:textbox>
                  <w:txbxContent>
                    <w:p w:rsidR="00DD776F" w:rsidRPr="00626215" w:rsidRDefault="00DD776F" w:rsidP="00626215">
                      <w:pPr>
                        <w:jc w:val="center"/>
                        <w:rPr>
                          <w:rFonts w:ascii="Times New Roman" w:hAnsi="Times New Roman" w:cs="Times New Roman"/>
                        </w:rPr>
                      </w:pPr>
                      <w:r>
                        <w:rPr>
                          <w:rFonts w:ascii="Times New Roman" w:hAnsi="Times New Roman" w:cs="Times New Roman"/>
                        </w:rPr>
                        <w:t>Комплектности</w:t>
                      </w:r>
                    </w:p>
                  </w:txbxContent>
                </v:textbox>
              </v:rect>
            </w:pict>
          </mc:Fallback>
        </mc:AlternateContent>
      </w:r>
    </w:p>
    <w:p w:rsidR="00626215" w:rsidRPr="00C50DE8" w:rsidRDefault="00B76187" w:rsidP="00C50DE8">
      <w:pPr>
        <w:widowControl w:val="0"/>
        <w:tabs>
          <w:tab w:val="left" w:pos="709"/>
          <w:tab w:val="left" w:pos="1551"/>
        </w:tabs>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C50DE8">
        <w:rPr>
          <w:rFonts w:ascii="Times New Roman" w:eastAsia="Times New Roman" w:hAnsi="Times New Roman" w:cs="Times New Roman"/>
          <w:bCs/>
          <w:noProof/>
          <w:sz w:val="28"/>
          <w:szCs w:val="28"/>
        </w:rPr>
        <mc:AlternateContent>
          <mc:Choice Requires="wps">
            <w:drawing>
              <wp:anchor distT="0" distB="0" distL="114300" distR="114300" simplePos="0" relativeHeight="251958784" behindDoc="0" locked="0" layoutInCell="1" allowOverlap="1" wp14:anchorId="6C9EA000" wp14:editId="1C6D0F6C">
                <wp:simplePos x="0" y="0"/>
                <wp:positionH relativeFrom="column">
                  <wp:posOffset>1655445</wp:posOffset>
                </wp:positionH>
                <wp:positionV relativeFrom="paragraph">
                  <wp:posOffset>42545</wp:posOffset>
                </wp:positionV>
                <wp:extent cx="2270760" cy="411480"/>
                <wp:effectExtent l="0" t="0" r="15240" b="26670"/>
                <wp:wrapNone/>
                <wp:docPr id="3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0760" cy="411480"/>
                        </a:xfrm>
                        <a:prstGeom prst="rect">
                          <a:avLst/>
                        </a:prstGeom>
                        <a:solidFill>
                          <a:srgbClr val="FFFFFF"/>
                        </a:solidFill>
                        <a:ln w="9525">
                          <a:solidFill>
                            <a:srgbClr val="000000"/>
                          </a:solidFill>
                          <a:miter lim="800000"/>
                          <a:headEnd/>
                          <a:tailEnd/>
                        </a:ln>
                      </wps:spPr>
                      <wps:txbx>
                        <w:txbxContent>
                          <w:p w:rsidR="00DD776F" w:rsidRPr="00626215" w:rsidRDefault="00DD776F" w:rsidP="00626215">
                            <w:pPr>
                              <w:jc w:val="center"/>
                              <w:rPr>
                                <w:rFonts w:ascii="Times New Roman" w:hAnsi="Times New Roman" w:cs="Times New Roman"/>
                              </w:rPr>
                            </w:pPr>
                            <w:r>
                              <w:rPr>
                                <w:rFonts w:ascii="Times New Roman" w:hAnsi="Times New Roman" w:cs="Times New Roman"/>
                              </w:rPr>
                              <w:t>Современного сообщения об отключениях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EA000" id="Rectangle 75" o:spid="_x0000_s1055" style="position:absolute;left:0;text-align:left;margin-left:130.35pt;margin-top:3.35pt;width:178.8pt;height:32.4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">
                <v:textbox>
                  <w:txbxContent>
                    <w:p w:rsidR="00DD776F" w:rsidRPr="00626215" w:rsidRDefault="00DD776F" w:rsidP="00626215">
                      <w:pPr>
                        <w:jc w:val="center"/>
                        <w:rPr>
                          <w:rFonts w:ascii="Times New Roman" w:hAnsi="Times New Roman" w:cs="Times New Roman"/>
                        </w:rPr>
                      </w:pPr>
                      <w:r>
                        <w:rPr>
                          <w:rFonts w:ascii="Times New Roman" w:hAnsi="Times New Roman" w:cs="Times New Roman"/>
                        </w:rPr>
                        <w:t>Современного сообщения об отключениях</w:t>
                      </w:r>
                    </w:p>
                  </w:txbxContent>
                </v:textbox>
              </v:rect>
            </w:pict>
          </mc:Fallback>
        </mc:AlternateContent>
      </w:r>
    </w:p>
    <w:p w:rsidR="00626215" w:rsidRPr="00C50DE8" w:rsidRDefault="00626215" w:rsidP="00C50DE8">
      <w:pPr>
        <w:widowControl w:val="0"/>
        <w:tabs>
          <w:tab w:val="left" w:pos="709"/>
          <w:tab w:val="left" w:pos="1551"/>
        </w:tabs>
        <w:autoSpaceDE w:val="0"/>
        <w:autoSpaceDN w:val="0"/>
        <w:adjustRightInd w:val="0"/>
        <w:spacing w:after="0" w:line="240" w:lineRule="auto"/>
        <w:ind w:firstLine="709"/>
        <w:jc w:val="both"/>
        <w:rPr>
          <w:rFonts w:ascii="Times New Roman" w:eastAsia="Times New Roman" w:hAnsi="Times New Roman" w:cs="Times New Roman"/>
          <w:bCs/>
          <w:sz w:val="28"/>
          <w:szCs w:val="28"/>
        </w:rPr>
      </w:pPr>
    </w:p>
    <w:p w:rsidR="00626215" w:rsidRPr="00C50DE8" w:rsidRDefault="00B76187" w:rsidP="00C50DE8">
      <w:pPr>
        <w:widowControl w:val="0"/>
        <w:tabs>
          <w:tab w:val="left" w:pos="709"/>
          <w:tab w:val="left" w:pos="1551"/>
        </w:tabs>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C50DE8">
        <w:rPr>
          <w:rFonts w:ascii="Times New Roman" w:eastAsia="Times New Roman" w:hAnsi="Times New Roman" w:cs="Times New Roman"/>
          <w:bCs/>
          <w:noProof/>
          <w:sz w:val="28"/>
          <w:szCs w:val="28"/>
        </w:rPr>
        <mc:AlternateContent>
          <mc:Choice Requires="wps">
            <w:drawing>
              <wp:anchor distT="4294967295" distB="4294967295" distL="114300" distR="114300" simplePos="0" relativeHeight="251965952" behindDoc="0" locked="0" layoutInCell="1" allowOverlap="1" wp14:anchorId="1EF5599C" wp14:editId="457B7210">
                <wp:simplePos x="0" y="0"/>
                <wp:positionH relativeFrom="column">
                  <wp:posOffset>3926205</wp:posOffset>
                </wp:positionH>
                <wp:positionV relativeFrom="paragraph">
                  <wp:posOffset>45084</wp:posOffset>
                </wp:positionV>
                <wp:extent cx="601980" cy="0"/>
                <wp:effectExtent l="0" t="76200" r="26670" b="95250"/>
                <wp:wrapNone/>
                <wp:docPr id="34"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7892D6" id="AutoShape 82" o:spid="_x0000_s1026" type="#_x0000_t32" style="position:absolute;margin-left:309.15pt;margin-top:3.55pt;width:47.4pt;height:0;z-index:25196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">
                <v:stroke endarrow="block"/>
              </v:shape>
            </w:pict>
          </mc:Fallback>
        </mc:AlternateContent>
      </w:r>
      <w:r w:rsidRPr="00C50DE8">
        <w:rPr>
          <w:rFonts w:ascii="Times New Roman" w:eastAsia="Times New Roman" w:hAnsi="Times New Roman" w:cs="Times New Roman"/>
          <w:bCs/>
          <w:noProof/>
          <w:sz w:val="28"/>
          <w:szCs w:val="28"/>
        </w:rPr>
        <mc:AlternateContent>
          <mc:Choice Requires="wps">
            <w:drawing>
              <wp:anchor distT="0" distB="0" distL="114300" distR="114300" simplePos="0" relativeHeight="251959808" behindDoc="0" locked="0" layoutInCell="1" allowOverlap="1" wp14:anchorId="2BD3B917" wp14:editId="747062B2">
                <wp:simplePos x="0" y="0"/>
                <wp:positionH relativeFrom="column">
                  <wp:posOffset>1655445</wp:posOffset>
                </wp:positionH>
                <wp:positionV relativeFrom="paragraph">
                  <wp:posOffset>142875</wp:posOffset>
                </wp:positionV>
                <wp:extent cx="2270760" cy="297180"/>
                <wp:effectExtent l="0" t="0" r="15240" b="26670"/>
                <wp:wrapNone/>
                <wp:docPr id="32"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0760" cy="297180"/>
                        </a:xfrm>
                        <a:prstGeom prst="rect">
                          <a:avLst/>
                        </a:prstGeom>
                        <a:solidFill>
                          <a:srgbClr val="FFFFFF"/>
                        </a:solidFill>
                        <a:ln w="9525">
                          <a:solidFill>
                            <a:srgbClr val="000000"/>
                          </a:solidFill>
                          <a:miter lim="800000"/>
                          <a:headEnd/>
                          <a:tailEnd/>
                        </a:ln>
                      </wps:spPr>
                      <wps:txbx>
                        <w:txbxContent>
                          <w:p w:rsidR="00DD776F" w:rsidRPr="00626215" w:rsidRDefault="00DD776F" w:rsidP="00626215">
                            <w:pPr>
                              <w:jc w:val="center"/>
                              <w:rPr>
                                <w:rFonts w:ascii="Times New Roman" w:hAnsi="Times New Roman" w:cs="Times New Roman"/>
                              </w:rPr>
                            </w:pPr>
                            <w:r>
                              <w:rPr>
                                <w:rFonts w:ascii="Times New Roman" w:hAnsi="Times New Roman" w:cs="Times New Roman"/>
                              </w:rPr>
                              <w:t>Соответствия контрольных систем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3B917" id="Rectangle 76" o:spid="_x0000_s1056" style="position:absolute;left:0;text-align:left;margin-left:130.35pt;margin-top:11.25pt;width:178.8pt;height:23.4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">
                <v:textbox>
                  <w:txbxContent>
                    <w:p w:rsidR="00DD776F" w:rsidRPr="00626215" w:rsidRDefault="00DD776F" w:rsidP="00626215">
                      <w:pPr>
                        <w:jc w:val="center"/>
                        <w:rPr>
                          <w:rFonts w:ascii="Times New Roman" w:hAnsi="Times New Roman" w:cs="Times New Roman"/>
                        </w:rPr>
                      </w:pPr>
                      <w:r>
                        <w:rPr>
                          <w:rFonts w:ascii="Times New Roman" w:hAnsi="Times New Roman" w:cs="Times New Roman"/>
                        </w:rPr>
                        <w:t>Соответствия контрольных систем</w:t>
                      </w:r>
                    </w:p>
                  </w:txbxContent>
                </v:textbox>
              </v:rect>
            </w:pict>
          </mc:Fallback>
        </mc:AlternateContent>
      </w:r>
    </w:p>
    <w:p w:rsidR="00626215" w:rsidRPr="00C50DE8" w:rsidRDefault="00B76187" w:rsidP="00C50DE8">
      <w:pPr>
        <w:widowControl w:val="0"/>
        <w:tabs>
          <w:tab w:val="left" w:pos="709"/>
          <w:tab w:val="left" w:pos="1551"/>
        </w:tabs>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C50DE8">
        <w:rPr>
          <w:rFonts w:ascii="Times New Roman" w:eastAsia="Times New Roman" w:hAnsi="Times New Roman" w:cs="Times New Roman"/>
          <w:bCs/>
          <w:noProof/>
          <w:sz w:val="28"/>
          <w:szCs w:val="28"/>
        </w:rPr>
        <mc:AlternateContent>
          <mc:Choice Requires="wps">
            <w:drawing>
              <wp:anchor distT="4294967295" distB="4294967295" distL="114300" distR="114300" simplePos="0" relativeHeight="251971072" behindDoc="0" locked="0" layoutInCell="1" allowOverlap="1" wp14:anchorId="16874179" wp14:editId="5DE78DB5">
                <wp:simplePos x="0" y="0"/>
                <wp:positionH relativeFrom="column">
                  <wp:posOffset>3926205</wp:posOffset>
                </wp:positionH>
                <wp:positionV relativeFrom="paragraph">
                  <wp:posOffset>75564</wp:posOffset>
                </wp:positionV>
                <wp:extent cx="601980" cy="0"/>
                <wp:effectExtent l="0" t="76200" r="26670" b="95250"/>
                <wp:wrapNone/>
                <wp:docPr id="479"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E19662" id="AutoShape 87" o:spid="_x0000_s1026" type="#_x0000_t32" style="position:absolute;margin-left:309.15pt;margin-top:5.95pt;width:47.4pt;height:0;z-index:25197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ggZNQIAAF8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">
                <v:stroke endarrow="block"/>
              </v:shape>
            </w:pict>
          </mc:Fallback>
        </mc:AlternateContent>
      </w:r>
      <w:r w:rsidRPr="00C50DE8">
        <w:rPr>
          <w:rFonts w:ascii="Times New Roman" w:eastAsia="Times New Roman" w:hAnsi="Times New Roman" w:cs="Times New Roman"/>
          <w:bCs/>
          <w:noProof/>
          <w:sz w:val="28"/>
          <w:szCs w:val="28"/>
        </w:rPr>
        <mc:AlternateContent>
          <mc:Choice Requires="wps">
            <w:drawing>
              <wp:anchor distT="0" distB="0" distL="114300" distR="114300" simplePos="0" relativeHeight="251960832" behindDoc="0" locked="0" layoutInCell="1" allowOverlap="1" wp14:anchorId="17342EED" wp14:editId="47F8E93A">
                <wp:simplePos x="0" y="0"/>
                <wp:positionH relativeFrom="column">
                  <wp:posOffset>1655445</wp:posOffset>
                </wp:positionH>
                <wp:positionV relativeFrom="paragraph">
                  <wp:posOffset>182245</wp:posOffset>
                </wp:positionV>
                <wp:extent cx="2270760" cy="297180"/>
                <wp:effectExtent l="0" t="0" r="15240" b="26670"/>
                <wp:wrapNone/>
                <wp:docPr id="478"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0760" cy="297180"/>
                        </a:xfrm>
                        <a:prstGeom prst="rect">
                          <a:avLst/>
                        </a:prstGeom>
                        <a:solidFill>
                          <a:srgbClr val="FFFFFF"/>
                        </a:solidFill>
                        <a:ln w="9525">
                          <a:solidFill>
                            <a:srgbClr val="000000"/>
                          </a:solidFill>
                          <a:miter lim="800000"/>
                          <a:headEnd/>
                          <a:tailEnd/>
                        </a:ln>
                      </wps:spPr>
                      <wps:txbx>
                        <w:txbxContent>
                          <w:p w:rsidR="00DD776F" w:rsidRPr="00626215" w:rsidRDefault="00DD776F" w:rsidP="00626215">
                            <w:pPr>
                              <w:jc w:val="center"/>
                              <w:rPr>
                                <w:rFonts w:ascii="Times New Roman" w:hAnsi="Times New Roman" w:cs="Times New Roman"/>
                              </w:rPr>
                            </w:pPr>
                            <w:r>
                              <w:rPr>
                                <w:rFonts w:ascii="Times New Roman" w:hAnsi="Times New Roman" w:cs="Times New Roman"/>
                              </w:rPr>
                              <w:t>Распределение обязанностей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42EED" id="Rectangle 77" o:spid="_x0000_s1057" style="position:absolute;left:0;text-align:left;margin-left:130.35pt;margin-top:14.35pt;width:178.8pt;height:23.4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">
                <v:textbox>
                  <w:txbxContent>
                    <w:p w:rsidR="00DD776F" w:rsidRPr="00626215" w:rsidRDefault="00DD776F" w:rsidP="00626215">
                      <w:pPr>
                        <w:jc w:val="center"/>
                        <w:rPr>
                          <w:rFonts w:ascii="Times New Roman" w:hAnsi="Times New Roman" w:cs="Times New Roman"/>
                        </w:rPr>
                      </w:pPr>
                      <w:r>
                        <w:rPr>
                          <w:rFonts w:ascii="Times New Roman" w:hAnsi="Times New Roman" w:cs="Times New Roman"/>
                        </w:rPr>
                        <w:t>Распределение обязанностей</w:t>
                      </w:r>
                    </w:p>
                  </w:txbxContent>
                </v:textbox>
              </v:rect>
            </w:pict>
          </mc:Fallback>
        </mc:AlternateContent>
      </w:r>
    </w:p>
    <w:p w:rsidR="00626215" w:rsidRPr="00C50DE8" w:rsidRDefault="00B76187" w:rsidP="00C50DE8">
      <w:pPr>
        <w:widowControl w:val="0"/>
        <w:tabs>
          <w:tab w:val="left" w:pos="709"/>
          <w:tab w:val="left" w:pos="1551"/>
        </w:tabs>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C50DE8">
        <w:rPr>
          <w:rFonts w:ascii="Times New Roman" w:eastAsia="Times New Roman" w:hAnsi="Times New Roman" w:cs="Times New Roman"/>
          <w:bCs/>
          <w:noProof/>
          <w:sz w:val="28"/>
          <w:szCs w:val="28"/>
        </w:rPr>
        <mc:AlternateContent>
          <mc:Choice Requires="wps">
            <w:drawing>
              <wp:anchor distT="0" distB="0" distL="114300" distR="114300" simplePos="0" relativeHeight="251972096" behindDoc="0" locked="0" layoutInCell="1" allowOverlap="1" wp14:anchorId="33183994" wp14:editId="43659EA2">
                <wp:simplePos x="0" y="0"/>
                <wp:positionH relativeFrom="column">
                  <wp:posOffset>3926205</wp:posOffset>
                </wp:positionH>
                <wp:positionV relativeFrom="paragraph">
                  <wp:posOffset>122555</wp:posOffset>
                </wp:positionV>
                <wp:extent cx="601980" cy="15240"/>
                <wp:effectExtent l="0" t="57150" r="26670" b="99060"/>
                <wp:wrapNone/>
                <wp:docPr id="477"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 cy="15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B6FF04" id="AutoShape 88" o:spid="_x0000_s1026" type="#_x0000_t32" style="position:absolute;margin-left:309.15pt;margin-top:9.65pt;width:47.4pt;height:1.2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">
                <v:stroke endarrow="block"/>
              </v:shape>
            </w:pict>
          </mc:Fallback>
        </mc:AlternateContent>
      </w:r>
    </w:p>
    <w:p w:rsidR="00626215" w:rsidRPr="00C50DE8" w:rsidRDefault="00B76187" w:rsidP="00C50DE8">
      <w:pPr>
        <w:widowControl w:val="0"/>
        <w:tabs>
          <w:tab w:val="left" w:pos="709"/>
          <w:tab w:val="left" w:pos="1551"/>
        </w:tabs>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C50DE8">
        <w:rPr>
          <w:rFonts w:ascii="Times New Roman" w:eastAsia="Times New Roman" w:hAnsi="Times New Roman" w:cs="Times New Roman"/>
          <w:bCs/>
          <w:noProof/>
          <w:sz w:val="28"/>
          <w:szCs w:val="28"/>
        </w:rPr>
        <mc:AlternateContent>
          <mc:Choice Requires="wps">
            <w:drawing>
              <wp:anchor distT="0" distB="0" distL="114300" distR="114300" simplePos="0" relativeHeight="251961856" behindDoc="0" locked="0" layoutInCell="1" allowOverlap="1" wp14:anchorId="2C838BB6" wp14:editId="4D939D4F">
                <wp:simplePos x="0" y="0"/>
                <wp:positionH relativeFrom="column">
                  <wp:posOffset>1655445</wp:posOffset>
                </wp:positionH>
                <wp:positionV relativeFrom="paragraph">
                  <wp:posOffset>17145</wp:posOffset>
                </wp:positionV>
                <wp:extent cx="2270760" cy="312420"/>
                <wp:effectExtent l="0" t="0" r="15240" b="11430"/>
                <wp:wrapNone/>
                <wp:docPr id="47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0760" cy="312420"/>
                        </a:xfrm>
                        <a:prstGeom prst="rect">
                          <a:avLst/>
                        </a:prstGeom>
                        <a:solidFill>
                          <a:srgbClr val="FFFFFF"/>
                        </a:solidFill>
                        <a:ln w="9525">
                          <a:solidFill>
                            <a:srgbClr val="000000"/>
                          </a:solidFill>
                          <a:miter lim="800000"/>
                          <a:headEnd/>
                          <a:tailEnd/>
                        </a:ln>
                      </wps:spPr>
                      <wps:txbx>
                        <w:txbxContent>
                          <w:p w:rsidR="00DD776F" w:rsidRPr="00626215" w:rsidRDefault="00DD776F" w:rsidP="00626215">
                            <w:pPr>
                              <w:jc w:val="center"/>
                              <w:rPr>
                                <w:rFonts w:ascii="Times New Roman" w:hAnsi="Times New Roman" w:cs="Times New Roman"/>
                              </w:rPr>
                            </w:pPr>
                            <w:r>
                              <w:rPr>
                                <w:rFonts w:ascii="Times New Roman" w:hAnsi="Times New Roman" w:cs="Times New Roman"/>
                              </w:rPr>
                              <w:t>Разрешения и одобрения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38BB6" id="Rectangle 78" o:spid="_x0000_s1058" style="position:absolute;left:0;text-align:left;margin-left:130.35pt;margin-top:1.35pt;width:178.8pt;height:24.6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">
                <v:textbox>
                  <w:txbxContent>
                    <w:p w:rsidR="00DD776F" w:rsidRPr="00626215" w:rsidRDefault="00DD776F" w:rsidP="00626215">
                      <w:pPr>
                        <w:jc w:val="center"/>
                        <w:rPr>
                          <w:rFonts w:ascii="Times New Roman" w:hAnsi="Times New Roman" w:cs="Times New Roman"/>
                        </w:rPr>
                      </w:pPr>
                      <w:r>
                        <w:rPr>
                          <w:rFonts w:ascii="Times New Roman" w:hAnsi="Times New Roman" w:cs="Times New Roman"/>
                        </w:rPr>
                        <w:t>Разрешения и одобрения</w:t>
                      </w:r>
                    </w:p>
                  </w:txbxContent>
                </v:textbox>
              </v:rect>
            </w:pict>
          </mc:Fallback>
        </mc:AlternateContent>
      </w:r>
    </w:p>
    <w:p w:rsidR="00626215" w:rsidRPr="00C50DE8" w:rsidRDefault="00B76187" w:rsidP="00C50DE8">
      <w:pPr>
        <w:widowControl w:val="0"/>
        <w:tabs>
          <w:tab w:val="left" w:pos="709"/>
          <w:tab w:val="left" w:pos="1551"/>
        </w:tabs>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C50DE8">
        <w:rPr>
          <w:rFonts w:ascii="Times New Roman" w:eastAsia="Times New Roman" w:hAnsi="Times New Roman" w:cs="Times New Roman"/>
          <w:bCs/>
          <w:noProof/>
          <w:sz w:val="28"/>
          <w:szCs w:val="28"/>
        </w:rPr>
        <mc:AlternateContent>
          <mc:Choice Requires="wps">
            <w:drawing>
              <wp:anchor distT="4294967295" distB="4294967295" distL="114300" distR="114300" simplePos="0" relativeHeight="251966976" behindDoc="0" locked="0" layoutInCell="1" allowOverlap="1" wp14:anchorId="3306B186" wp14:editId="22D522A5">
                <wp:simplePos x="0" y="0"/>
                <wp:positionH relativeFrom="column">
                  <wp:posOffset>3926205</wp:posOffset>
                </wp:positionH>
                <wp:positionV relativeFrom="paragraph">
                  <wp:posOffset>170814</wp:posOffset>
                </wp:positionV>
                <wp:extent cx="601980" cy="0"/>
                <wp:effectExtent l="0" t="76200" r="26670" b="95250"/>
                <wp:wrapNone/>
                <wp:docPr id="475"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7E0B8D" id="AutoShape 83" o:spid="_x0000_s1026" type="#_x0000_t32" style="position:absolute;margin-left:309.15pt;margin-top:13.45pt;width:47.4pt;height:0;z-index:25196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imC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">
                <v:stroke endarrow="block"/>
              </v:shape>
            </w:pict>
          </mc:Fallback>
        </mc:AlternateContent>
      </w:r>
      <w:r w:rsidRPr="00C50DE8">
        <w:rPr>
          <w:rFonts w:ascii="Times New Roman" w:eastAsia="Times New Roman" w:hAnsi="Times New Roman" w:cs="Times New Roman"/>
          <w:bCs/>
          <w:noProof/>
          <w:sz w:val="28"/>
          <w:szCs w:val="28"/>
        </w:rPr>
        <mc:AlternateContent>
          <mc:Choice Requires="wps">
            <w:drawing>
              <wp:anchor distT="0" distB="0" distL="114300" distR="114300" simplePos="0" relativeHeight="251962880" behindDoc="0" locked="0" layoutInCell="1" allowOverlap="1" wp14:anchorId="659ED9EC" wp14:editId="1A1B259A">
                <wp:simplePos x="0" y="0"/>
                <wp:positionH relativeFrom="column">
                  <wp:posOffset>1655445</wp:posOffset>
                </wp:positionH>
                <wp:positionV relativeFrom="paragraph">
                  <wp:posOffset>163195</wp:posOffset>
                </wp:positionV>
                <wp:extent cx="2270760" cy="251460"/>
                <wp:effectExtent l="0" t="0" r="15240" b="15240"/>
                <wp:wrapNone/>
                <wp:docPr id="473"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0760" cy="251460"/>
                        </a:xfrm>
                        <a:prstGeom prst="rect">
                          <a:avLst/>
                        </a:prstGeom>
                        <a:solidFill>
                          <a:srgbClr val="FFFFFF"/>
                        </a:solidFill>
                        <a:ln w="9525">
                          <a:solidFill>
                            <a:srgbClr val="000000"/>
                          </a:solidFill>
                          <a:miter lim="800000"/>
                          <a:headEnd/>
                          <a:tailEnd/>
                        </a:ln>
                      </wps:spPr>
                      <wps:txbx>
                        <w:txbxContent>
                          <w:p w:rsidR="00DD776F" w:rsidRPr="00626215" w:rsidRDefault="00DD776F" w:rsidP="00626215">
                            <w:pPr>
                              <w:jc w:val="center"/>
                              <w:rPr>
                                <w:rFonts w:ascii="Times New Roman" w:hAnsi="Times New Roman" w:cs="Times New Roman"/>
                              </w:rPr>
                            </w:pPr>
                            <w:r>
                              <w:rPr>
                                <w:rFonts w:ascii="Times New Roman" w:hAnsi="Times New Roman" w:cs="Times New Roman"/>
                              </w:rPr>
                              <w:t>Другие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ED9EC" id="Rectangle 79" o:spid="_x0000_s1059" style="position:absolute;left:0;text-align:left;margin-left:130.35pt;margin-top:12.85pt;width:178.8pt;height:19.8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">
                <v:textbox>
                  <w:txbxContent>
                    <w:p w:rsidR="00DD776F" w:rsidRPr="00626215" w:rsidRDefault="00DD776F" w:rsidP="00626215">
                      <w:pPr>
                        <w:jc w:val="center"/>
                        <w:rPr>
                          <w:rFonts w:ascii="Times New Roman" w:hAnsi="Times New Roman" w:cs="Times New Roman"/>
                        </w:rPr>
                      </w:pPr>
                      <w:r>
                        <w:rPr>
                          <w:rFonts w:ascii="Times New Roman" w:hAnsi="Times New Roman" w:cs="Times New Roman"/>
                        </w:rPr>
                        <w:t>Другие</w:t>
                      </w:r>
                    </w:p>
                  </w:txbxContent>
                </v:textbox>
              </v:rect>
            </w:pict>
          </mc:Fallback>
        </mc:AlternateContent>
      </w:r>
    </w:p>
    <w:p w:rsidR="00626215" w:rsidRPr="00C50DE8" w:rsidRDefault="00626215" w:rsidP="00C50DE8">
      <w:pPr>
        <w:widowControl w:val="0"/>
        <w:tabs>
          <w:tab w:val="left" w:pos="709"/>
          <w:tab w:val="left" w:pos="1551"/>
        </w:tabs>
        <w:autoSpaceDE w:val="0"/>
        <w:autoSpaceDN w:val="0"/>
        <w:adjustRightInd w:val="0"/>
        <w:spacing w:after="0" w:line="240" w:lineRule="auto"/>
        <w:ind w:firstLine="709"/>
        <w:jc w:val="both"/>
        <w:rPr>
          <w:rFonts w:ascii="Times New Roman" w:eastAsia="Times New Roman" w:hAnsi="Times New Roman" w:cs="Times New Roman"/>
          <w:bCs/>
          <w:sz w:val="28"/>
          <w:szCs w:val="28"/>
        </w:rPr>
      </w:pPr>
    </w:p>
    <w:p w:rsidR="00626215" w:rsidRPr="00C50DE8" w:rsidRDefault="00B76187" w:rsidP="00C50DE8">
      <w:pPr>
        <w:widowControl w:val="0"/>
        <w:tabs>
          <w:tab w:val="left" w:pos="709"/>
          <w:tab w:val="left" w:pos="1551"/>
        </w:tabs>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C50DE8">
        <w:rPr>
          <w:rFonts w:ascii="Times New Roman" w:eastAsia="Times New Roman" w:hAnsi="Times New Roman" w:cs="Times New Roman"/>
          <w:bCs/>
          <w:noProof/>
          <w:sz w:val="28"/>
          <w:szCs w:val="28"/>
        </w:rPr>
        <mc:AlternateContent>
          <mc:Choice Requires="wps">
            <w:drawing>
              <wp:anchor distT="4294967295" distB="4294967295" distL="114300" distR="114300" simplePos="0" relativeHeight="251973120" behindDoc="0" locked="0" layoutInCell="1" allowOverlap="1" wp14:anchorId="1E7E49E2" wp14:editId="6DE51AC5">
                <wp:simplePos x="0" y="0"/>
                <wp:positionH relativeFrom="column">
                  <wp:posOffset>984885</wp:posOffset>
                </wp:positionH>
                <wp:positionV relativeFrom="paragraph">
                  <wp:posOffset>120014</wp:posOffset>
                </wp:positionV>
                <wp:extent cx="3543300" cy="0"/>
                <wp:effectExtent l="0" t="0" r="19050" b="19050"/>
                <wp:wrapNone/>
                <wp:docPr id="465"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43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10CB9" id="AutoShape 89" o:spid="_x0000_s1026" type="#_x0000_t32" style="position:absolute;margin-left:77.55pt;margin-top:9.45pt;width:279pt;height:0;flip:x;z-index:25197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NKAIAAEg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"/>
            </w:pict>
          </mc:Fallback>
        </mc:AlternateContent>
      </w:r>
    </w:p>
    <w:p w:rsidR="00CB475D" w:rsidRPr="00C50DE8" w:rsidRDefault="00CB475D" w:rsidP="00C50DE8">
      <w:pPr>
        <w:widowControl w:val="0"/>
        <w:tabs>
          <w:tab w:val="left" w:pos="709"/>
          <w:tab w:val="left" w:pos="1551"/>
        </w:tabs>
        <w:autoSpaceDE w:val="0"/>
        <w:autoSpaceDN w:val="0"/>
        <w:adjustRightInd w:val="0"/>
        <w:spacing w:after="0" w:line="240" w:lineRule="auto"/>
        <w:jc w:val="center"/>
        <w:rPr>
          <w:rFonts w:ascii="Times New Roman" w:eastAsia="Times New Roman" w:hAnsi="Times New Roman" w:cs="Times New Roman"/>
          <w:sz w:val="28"/>
          <w:szCs w:val="28"/>
          <w:shd w:val="clear" w:color="auto" w:fill="FFFFFF"/>
        </w:rPr>
      </w:pPr>
      <w:r w:rsidRPr="00C50DE8">
        <w:rPr>
          <w:rFonts w:ascii="Times New Roman" w:eastAsia="Times New Roman" w:hAnsi="Times New Roman" w:cs="Times New Roman"/>
          <w:sz w:val="28"/>
          <w:szCs w:val="28"/>
          <w:shd w:val="clear" w:color="auto" w:fill="FFFFFF"/>
        </w:rPr>
        <w:t>Рисунок</w:t>
      </w:r>
      <w:r w:rsidR="002C0A8F" w:rsidRPr="00C50DE8">
        <w:rPr>
          <w:rFonts w:ascii="Times New Roman" w:eastAsia="Times New Roman" w:hAnsi="Times New Roman" w:cs="Times New Roman"/>
          <w:sz w:val="28"/>
          <w:szCs w:val="28"/>
          <w:shd w:val="clear" w:color="auto" w:fill="FFFFFF"/>
        </w:rPr>
        <w:t xml:space="preserve"> </w:t>
      </w:r>
      <w:r w:rsidR="005713E0" w:rsidRPr="00C50DE8">
        <w:rPr>
          <w:rFonts w:ascii="Times New Roman" w:eastAsia="Times New Roman" w:hAnsi="Times New Roman" w:cs="Times New Roman"/>
          <w:sz w:val="28"/>
          <w:szCs w:val="28"/>
          <w:shd w:val="clear" w:color="auto" w:fill="FFFFFF"/>
        </w:rPr>
        <w:t xml:space="preserve">29 </w:t>
      </w:r>
      <w:r w:rsidRPr="00C50DE8">
        <w:rPr>
          <w:rFonts w:ascii="Times New Roman" w:eastAsia="Times New Roman" w:hAnsi="Times New Roman" w:cs="Times New Roman"/>
          <w:sz w:val="28"/>
          <w:szCs w:val="28"/>
          <w:shd w:val="clear" w:color="auto" w:fill="FFFFFF"/>
        </w:rPr>
        <w:t xml:space="preserve">– </w:t>
      </w:r>
      <w:r w:rsidR="00A95B7E" w:rsidRPr="00C50DE8">
        <w:rPr>
          <w:rFonts w:ascii="Times New Roman" w:eastAsia="Times New Roman" w:hAnsi="Times New Roman" w:cs="Times New Roman"/>
          <w:sz w:val="28"/>
          <w:szCs w:val="28"/>
          <w:shd w:val="clear" w:color="auto" w:fill="FFFFFF"/>
        </w:rPr>
        <w:t>Руководящие п</w:t>
      </w:r>
      <w:r w:rsidRPr="00C50DE8">
        <w:rPr>
          <w:rFonts w:ascii="Times New Roman" w:eastAsia="Times New Roman" w:hAnsi="Times New Roman" w:cs="Times New Roman"/>
          <w:sz w:val="28"/>
          <w:szCs w:val="28"/>
          <w:shd w:val="clear" w:color="auto" w:fill="FFFFFF"/>
        </w:rPr>
        <w:t>ринципы для повышения эффективности организации системы внутреннего государственного аудита</w:t>
      </w:r>
    </w:p>
    <w:p w:rsidR="008925C2" w:rsidRPr="008925C2" w:rsidRDefault="008925C2" w:rsidP="00C50DE8">
      <w:pPr>
        <w:widowControl w:val="0"/>
        <w:tabs>
          <w:tab w:val="left" w:pos="709"/>
          <w:tab w:val="left" w:pos="1551"/>
        </w:tabs>
        <w:autoSpaceDE w:val="0"/>
        <w:autoSpaceDN w:val="0"/>
        <w:adjustRightInd w:val="0"/>
        <w:spacing w:after="0" w:line="240" w:lineRule="auto"/>
        <w:ind w:firstLine="709"/>
        <w:jc w:val="center"/>
        <w:rPr>
          <w:rFonts w:ascii="Times New Roman" w:eastAsia="Times New Roman" w:hAnsi="Times New Roman" w:cs="Times New Roman"/>
          <w:sz w:val="16"/>
          <w:szCs w:val="16"/>
          <w:shd w:val="clear" w:color="auto" w:fill="FFFFFF"/>
        </w:rPr>
      </w:pPr>
    </w:p>
    <w:p w:rsidR="00CB475D" w:rsidRPr="00C50DE8" w:rsidRDefault="00CB475D" w:rsidP="008925C2">
      <w:pPr>
        <w:widowControl w:val="0"/>
        <w:tabs>
          <w:tab w:val="left" w:pos="709"/>
          <w:tab w:val="left" w:pos="1551"/>
        </w:tabs>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FF"/>
        </w:rPr>
      </w:pPr>
      <w:r w:rsidRPr="00C50DE8">
        <w:rPr>
          <w:rFonts w:ascii="Times New Roman" w:eastAsia="Times New Roman" w:hAnsi="Times New Roman" w:cs="Times New Roman"/>
          <w:sz w:val="24"/>
          <w:szCs w:val="24"/>
          <w:shd w:val="clear" w:color="auto" w:fill="FFFFFF"/>
        </w:rPr>
        <w:t xml:space="preserve">Примечание </w:t>
      </w:r>
      <w:r w:rsidR="00C777CB">
        <w:rPr>
          <w:rFonts w:ascii="Times New Roman" w:eastAsia="Times New Roman" w:hAnsi="Times New Roman" w:cs="Times New Roman"/>
          <w:sz w:val="24"/>
          <w:szCs w:val="24"/>
          <w:shd w:val="clear" w:color="auto" w:fill="FFFFFF"/>
        </w:rPr>
        <w:t>– Составлено авто</w:t>
      </w:r>
      <w:r w:rsidRPr="00C50DE8">
        <w:rPr>
          <w:rFonts w:ascii="Times New Roman" w:eastAsia="Times New Roman" w:hAnsi="Times New Roman" w:cs="Times New Roman"/>
          <w:sz w:val="24"/>
          <w:szCs w:val="24"/>
          <w:shd w:val="clear" w:color="auto" w:fill="FFFFFF"/>
        </w:rPr>
        <w:t>ром</w:t>
      </w:r>
      <w:r w:rsidR="00012F21" w:rsidRPr="00C50DE8">
        <w:rPr>
          <w:rFonts w:ascii="Times New Roman" w:eastAsia="Times New Roman" w:hAnsi="Times New Roman" w:cs="Times New Roman"/>
          <w:sz w:val="24"/>
          <w:szCs w:val="24"/>
          <w:shd w:val="clear" w:color="auto" w:fill="FFFFFF"/>
        </w:rPr>
        <w:t xml:space="preserve"> на основании исследования</w:t>
      </w:r>
      <w:r w:rsidR="00772BC5">
        <w:rPr>
          <w:rFonts w:ascii="Times New Roman" w:eastAsia="Times New Roman" w:hAnsi="Times New Roman" w:cs="Times New Roman"/>
          <w:sz w:val="24"/>
          <w:szCs w:val="24"/>
          <w:shd w:val="clear" w:color="auto" w:fill="FFFFFF"/>
        </w:rPr>
        <w:t xml:space="preserve"> 128</w:t>
      </w:r>
    </w:p>
    <w:p w:rsidR="00CB475D" w:rsidRPr="00C50DE8" w:rsidRDefault="00CB475D" w:rsidP="00C50DE8">
      <w:pPr>
        <w:widowControl w:val="0"/>
        <w:tabs>
          <w:tab w:val="left" w:pos="709"/>
          <w:tab w:val="left" w:pos="1551"/>
        </w:tabs>
        <w:autoSpaceDE w:val="0"/>
        <w:autoSpaceDN w:val="0"/>
        <w:adjustRightInd w:val="0"/>
        <w:spacing w:after="0" w:line="240" w:lineRule="auto"/>
        <w:ind w:firstLine="709"/>
        <w:jc w:val="center"/>
        <w:rPr>
          <w:rFonts w:ascii="Times New Roman" w:eastAsia="Times New Roman" w:hAnsi="Times New Roman" w:cs="Times New Roman"/>
          <w:sz w:val="28"/>
          <w:szCs w:val="28"/>
        </w:rPr>
      </w:pPr>
    </w:p>
    <w:p w:rsidR="00CB475D" w:rsidRPr="00C50DE8" w:rsidRDefault="00CB475D"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rPr>
      </w:pPr>
      <w:r w:rsidRPr="00C50DE8">
        <w:rPr>
          <w:rFonts w:ascii="Times New Roman" w:eastAsia="Times New Roman" w:hAnsi="Times New Roman" w:cs="Times New Roman"/>
          <w:i/>
          <w:sz w:val="28"/>
          <w:szCs w:val="28"/>
          <w:shd w:val="clear" w:color="auto" w:fill="FFFFFF"/>
        </w:rPr>
        <w:t>Принцип рациональности</w:t>
      </w:r>
      <w:r w:rsidRPr="00C50DE8">
        <w:rPr>
          <w:rFonts w:ascii="Times New Roman" w:eastAsia="Times New Roman" w:hAnsi="Times New Roman" w:cs="Times New Roman"/>
          <w:sz w:val="28"/>
          <w:szCs w:val="28"/>
          <w:shd w:val="clear" w:color="auto" w:fill="FFFFFF"/>
        </w:rPr>
        <w:t xml:space="preserve"> должен заключаться в том, что деятельность СВА базируется на эффективном использовании трудовых ресурсов, времени и затрат на выполнение аудиторского задания. Учитывая это, во время </w:t>
      </w:r>
      <w:r w:rsidRPr="00C50DE8">
        <w:rPr>
          <w:rFonts w:ascii="Times New Roman" w:eastAsia="Times New Roman" w:hAnsi="Times New Roman" w:cs="Times New Roman"/>
          <w:sz w:val="28"/>
          <w:szCs w:val="28"/>
          <w:shd w:val="clear" w:color="auto" w:fill="FFFFFF"/>
        </w:rPr>
        <w:lastRenderedPageBreak/>
        <w:t>планирования аудиторских проверок особое внимание должно уделяться распределению общего фонда рабочего времени между работниками СВА и тщательному отбору процедур, которые будут применяться в процессе проведения аудита.</w:t>
      </w:r>
    </w:p>
    <w:p w:rsidR="00CB475D" w:rsidRPr="00C50DE8" w:rsidRDefault="00CB475D" w:rsidP="00C50DE8">
      <w:pPr>
        <w:widowControl w:val="0"/>
        <w:tabs>
          <w:tab w:val="left" w:pos="709"/>
          <w:tab w:val="left" w:pos="1551"/>
        </w:tabs>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rPr>
      </w:pPr>
      <w:r w:rsidRPr="00C50DE8">
        <w:rPr>
          <w:rFonts w:ascii="Times New Roman" w:eastAsia="Times New Roman" w:hAnsi="Times New Roman" w:cs="Times New Roman"/>
          <w:sz w:val="28"/>
          <w:szCs w:val="28"/>
          <w:shd w:val="clear" w:color="auto" w:fill="FFFFFF"/>
        </w:rPr>
        <w:t>Соблюдение данного принципа позволит, с одной стороны, сократить затраты на содержание СВА, а с другой – определить наиболее рациональные пути достижения целей внутреннего государственного аудита, что будет влиять на его качество и экономическую эффективность.</w:t>
      </w:r>
    </w:p>
    <w:p w:rsidR="00CB475D" w:rsidRPr="00C50DE8" w:rsidRDefault="00CB475D" w:rsidP="00C50DE8">
      <w:pPr>
        <w:widowControl w:val="0"/>
        <w:tabs>
          <w:tab w:val="left" w:pos="709"/>
          <w:tab w:val="left" w:pos="1551"/>
        </w:tabs>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rPr>
      </w:pPr>
      <w:r w:rsidRPr="00C50DE8">
        <w:rPr>
          <w:rFonts w:ascii="Times New Roman" w:eastAsia="Times New Roman" w:hAnsi="Times New Roman" w:cs="Times New Roman"/>
          <w:sz w:val="28"/>
          <w:szCs w:val="28"/>
          <w:shd w:val="clear" w:color="auto" w:fill="FFFFFF"/>
        </w:rPr>
        <w:t>Руководитель внутреннего государственного аудита или аудитор должны самостоятельно в конце выполнения аудиторского задания проводить самооценку полученных результатов с точки зрения качества и эффективности. Тем самым должны соблюдаться принципы профессиональной компетентности и самостоятельного мышления;</w:t>
      </w:r>
    </w:p>
    <w:p w:rsidR="00CB475D" w:rsidRPr="00C50DE8" w:rsidRDefault="00CB475D" w:rsidP="00C50DE8">
      <w:pPr>
        <w:widowControl w:val="0"/>
        <w:tabs>
          <w:tab w:val="left" w:pos="709"/>
          <w:tab w:val="left" w:pos="1551"/>
        </w:tabs>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rPr>
      </w:pPr>
      <w:r w:rsidRPr="00C50DE8">
        <w:rPr>
          <w:rFonts w:ascii="Times New Roman" w:eastAsia="Times New Roman" w:hAnsi="Times New Roman" w:cs="Times New Roman"/>
          <w:sz w:val="28"/>
          <w:szCs w:val="28"/>
          <w:shd w:val="clear" w:color="auto" w:fill="FFFFFF"/>
        </w:rPr>
        <w:t>– в системе управления необходимо вводить дополнительную структуру или ответственное лицо, которая бы осуществляла регулярный контроль за деятельностью, а точнее по качеству внутреннего государственного аудита. Тем самым оценка деятельности аудиторов и качества осуществления проверок должна базироваться на суждении третьих лиц, что в свою очередь может поставить под угрозу соблюдение принципов независимости, компетентности, обоснованной уверенности, профессионального скептицизма и самостоятельного мышления;</w:t>
      </w:r>
    </w:p>
    <w:p w:rsidR="00CB475D" w:rsidRPr="00C50DE8" w:rsidRDefault="00CB475D" w:rsidP="00C50DE8">
      <w:pPr>
        <w:widowControl w:val="0"/>
        <w:tabs>
          <w:tab w:val="left" w:pos="709"/>
          <w:tab w:val="left" w:pos="1551"/>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в соответствии с международными стандартами</w:t>
      </w:r>
      <w:r w:rsidR="00E1475D"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 профессиональной деятельности аудиторов допускается привлечение независимого эксперта для оценки деятельности СВА и качества внутреннего государственного аудита. Следует отметить, что с позиции внутреннего государственного аудита</w:t>
      </w:r>
      <w:r w:rsidR="00E1475D" w:rsidRPr="00C50DE8">
        <w:rPr>
          <w:rFonts w:ascii="Times New Roman" w:eastAsia="Times New Roman" w:hAnsi="Times New Roman" w:cs="Times New Roman"/>
          <w:sz w:val="28"/>
          <w:szCs w:val="28"/>
        </w:rPr>
        <w:t xml:space="preserve"> </w:t>
      </w:r>
      <w:r w:rsidR="00F3234A">
        <w:rPr>
          <w:rFonts w:ascii="Times New Roman" w:hAnsi="Times New Roman" w:cs="Times New Roman"/>
          <w:sz w:val="28"/>
          <w:szCs w:val="28"/>
        </w:rPr>
        <w:t>[127</w:t>
      </w:r>
      <w:r w:rsidR="00CE63F2" w:rsidRPr="00C50DE8">
        <w:rPr>
          <w:rFonts w:ascii="Times New Roman" w:hAnsi="Times New Roman" w:cs="Times New Roman"/>
          <w:sz w:val="28"/>
          <w:szCs w:val="28"/>
        </w:rPr>
        <w:t>]</w:t>
      </w:r>
      <w:r w:rsidRPr="00C50DE8">
        <w:rPr>
          <w:rFonts w:ascii="Times New Roman" w:eastAsia="Times New Roman" w:hAnsi="Times New Roman" w:cs="Times New Roman"/>
          <w:sz w:val="28"/>
          <w:szCs w:val="28"/>
        </w:rPr>
        <w:t>, по сути, руководитель СВА должен осуществлять постоянный контроль за соблюдением этических, профессиональных, методологических и организационных принципов, которые в совокупности формируют систему качества внутреннего государственного аудита.</w:t>
      </w:r>
    </w:p>
    <w:p w:rsidR="00CB475D" w:rsidRPr="00C50DE8" w:rsidRDefault="00CB475D" w:rsidP="00C50DE8">
      <w:pPr>
        <w:widowControl w:val="0"/>
        <w:tabs>
          <w:tab w:val="left" w:pos="709"/>
          <w:tab w:val="left" w:pos="1551"/>
        </w:tabs>
        <w:autoSpaceDE w:val="0"/>
        <w:autoSpaceDN w:val="0"/>
        <w:adjustRightInd w:val="0"/>
        <w:spacing w:after="0" w:line="240" w:lineRule="auto"/>
        <w:ind w:firstLine="709"/>
        <w:jc w:val="both"/>
        <w:rPr>
          <w:rFonts w:ascii="Times New Roman" w:eastAsia="Times New Roman" w:hAnsi="Times New Roman" w:cs="Times New Roman"/>
          <w:b/>
          <w:bCs/>
          <w:i/>
          <w:sz w:val="28"/>
          <w:szCs w:val="28"/>
        </w:rPr>
      </w:pPr>
      <w:r w:rsidRPr="00C50DE8">
        <w:rPr>
          <w:rFonts w:ascii="Times New Roman" w:eastAsia="Times New Roman" w:hAnsi="Times New Roman" w:cs="Times New Roman"/>
          <w:sz w:val="28"/>
          <w:szCs w:val="28"/>
          <w:shd w:val="clear" w:color="auto" w:fill="FFFFFF"/>
        </w:rPr>
        <w:t>Рассмотренные принципы с точки зрения развития теории, методологии, организации и практики внутреннего государственного аудита, имеют тесную взаимосвязь с его функциями и в дальнейших научных исследованиях могут быть использованы в процессе разработки стандартов, правил и требований к внутреннему государственного аудиту.</w:t>
      </w:r>
    </w:p>
    <w:p w:rsidR="00CB475D" w:rsidRPr="00C50DE8" w:rsidRDefault="00CB475D" w:rsidP="00C50DE8">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В целях совершенствования методологических основ деятельности органов внутреннего</w:t>
      </w:r>
      <w:r w:rsidR="00441AE3"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 государственного аудита, на</w:t>
      </w:r>
      <w:r w:rsidR="00441AE3"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 основе проведенного исследования, мы пришли к выводам, что</w:t>
      </w:r>
      <w:r w:rsidR="00441AE3"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 с целью рационализации работы аудитора следует внедрить систему организационных документов, основу которой должно составить </w:t>
      </w:r>
      <w:r w:rsidRPr="008925C2">
        <w:rPr>
          <w:rFonts w:ascii="Times New Roman" w:eastAsia="Times New Roman" w:hAnsi="Times New Roman" w:cs="Times New Roman"/>
          <w:i/>
          <w:sz w:val="28"/>
          <w:szCs w:val="28"/>
        </w:rPr>
        <w:t>Руководство по внутреннему аудиту</w:t>
      </w:r>
      <w:r w:rsidRPr="00C50DE8">
        <w:rPr>
          <w:rFonts w:ascii="Times New Roman" w:eastAsia="Times New Roman" w:hAnsi="Times New Roman" w:cs="Times New Roman"/>
          <w:sz w:val="28"/>
          <w:szCs w:val="28"/>
        </w:rPr>
        <w:t xml:space="preserve">. Данный документ представляет своего рода инструкцию по проведению внутреннего аудита как отдельных участков, так и бизнес–процессов. Благодаря четкой регламентации деятельности аудитора снизится вероятность выражения неправильного мнения во всех существенных аспектах. </w:t>
      </w:r>
    </w:p>
    <w:p w:rsidR="00CB475D" w:rsidRPr="00C50DE8" w:rsidRDefault="00CB475D" w:rsidP="00C50DE8">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Ключевой принцип внутреннего аудита – движение от общего к частному. То есть от конечного результата к причинам отклонения от плановых </w:t>
      </w:r>
      <w:r w:rsidRPr="00C50DE8">
        <w:rPr>
          <w:rFonts w:ascii="Times New Roman" w:eastAsia="Times New Roman" w:hAnsi="Times New Roman" w:cs="Times New Roman"/>
          <w:sz w:val="28"/>
          <w:szCs w:val="28"/>
        </w:rPr>
        <w:lastRenderedPageBreak/>
        <w:t>показателей, низкой производительности и упущенных возможностей. После изучения общих положений проводится детальное исследование функциональных областей, имеющих отношение к формированию конечного результата. Так, например, первым делом внутреннему аудитору необходимо оценить эффективность системы учета результатов в части организации и обеспеченности ее работы, а также исследовать данные.</w:t>
      </w:r>
    </w:p>
    <w:p w:rsidR="00CB475D" w:rsidRPr="00C50DE8" w:rsidRDefault="00CB475D"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Результаты работы аудитора по каждому из приведенных этапов будут отражены в специфических рабочих документах, которые будут отражать все существенные аспекты проверки факторов, оказывающих влияние на формирование и отражение в документах. На основании рабочих документов внутреннего аудитора можно сформировать мнение о достоверности данных результатов, об эффективности проводимых контрольных мероприятий, о весомых факторах суммы финансового результата, а также сформировать предложения по каждому из этапов проверки.</w:t>
      </w:r>
    </w:p>
    <w:p w:rsidR="00CB475D" w:rsidRPr="00C50DE8" w:rsidRDefault="00CB475D"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В обязательном порядке организационные документы внутреннего государственного аудита должны утверждаться высшим руководством, как главным пользователем результатами внутреннего аудита; подписываться руководителем СВА, как разработчиком; а также руководителем службы качества, если таковая структура функционирует.</w:t>
      </w:r>
    </w:p>
    <w:p w:rsidR="00CB475D" w:rsidRPr="00C50DE8" w:rsidRDefault="00CB475D" w:rsidP="00C50DE8">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C50DE8">
        <w:rPr>
          <w:rFonts w:ascii="Times New Roman" w:eastAsia="Times New Roman" w:hAnsi="Times New Roman" w:cs="Times New Roman"/>
          <w:i/>
          <w:sz w:val="28"/>
          <w:szCs w:val="28"/>
        </w:rPr>
        <w:t>Таким образом, разработка и внедрение в практическую деятельность вышеуказанных организационных документов позволит:</w:t>
      </w:r>
    </w:p>
    <w:p w:rsidR="00CB475D" w:rsidRPr="00C50DE8" w:rsidRDefault="00CB475D" w:rsidP="00C50DE8">
      <w:pPr>
        <w:widowControl w:val="0"/>
        <w:autoSpaceDE w:val="0"/>
        <w:autoSpaceDN w:val="0"/>
        <w:adjustRightInd w:val="0"/>
        <w:spacing w:after="0" w:line="240" w:lineRule="auto"/>
        <w:ind w:firstLine="851"/>
        <w:jc w:val="both"/>
        <w:rPr>
          <w:rFonts w:ascii="Times New Roman" w:eastAsia="Times New Roman" w:hAnsi="Times New Roman" w:cs="Times New Roman"/>
          <w:i/>
          <w:sz w:val="28"/>
          <w:szCs w:val="28"/>
        </w:rPr>
      </w:pPr>
      <w:r w:rsidRPr="00C50DE8">
        <w:rPr>
          <w:rFonts w:ascii="Times New Roman" w:eastAsia="Times New Roman" w:hAnsi="Times New Roman" w:cs="Times New Roman"/>
          <w:i/>
          <w:sz w:val="28"/>
          <w:szCs w:val="28"/>
        </w:rPr>
        <w:t>– не упустить существенные аспекты аудита финансовых результатов;</w:t>
      </w:r>
    </w:p>
    <w:p w:rsidR="00CB475D" w:rsidRPr="00C50DE8" w:rsidRDefault="00CB475D" w:rsidP="00C50DE8">
      <w:pPr>
        <w:widowControl w:val="0"/>
        <w:autoSpaceDE w:val="0"/>
        <w:autoSpaceDN w:val="0"/>
        <w:adjustRightInd w:val="0"/>
        <w:spacing w:after="0" w:line="240" w:lineRule="auto"/>
        <w:ind w:firstLine="851"/>
        <w:jc w:val="both"/>
        <w:rPr>
          <w:rFonts w:ascii="Times New Roman" w:eastAsia="Times New Roman" w:hAnsi="Times New Roman" w:cs="Times New Roman"/>
          <w:i/>
          <w:sz w:val="28"/>
          <w:szCs w:val="28"/>
        </w:rPr>
      </w:pPr>
      <w:r w:rsidRPr="00C50DE8">
        <w:rPr>
          <w:rFonts w:ascii="Times New Roman" w:eastAsia="Times New Roman" w:hAnsi="Times New Roman" w:cs="Times New Roman"/>
          <w:i/>
          <w:sz w:val="28"/>
          <w:szCs w:val="28"/>
        </w:rPr>
        <w:t>– упорядочить и систематизировать действия внутренних аудиторов;</w:t>
      </w:r>
    </w:p>
    <w:p w:rsidR="00CB475D" w:rsidRPr="00C50DE8" w:rsidRDefault="00CB475D" w:rsidP="00C50DE8">
      <w:pPr>
        <w:widowControl w:val="0"/>
        <w:autoSpaceDE w:val="0"/>
        <w:autoSpaceDN w:val="0"/>
        <w:adjustRightInd w:val="0"/>
        <w:spacing w:after="0" w:line="240" w:lineRule="auto"/>
        <w:ind w:firstLine="851"/>
        <w:jc w:val="both"/>
        <w:rPr>
          <w:rFonts w:ascii="Times New Roman" w:eastAsia="Times New Roman" w:hAnsi="Times New Roman" w:cs="Times New Roman"/>
          <w:i/>
          <w:sz w:val="28"/>
          <w:szCs w:val="28"/>
        </w:rPr>
      </w:pPr>
      <w:r w:rsidRPr="00C50DE8">
        <w:rPr>
          <w:rFonts w:ascii="Times New Roman" w:eastAsia="Times New Roman" w:hAnsi="Times New Roman" w:cs="Times New Roman"/>
          <w:i/>
          <w:sz w:val="28"/>
          <w:szCs w:val="28"/>
        </w:rPr>
        <w:t>– детально планировать и на высоком уровне осуществлять должностные обязанности сотрудников СВА;</w:t>
      </w:r>
    </w:p>
    <w:p w:rsidR="00CB475D" w:rsidRPr="00C50DE8" w:rsidRDefault="00CB475D" w:rsidP="00C50DE8">
      <w:pPr>
        <w:widowControl w:val="0"/>
        <w:autoSpaceDE w:val="0"/>
        <w:autoSpaceDN w:val="0"/>
        <w:adjustRightInd w:val="0"/>
        <w:spacing w:after="0" w:line="240" w:lineRule="auto"/>
        <w:ind w:firstLine="851"/>
        <w:jc w:val="both"/>
        <w:rPr>
          <w:rFonts w:ascii="Times New Roman" w:eastAsia="Times New Roman" w:hAnsi="Times New Roman" w:cs="Times New Roman"/>
          <w:i/>
          <w:sz w:val="28"/>
          <w:szCs w:val="28"/>
        </w:rPr>
      </w:pPr>
      <w:r w:rsidRPr="00C50DE8">
        <w:rPr>
          <w:rFonts w:ascii="Times New Roman" w:eastAsia="Times New Roman" w:hAnsi="Times New Roman" w:cs="Times New Roman"/>
          <w:i/>
          <w:sz w:val="28"/>
          <w:szCs w:val="28"/>
        </w:rPr>
        <w:t xml:space="preserve">– охватывать все возможные факторы, оказывающие влияние на общий риск допущения ошибки при определении, отражении в учете, контроле и анализе результатов. </w:t>
      </w:r>
    </w:p>
    <w:p w:rsidR="00CB475D" w:rsidRPr="00C50DE8" w:rsidRDefault="00CB475D"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bCs/>
          <w:sz w:val="28"/>
          <w:szCs w:val="28"/>
        </w:rPr>
        <w:t xml:space="preserve">Учитывая последние тенденции и возросший интерес к внутреннему государственному аудиту со стороны законодателей, предполагается усиление регулирующей роли государства в организации внутреннего аудита. </w:t>
      </w:r>
      <w:r w:rsidRPr="00C50DE8">
        <w:rPr>
          <w:rFonts w:ascii="Times New Roman" w:eastAsia="Times New Roman" w:hAnsi="Times New Roman" w:cs="Times New Roman"/>
          <w:sz w:val="28"/>
          <w:szCs w:val="28"/>
        </w:rPr>
        <w:t>Сегодня важно обеспечение независимости и объективности внутреннего государственного аудита.</w:t>
      </w:r>
      <w:r w:rsidRPr="00C50DE8">
        <w:rPr>
          <w:rFonts w:ascii="Times New Roman" w:eastAsia="Times New Roman" w:hAnsi="Times New Roman" w:cs="Times New Roman"/>
          <w:b/>
          <w:sz w:val="28"/>
          <w:szCs w:val="28"/>
        </w:rPr>
        <w:t xml:space="preserve"> </w:t>
      </w:r>
      <w:r w:rsidRPr="00C50DE8">
        <w:rPr>
          <w:rFonts w:ascii="Times New Roman" w:eastAsia="Times New Roman" w:hAnsi="Times New Roman" w:cs="Times New Roman"/>
          <w:sz w:val="28"/>
          <w:szCs w:val="28"/>
        </w:rPr>
        <w:t>Внутренний государственный аудит</w:t>
      </w:r>
      <w:r w:rsidR="00441AE3"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 должен выполнять возложенные на него задачи объективно и эффективно только в том случае, когда</w:t>
      </w:r>
      <w:r w:rsidR="00441AE3"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 он независим от проверяемых им организаций и</w:t>
      </w:r>
      <w:r w:rsidR="00441AE3"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 защищён</w:t>
      </w:r>
      <w:r w:rsidR="00441AE3" w:rsidRPr="00C50DE8">
        <w:rPr>
          <w:rFonts w:ascii="Times New Roman" w:eastAsia="Times New Roman" w:hAnsi="Times New Roman" w:cs="Times New Roman"/>
          <w:sz w:val="28"/>
          <w:szCs w:val="28"/>
        </w:rPr>
        <w:t xml:space="preserve"> </w:t>
      </w:r>
      <w:r w:rsidRPr="00C777CB">
        <w:rPr>
          <w:rFonts w:ascii="Times New Roman" w:eastAsia="Times New Roman" w:hAnsi="Times New Roman" w:cs="Times New Roman"/>
          <w:color w:val="FF0000"/>
          <w:sz w:val="28"/>
          <w:szCs w:val="28"/>
        </w:rPr>
        <w:t xml:space="preserve"> </w:t>
      </w:r>
      <w:r w:rsidRPr="00C50DE8">
        <w:rPr>
          <w:rFonts w:ascii="Times New Roman" w:eastAsia="Times New Roman" w:hAnsi="Times New Roman" w:cs="Times New Roman"/>
          <w:sz w:val="28"/>
          <w:szCs w:val="28"/>
        </w:rPr>
        <w:t>от постороннего влияния</w:t>
      </w:r>
      <w:r w:rsidR="00441AE3"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Все аспекты независимости в обязательном порядке должны быть формализованы в нормативных документах, регламентирующих деятельность внутреннего</w:t>
      </w:r>
      <w:r w:rsidR="00441AE3" w:rsidRPr="00C50DE8">
        <w:rPr>
          <w:rFonts w:ascii="Times New Roman" w:eastAsia="Times New Roman" w:hAnsi="Times New Roman" w:cs="Times New Roman"/>
          <w:sz w:val="28"/>
          <w:szCs w:val="28"/>
        </w:rPr>
        <w:t xml:space="preserve"> </w:t>
      </w:r>
      <w:r w:rsidR="00772BC5">
        <w:rPr>
          <w:rFonts w:ascii="Times New Roman" w:hAnsi="Times New Roman" w:cs="Times New Roman"/>
          <w:sz w:val="28"/>
          <w:szCs w:val="28"/>
        </w:rPr>
        <w:t>[128</w:t>
      </w:r>
      <w:r w:rsidR="00CE63F2" w:rsidRPr="00C50DE8">
        <w:rPr>
          <w:rFonts w:ascii="Times New Roman" w:hAnsi="Times New Roman" w:cs="Times New Roman"/>
          <w:sz w:val="28"/>
          <w:szCs w:val="28"/>
        </w:rPr>
        <w:t>]</w:t>
      </w:r>
      <w:r w:rsidRPr="00C50DE8">
        <w:rPr>
          <w:rFonts w:ascii="Times New Roman" w:eastAsia="Times New Roman" w:hAnsi="Times New Roman" w:cs="Times New Roman"/>
          <w:sz w:val="28"/>
          <w:szCs w:val="28"/>
        </w:rPr>
        <w:t xml:space="preserve"> государственного аудита.</w:t>
      </w:r>
    </w:p>
    <w:p w:rsidR="00CB475D" w:rsidRPr="00C50DE8" w:rsidRDefault="00CB475D" w:rsidP="00C50DE8">
      <w:pPr>
        <w:widowControl w:val="0"/>
        <w:tabs>
          <w:tab w:val="left" w:pos="709"/>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Рассмотрим преимущества и недостатки централизации функции внутреннего государственного аудита (</w:t>
      </w:r>
      <w:r w:rsidR="000D6128" w:rsidRPr="00C50DE8">
        <w:rPr>
          <w:rFonts w:ascii="Times New Roman" w:eastAsia="Times New Roman" w:hAnsi="Times New Roman" w:cs="Times New Roman"/>
          <w:sz w:val="28"/>
          <w:szCs w:val="28"/>
        </w:rPr>
        <w:t>таблица 28</w:t>
      </w:r>
      <w:r w:rsidRPr="00C50DE8">
        <w:rPr>
          <w:rFonts w:ascii="Times New Roman" w:eastAsia="Times New Roman" w:hAnsi="Times New Roman" w:cs="Times New Roman"/>
          <w:sz w:val="28"/>
          <w:szCs w:val="28"/>
        </w:rPr>
        <w:t xml:space="preserve">). </w:t>
      </w:r>
    </w:p>
    <w:p w:rsidR="00CB475D" w:rsidRPr="00C50DE8" w:rsidRDefault="00CB475D" w:rsidP="00C50DE8">
      <w:pPr>
        <w:widowControl w:val="0"/>
        <w:tabs>
          <w:tab w:val="left" w:pos="709"/>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p>
    <w:p w:rsidR="00441AE3" w:rsidRPr="00C50DE8" w:rsidRDefault="00441AE3" w:rsidP="00C50DE8">
      <w:pPr>
        <w:widowControl w:val="0"/>
        <w:tabs>
          <w:tab w:val="left" w:pos="709"/>
        </w:tabs>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CB475D" w:rsidRPr="00C50DE8" w:rsidRDefault="000D6128" w:rsidP="00C50DE8">
      <w:pPr>
        <w:widowControl w:val="0"/>
        <w:tabs>
          <w:tab w:val="left" w:pos="709"/>
        </w:tabs>
        <w:autoSpaceDE w:val="0"/>
        <w:autoSpaceDN w:val="0"/>
        <w:adjustRightInd w:val="0"/>
        <w:spacing w:after="0" w:line="240" w:lineRule="auto"/>
        <w:contextualSpacing/>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Таблица 28</w:t>
      </w:r>
      <w:r w:rsidR="00CB475D" w:rsidRPr="00C50DE8">
        <w:rPr>
          <w:rFonts w:ascii="Times New Roman" w:eastAsia="Times New Roman" w:hAnsi="Times New Roman" w:cs="Times New Roman"/>
          <w:sz w:val="28"/>
          <w:szCs w:val="28"/>
        </w:rPr>
        <w:t xml:space="preserve"> – Преимущества и недостатки централизации функции внутреннего государственного аудита</w:t>
      </w:r>
    </w:p>
    <w:p w:rsidR="00441AE3" w:rsidRPr="008925C2" w:rsidRDefault="00441AE3" w:rsidP="008925C2">
      <w:pPr>
        <w:widowControl w:val="0"/>
        <w:tabs>
          <w:tab w:val="left" w:pos="709"/>
        </w:tabs>
        <w:autoSpaceDE w:val="0"/>
        <w:autoSpaceDN w:val="0"/>
        <w:adjustRightInd w:val="0"/>
        <w:spacing w:after="0" w:line="240" w:lineRule="auto"/>
        <w:contextualSpacing/>
        <w:jc w:val="right"/>
        <w:rPr>
          <w:rFonts w:ascii="Times New Roman" w:eastAsia="Times New Roman" w:hAnsi="Times New Roman" w:cs="Times New Roman"/>
          <w:sz w:val="16"/>
          <w:szCs w:val="16"/>
        </w:rPr>
      </w:pPr>
    </w:p>
    <w:tbl>
      <w:tblPr>
        <w:tblStyle w:val="31"/>
        <w:tblW w:w="0" w:type="auto"/>
        <w:tblInd w:w="150" w:type="dxa"/>
        <w:tblLook w:val="04A0" w:firstRow="1" w:lastRow="0" w:firstColumn="1" w:lastColumn="0" w:noHBand="0" w:noVBand="1"/>
      </w:tblPr>
      <w:tblGrid>
        <w:gridCol w:w="4634"/>
        <w:gridCol w:w="4955"/>
      </w:tblGrid>
      <w:tr w:rsidR="00CB475D" w:rsidRPr="00C50DE8" w:rsidTr="008925C2">
        <w:tc>
          <w:tcPr>
            <w:tcW w:w="4634" w:type="dxa"/>
          </w:tcPr>
          <w:p w:rsidR="00CB475D" w:rsidRPr="008925C2" w:rsidRDefault="00CB475D" w:rsidP="00C50DE8">
            <w:pPr>
              <w:jc w:val="center"/>
              <w:rPr>
                <w:rFonts w:ascii="Times New Roman" w:hAnsi="Times New Roman"/>
                <w:sz w:val="24"/>
                <w:szCs w:val="24"/>
              </w:rPr>
            </w:pPr>
            <w:r w:rsidRPr="008925C2">
              <w:rPr>
                <w:rFonts w:ascii="Times New Roman" w:hAnsi="Times New Roman"/>
                <w:sz w:val="24"/>
                <w:szCs w:val="24"/>
              </w:rPr>
              <w:t>Преимущества</w:t>
            </w:r>
          </w:p>
        </w:tc>
        <w:tc>
          <w:tcPr>
            <w:tcW w:w="4955" w:type="dxa"/>
          </w:tcPr>
          <w:p w:rsidR="00CB475D" w:rsidRPr="008925C2" w:rsidRDefault="00CB475D" w:rsidP="00C50DE8">
            <w:pPr>
              <w:jc w:val="center"/>
              <w:rPr>
                <w:rFonts w:ascii="Times New Roman" w:hAnsi="Times New Roman"/>
                <w:sz w:val="24"/>
                <w:szCs w:val="24"/>
              </w:rPr>
            </w:pPr>
            <w:r w:rsidRPr="008925C2">
              <w:rPr>
                <w:rFonts w:ascii="Times New Roman" w:hAnsi="Times New Roman"/>
                <w:sz w:val="24"/>
                <w:szCs w:val="24"/>
              </w:rPr>
              <w:t>Недостатки</w:t>
            </w:r>
          </w:p>
        </w:tc>
      </w:tr>
      <w:tr w:rsidR="00CB475D" w:rsidRPr="00C50DE8" w:rsidTr="008925C2">
        <w:tc>
          <w:tcPr>
            <w:tcW w:w="4634" w:type="dxa"/>
          </w:tcPr>
          <w:p w:rsidR="00CB475D" w:rsidRPr="00C50DE8" w:rsidRDefault="00CB475D" w:rsidP="008925C2">
            <w:pPr>
              <w:jc w:val="both"/>
              <w:rPr>
                <w:rFonts w:ascii="Times New Roman" w:hAnsi="Times New Roman"/>
                <w:sz w:val="24"/>
                <w:szCs w:val="24"/>
              </w:rPr>
            </w:pPr>
            <w:r w:rsidRPr="00C50DE8">
              <w:rPr>
                <w:rFonts w:ascii="Times New Roman" w:hAnsi="Times New Roman"/>
                <w:sz w:val="24"/>
                <w:szCs w:val="24"/>
              </w:rPr>
              <w:t>Сокращение административных расходов: секретариат, закупки программного обес</w:t>
            </w:r>
            <w:r w:rsidR="008925C2">
              <w:rPr>
                <w:rFonts w:ascii="Times New Roman" w:hAnsi="Times New Roman"/>
                <w:sz w:val="24"/>
                <w:szCs w:val="24"/>
              </w:rPr>
              <w:t xml:space="preserve"> </w:t>
            </w:r>
            <w:r w:rsidRPr="00C50DE8">
              <w:rPr>
                <w:rFonts w:ascii="Times New Roman" w:hAnsi="Times New Roman"/>
                <w:sz w:val="24"/>
                <w:szCs w:val="24"/>
              </w:rPr>
              <w:t>печения, учебных материалов, обучения</w:t>
            </w:r>
            <w:r w:rsidR="00441AE3" w:rsidRPr="00C50DE8">
              <w:rPr>
                <w:rFonts w:ascii="Times New Roman" w:hAnsi="Times New Roman"/>
                <w:sz w:val="24"/>
                <w:szCs w:val="24"/>
              </w:rPr>
              <w:t xml:space="preserve"> </w:t>
            </w:r>
          </w:p>
        </w:tc>
        <w:tc>
          <w:tcPr>
            <w:tcW w:w="4955" w:type="dxa"/>
          </w:tcPr>
          <w:p w:rsidR="00CB475D" w:rsidRPr="00C50DE8" w:rsidRDefault="00CB475D" w:rsidP="008925C2">
            <w:pPr>
              <w:jc w:val="both"/>
              <w:rPr>
                <w:rFonts w:ascii="Times New Roman" w:hAnsi="Times New Roman"/>
                <w:sz w:val="24"/>
                <w:szCs w:val="24"/>
              </w:rPr>
            </w:pPr>
            <w:r w:rsidRPr="00C50DE8">
              <w:rPr>
                <w:rFonts w:ascii="Times New Roman" w:hAnsi="Times New Roman"/>
                <w:sz w:val="24"/>
                <w:szCs w:val="24"/>
              </w:rPr>
              <w:t>Снижение оперативности принятия решений и увеличение бюрократического фактора</w:t>
            </w:r>
          </w:p>
        </w:tc>
      </w:tr>
      <w:tr w:rsidR="00CB475D" w:rsidRPr="00C50DE8" w:rsidTr="008925C2">
        <w:tc>
          <w:tcPr>
            <w:tcW w:w="4634" w:type="dxa"/>
          </w:tcPr>
          <w:p w:rsidR="00CB475D" w:rsidRPr="00C50DE8" w:rsidRDefault="00CB475D" w:rsidP="00C50DE8">
            <w:pPr>
              <w:jc w:val="both"/>
              <w:rPr>
                <w:rFonts w:ascii="Times New Roman" w:hAnsi="Times New Roman"/>
                <w:sz w:val="24"/>
                <w:szCs w:val="24"/>
              </w:rPr>
            </w:pPr>
            <w:r w:rsidRPr="00C50DE8">
              <w:rPr>
                <w:rFonts w:ascii="Times New Roman" w:hAnsi="Times New Roman"/>
                <w:sz w:val="24"/>
                <w:szCs w:val="24"/>
              </w:rPr>
              <w:t>Обеспечивает единый подход к осуществлению проверок, оценке рисков и выявленным нарушениям</w:t>
            </w:r>
          </w:p>
        </w:tc>
        <w:tc>
          <w:tcPr>
            <w:tcW w:w="4955" w:type="dxa"/>
          </w:tcPr>
          <w:p w:rsidR="00CB475D" w:rsidRPr="00C50DE8" w:rsidRDefault="00CB475D" w:rsidP="00C50DE8">
            <w:pPr>
              <w:jc w:val="both"/>
              <w:rPr>
                <w:rFonts w:ascii="Times New Roman" w:hAnsi="Times New Roman"/>
                <w:sz w:val="24"/>
                <w:szCs w:val="24"/>
              </w:rPr>
            </w:pPr>
            <w:r w:rsidRPr="00C50DE8">
              <w:rPr>
                <w:rFonts w:ascii="Times New Roman" w:hAnsi="Times New Roman"/>
                <w:sz w:val="24"/>
                <w:szCs w:val="24"/>
              </w:rPr>
              <w:t>Децентрализация функций быстрее адаптирует план аудита к изменению портфеля рисков</w:t>
            </w:r>
          </w:p>
        </w:tc>
      </w:tr>
      <w:tr w:rsidR="00CB475D" w:rsidRPr="00C50DE8" w:rsidTr="008925C2">
        <w:tc>
          <w:tcPr>
            <w:tcW w:w="4634" w:type="dxa"/>
          </w:tcPr>
          <w:p w:rsidR="00CB475D" w:rsidRPr="00C50DE8" w:rsidRDefault="00CB475D" w:rsidP="008925C2">
            <w:pPr>
              <w:jc w:val="both"/>
              <w:rPr>
                <w:rFonts w:ascii="Times New Roman" w:hAnsi="Times New Roman"/>
                <w:sz w:val="24"/>
                <w:szCs w:val="24"/>
              </w:rPr>
            </w:pPr>
            <w:r w:rsidRPr="00C50DE8">
              <w:rPr>
                <w:rFonts w:ascii="Times New Roman" w:hAnsi="Times New Roman"/>
                <w:sz w:val="24"/>
                <w:szCs w:val="24"/>
              </w:rPr>
              <w:t>Обеспечивает независимость от руководства подразделений – объектов аудита</w:t>
            </w:r>
            <w:r w:rsidR="00441AE3" w:rsidRPr="00C50DE8">
              <w:rPr>
                <w:rFonts w:ascii="Times New Roman" w:hAnsi="Times New Roman"/>
                <w:sz w:val="24"/>
                <w:szCs w:val="24"/>
              </w:rPr>
              <w:t xml:space="preserve"> </w:t>
            </w:r>
          </w:p>
        </w:tc>
        <w:tc>
          <w:tcPr>
            <w:tcW w:w="4955" w:type="dxa"/>
          </w:tcPr>
          <w:p w:rsidR="00CB475D" w:rsidRPr="00C50DE8" w:rsidRDefault="00CB475D" w:rsidP="008925C2">
            <w:pPr>
              <w:jc w:val="both"/>
              <w:rPr>
                <w:rFonts w:ascii="Times New Roman" w:hAnsi="Times New Roman"/>
                <w:sz w:val="24"/>
                <w:szCs w:val="24"/>
              </w:rPr>
            </w:pPr>
            <w:r w:rsidRPr="00C50DE8">
              <w:rPr>
                <w:rFonts w:ascii="Times New Roman" w:hAnsi="Times New Roman"/>
                <w:sz w:val="24"/>
                <w:szCs w:val="24"/>
              </w:rPr>
              <w:t>Ограниченное количество старших сотрудников может привести к потере сотрудников с большим опытом работы, обладающих экспертными знаниями, необходимых для отдельных видов проверок</w:t>
            </w:r>
          </w:p>
        </w:tc>
      </w:tr>
      <w:tr w:rsidR="00CB475D" w:rsidRPr="00C50DE8" w:rsidTr="008925C2">
        <w:tc>
          <w:tcPr>
            <w:tcW w:w="4634" w:type="dxa"/>
          </w:tcPr>
          <w:p w:rsidR="00CB475D" w:rsidRPr="00C50DE8" w:rsidRDefault="00CB475D" w:rsidP="008925C2">
            <w:pPr>
              <w:jc w:val="both"/>
              <w:rPr>
                <w:rFonts w:ascii="Times New Roman" w:hAnsi="Times New Roman"/>
                <w:sz w:val="24"/>
                <w:szCs w:val="24"/>
              </w:rPr>
            </w:pPr>
            <w:r w:rsidRPr="00C50DE8">
              <w:rPr>
                <w:rFonts w:ascii="Times New Roman" w:hAnsi="Times New Roman"/>
                <w:sz w:val="24"/>
                <w:szCs w:val="24"/>
              </w:rPr>
              <w:t>Крупные организации могут развивать экспертов в узких областях. Такие сотрудники могут осуществлять аудит, требующие значительных трудозатрат от специалистов широкого профиля</w:t>
            </w:r>
          </w:p>
        </w:tc>
        <w:tc>
          <w:tcPr>
            <w:tcW w:w="4955" w:type="dxa"/>
          </w:tcPr>
          <w:p w:rsidR="00CB475D" w:rsidRPr="00C50DE8" w:rsidRDefault="00CB475D" w:rsidP="008925C2">
            <w:pPr>
              <w:jc w:val="both"/>
              <w:rPr>
                <w:rFonts w:ascii="Times New Roman" w:hAnsi="Times New Roman"/>
                <w:sz w:val="24"/>
                <w:szCs w:val="24"/>
              </w:rPr>
            </w:pPr>
            <w:r w:rsidRPr="00C50DE8">
              <w:rPr>
                <w:rFonts w:ascii="Times New Roman" w:hAnsi="Times New Roman"/>
                <w:sz w:val="24"/>
                <w:szCs w:val="24"/>
              </w:rPr>
              <w:t>Централизованная функция менее оперативно реагирует на изменения</w:t>
            </w:r>
          </w:p>
        </w:tc>
      </w:tr>
      <w:tr w:rsidR="00CB475D" w:rsidRPr="00C50DE8" w:rsidTr="008925C2">
        <w:tc>
          <w:tcPr>
            <w:tcW w:w="4634" w:type="dxa"/>
          </w:tcPr>
          <w:p w:rsidR="00CB475D" w:rsidRPr="00C50DE8" w:rsidRDefault="00CB475D" w:rsidP="008925C2">
            <w:pPr>
              <w:jc w:val="both"/>
              <w:rPr>
                <w:rFonts w:ascii="Times New Roman" w:hAnsi="Times New Roman"/>
                <w:sz w:val="24"/>
                <w:szCs w:val="24"/>
              </w:rPr>
            </w:pPr>
            <w:r w:rsidRPr="00C50DE8">
              <w:rPr>
                <w:rFonts w:ascii="Times New Roman" w:hAnsi="Times New Roman"/>
                <w:sz w:val="24"/>
                <w:szCs w:val="24"/>
              </w:rPr>
              <w:t>Единый план деятельности обеспечивает распределение ресурсов с точки зрения более полного покрытия рисков, а также минимизирует дублирование работы</w:t>
            </w:r>
            <w:r w:rsidR="00441AE3" w:rsidRPr="00C50DE8">
              <w:rPr>
                <w:rFonts w:ascii="Times New Roman" w:hAnsi="Times New Roman"/>
                <w:sz w:val="24"/>
                <w:szCs w:val="24"/>
              </w:rPr>
              <w:t xml:space="preserve"> </w:t>
            </w:r>
          </w:p>
        </w:tc>
        <w:tc>
          <w:tcPr>
            <w:tcW w:w="4955" w:type="dxa"/>
          </w:tcPr>
          <w:p w:rsidR="00CB475D" w:rsidRPr="00C50DE8" w:rsidRDefault="00CB475D" w:rsidP="008925C2">
            <w:pPr>
              <w:jc w:val="both"/>
              <w:rPr>
                <w:rFonts w:ascii="Times New Roman" w:hAnsi="Times New Roman"/>
                <w:sz w:val="24"/>
                <w:szCs w:val="24"/>
              </w:rPr>
            </w:pPr>
            <w:r w:rsidRPr="00C50DE8">
              <w:rPr>
                <w:rFonts w:ascii="Times New Roman" w:hAnsi="Times New Roman"/>
                <w:sz w:val="24"/>
                <w:szCs w:val="24"/>
              </w:rPr>
              <w:t>Увеличенная нагрузка на руководителей внутреннего аудита. Интеграция функции приводит к повышенной нагрузке на руководство пропорционально количеству проверок, требующих вовлечения в процесс планирования, административной поддержки и согласования отчетов</w:t>
            </w:r>
            <w:r w:rsidR="00441AE3" w:rsidRPr="00C50DE8">
              <w:rPr>
                <w:rFonts w:ascii="Times New Roman" w:hAnsi="Times New Roman"/>
                <w:sz w:val="24"/>
                <w:szCs w:val="24"/>
              </w:rPr>
              <w:t xml:space="preserve"> </w:t>
            </w:r>
          </w:p>
        </w:tc>
      </w:tr>
      <w:tr w:rsidR="00CB475D" w:rsidRPr="00C50DE8" w:rsidTr="008925C2">
        <w:tc>
          <w:tcPr>
            <w:tcW w:w="4634" w:type="dxa"/>
          </w:tcPr>
          <w:p w:rsidR="00CB475D" w:rsidRPr="00C50DE8" w:rsidRDefault="00CB475D" w:rsidP="008925C2">
            <w:pPr>
              <w:jc w:val="both"/>
              <w:rPr>
                <w:rFonts w:ascii="Times New Roman" w:hAnsi="Times New Roman"/>
                <w:sz w:val="24"/>
                <w:szCs w:val="24"/>
              </w:rPr>
            </w:pPr>
            <w:r w:rsidRPr="00C50DE8">
              <w:rPr>
                <w:rFonts w:ascii="Times New Roman" w:hAnsi="Times New Roman"/>
                <w:sz w:val="24"/>
                <w:szCs w:val="24"/>
              </w:rPr>
              <w:t>Обеспечивается оптимальный подход к распределению сотрудников по аудиторским проверкам согласно их опыту и компетенциям</w:t>
            </w:r>
            <w:r w:rsidR="00441AE3" w:rsidRPr="00C50DE8">
              <w:rPr>
                <w:rFonts w:ascii="Times New Roman" w:hAnsi="Times New Roman"/>
                <w:sz w:val="24"/>
                <w:szCs w:val="24"/>
              </w:rPr>
              <w:t xml:space="preserve"> </w:t>
            </w:r>
          </w:p>
        </w:tc>
        <w:tc>
          <w:tcPr>
            <w:tcW w:w="4955" w:type="dxa"/>
          </w:tcPr>
          <w:p w:rsidR="00CB475D" w:rsidRPr="00C50DE8" w:rsidRDefault="00CB475D" w:rsidP="00C50DE8">
            <w:pPr>
              <w:jc w:val="both"/>
              <w:rPr>
                <w:rFonts w:ascii="Times New Roman" w:hAnsi="Times New Roman"/>
                <w:sz w:val="24"/>
                <w:szCs w:val="24"/>
              </w:rPr>
            </w:pPr>
            <w:r w:rsidRPr="00C50DE8">
              <w:rPr>
                <w:rFonts w:ascii="Times New Roman" w:hAnsi="Times New Roman"/>
                <w:sz w:val="24"/>
                <w:szCs w:val="24"/>
              </w:rPr>
              <w:t xml:space="preserve">Отсутствие резерва экспертов высокого уровня. </w:t>
            </w:r>
          </w:p>
        </w:tc>
      </w:tr>
      <w:tr w:rsidR="00CB475D" w:rsidRPr="008925C2" w:rsidTr="008925C2">
        <w:tc>
          <w:tcPr>
            <w:tcW w:w="9589" w:type="dxa"/>
            <w:gridSpan w:val="2"/>
          </w:tcPr>
          <w:p w:rsidR="00CB475D" w:rsidRPr="008925C2" w:rsidRDefault="00CB475D" w:rsidP="00C777CB">
            <w:pPr>
              <w:ind w:firstLine="559"/>
              <w:jc w:val="both"/>
              <w:rPr>
                <w:rFonts w:ascii="Times New Roman" w:hAnsi="Times New Roman"/>
                <w:sz w:val="24"/>
                <w:szCs w:val="24"/>
              </w:rPr>
            </w:pPr>
            <w:r w:rsidRPr="008925C2">
              <w:rPr>
                <w:rFonts w:ascii="Times New Roman" w:hAnsi="Times New Roman"/>
                <w:sz w:val="24"/>
                <w:szCs w:val="24"/>
              </w:rPr>
              <w:t xml:space="preserve">Примечание </w:t>
            </w:r>
            <w:r w:rsidR="00C777CB">
              <w:rPr>
                <w:rFonts w:ascii="Times New Roman" w:hAnsi="Times New Roman"/>
                <w:sz w:val="24"/>
                <w:szCs w:val="24"/>
              </w:rPr>
              <w:t xml:space="preserve">– Составлено </w:t>
            </w:r>
            <w:r w:rsidRPr="008925C2">
              <w:rPr>
                <w:rFonts w:ascii="Times New Roman" w:hAnsi="Times New Roman"/>
                <w:sz w:val="24"/>
                <w:szCs w:val="24"/>
              </w:rPr>
              <w:t>автором</w:t>
            </w:r>
            <w:r w:rsidR="00C777CB">
              <w:rPr>
                <w:rFonts w:ascii="Times New Roman" w:hAnsi="Times New Roman"/>
                <w:sz w:val="24"/>
                <w:szCs w:val="24"/>
              </w:rPr>
              <w:t xml:space="preserve"> </w:t>
            </w:r>
            <w:r w:rsidR="00772BC5">
              <w:rPr>
                <w:rFonts w:ascii="Times New Roman" w:hAnsi="Times New Roman"/>
                <w:sz w:val="24"/>
                <w:szCs w:val="24"/>
              </w:rPr>
              <w:t>[128</w:t>
            </w:r>
            <w:r w:rsidR="008925C2" w:rsidRPr="008925C2">
              <w:rPr>
                <w:rFonts w:ascii="Times New Roman" w:hAnsi="Times New Roman"/>
                <w:sz w:val="24"/>
                <w:szCs w:val="24"/>
              </w:rPr>
              <w:t>]</w:t>
            </w:r>
          </w:p>
        </w:tc>
      </w:tr>
    </w:tbl>
    <w:p w:rsidR="00CB475D" w:rsidRPr="00C50DE8" w:rsidRDefault="00CB475D"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CB475D" w:rsidRPr="00C50DE8" w:rsidRDefault="00CB475D"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В условиях ограниченных ресурсов и приоритетных направлений для проведения проверок, на сроки и объем процедур мониторинга в первую очередь влияют</w:t>
      </w:r>
      <w:r w:rsidR="00441AE3" w:rsidRPr="00C50DE8">
        <w:rPr>
          <w:rFonts w:ascii="Times New Roman" w:eastAsia="Times New Roman" w:hAnsi="Times New Roman" w:cs="Times New Roman"/>
          <w:sz w:val="28"/>
          <w:szCs w:val="28"/>
        </w:rPr>
        <w:t xml:space="preserve"> </w:t>
      </w:r>
      <w:r w:rsidR="00772BC5">
        <w:rPr>
          <w:rFonts w:ascii="Times New Roman" w:hAnsi="Times New Roman" w:cs="Times New Roman"/>
          <w:sz w:val="28"/>
          <w:szCs w:val="28"/>
        </w:rPr>
        <w:t>[128</w:t>
      </w:r>
      <w:r w:rsidR="00CE63F2" w:rsidRPr="00C50DE8">
        <w:rPr>
          <w:rFonts w:ascii="Times New Roman" w:hAnsi="Times New Roman" w:cs="Times New Roman"/>
          <w:sz w:val="28"/>
          <w:szCs w:val="28"/>
        </w:rPr>
        <w:t>]</w:t>
      </w:r>
      <w:r w:rsidRPr="00C50DE8">
        <w:rPr>
          <w:rFonts w:ascii="Times New Roman" w:eastAsia="Times New Roman" w:hAnsi="Times New Roman" w:cs="Times New Roman"/>
          <w:sz w:val="28"/>
          <w:szCs w:val="28"/>
        </w:rPr>
        <w:t xml:space="preserve"> следующие факторы, определяющие организацию внутреннего государственного аудита</w:t>
      </w:r>
      <w:r w:rsidR="000D14B0" w:rsidRPr="00C50DE8">
        <w:rPr>
          <w:rFonts w:ascii="Times New Roman" w:eastAsia="Times New Roman" w:hAnsi="Times New Roman" w:cs="Times New Roman"/>
          <w:sz w:val="28"/>
          <w:szCs w:val="28"/>
        </w:rPr>
        <w:t>:</w:t>
      </w:r>
    </w:p>
    <w:p w:rsidR="00CC54AD" w:rsidRPr="00C50DE8" w:rsidRDefault="00C777CB" w:rsidP="00C50DE8">
      <w:pPr>
        <w:pStyle w:val="ac"/>
        <w:numPr>
          <w:ilvl w:val="0"/>
          <w:numId w:val="8"/>
        </w:numPr>
        <w:tabs>
          <w:tab w:val="left" w:pos="1134"/>
        </w:tabs>
        <w:ind w:left="0" w:firstLine="709"/>
        <w:jc w:val="both"/>
        <w:rPr>
          <w:sz w:val="28"/>
          <w:szCs w:val="28"/>
        </w:rPr>
      </w:pPr>
      <w:r w:rsidRPr="00C50DE8">
        <w:rPr>
          <w:sz w:val="28"/>
          <w:szCs w:val="28"/>
        </w:rPr>
        <w:t>с</w:t>
      </w:r>
      <w:r w:rsidR="00CC54AD" w:rsidRPr="00C50DE8">
        <w:rPr>
          <w:sz w:val="28"/>
          <w:szCs w:val="28"/>
        </w:rPr>
        <w:t>тепень значимости недостатков и нарушений, выявленных во время проверки</w:t>
      </w:r>
      <w:r>
        <w:rPr>
          <w:sz w:val="28"/>
          <w:szCs w:val="28"/>
        </w:rPr>
        <w:t>;</w:t>
      </w:r>
    </w:p>
    <w:p w:rsidR="00CC54AD" w:rsidRPr="00C50DE8" w:rsidRDefault="00C777CB" w:rsidP="00C50DE8">
      <w:pPr>
        <w:pStyle w:val="ac"/>
        <w:numPr>
          <w:ilvl w:val="0"/>
          <w:numId w:val="8"/>
        </w:numPr>
        <w:tabs>
          <w:tab w:val="left" w:pos="1134"/>
        </w:tabs>
        <w:ind w:left="0" w:firstLine="709"/>
        <w:jc w:val="both"/>
        <w:rPr>
          <w:sz w:val="28"/>
          <w:szCs w:val="28"/>
        </w:rPr>
      </w:pPr>
      <w:r w:rsidRPr="00C50DE8">
        <w:rPr>
          <w:sz w:val="28"/>
          <w:szCs w:val="28"/>
        </w:rPr>
        <w:t>у</w:t>
      </w:r>
      <w:r w:rsidR="00CC54AD" w:rsidRPr="00C50DE8">
        <w:rPr>
          <w:sz w:val="28"/>
          <w:szCs w:val="28"/>
        </w:rPr>
        <w:t>ровень усилий и затрат, необходимых для устранения выявленных недостатков и нарушений</w:t>
      </w:r>
      <w:r>
        <w:rPr>
          <w:sz w:val="28"/>
          <w:szCs w:val="28"/>
        </w:rPr>
        <w:t>;</w:t>
      </w:r>
    </w:p>
    <w:p w:rsidR="00CC54AD" w:rsidRPr="00C50DE8" w:rsidRDefault="00C777CB" w:rsidP="00C50DE8">
      <w:pPr>
        <w:pStyle w:val="ac"/>
        <w:numPr>
          <w:ilvl w:val="0"/>
          <w:numId w:val="8"/>
        </w:numPr>
        <w:tabs>
          <w:tab w:val="left" w:pos="1134"/>
        </w:tabs>
        <w:ind w:left="0" w:firstLine="709"/>
        <w:jc w:val="both"/>
        <w:rPr>
          <w:sz w:val="28"/>
          <w:szCs w:val="28"/>
        </w:rPr>
      </w:pPr>
      <w:r w:rsidRPr="00C50DE8">
        <w:rPr>
          <w:sz w:val="28"/>
          <w:szCs w:val="28"/>
        </w:rPr>
        <w:t>в</w:t>
      </w:r>
      <w:r w:rsidR="00CC54AD" w:rsidRPr="00C50DE8">
        <w:rPr>
          <w:sz w:val="28"/>
          <w:szCs w:val="28"/>
        </w:rPr>
        <w:t>озможные последствия, невыполнения корректирующих мероприятий</w:t>
      </w:r>
      <w:r>
        <w:rPr>
          <w:sz w:val="28"/>
          <w:szCs w:val="28"/>
        </w:rPr>
        <w:t>;</w:t>
      </w:r>
    </w:p>
    <w:p w:rsidR="00CC54AD" w:rsidRPr="00C50DE8" w:rsidRDefault="00C777CB" w:rsidP="00C50DE8">
      <w:pPr>
        <w:pStyle w:val="ac"/>
        <w:numPr>
          <w:ilvl w:val="0"/>
          <w:numId w:val="8"/>
        </w:numPr>
        <w:tabs>
          <w:tab w:val="left" w:pos="1134"/>
        </w:tabs>
        <w:ind w:left="0" w:firstLine="709"/>
        <w:jc w:val="both"/>
        <w:rPr>
          <w:sz w:val="28"/>
          <w:szCs w:val="28"/>
        </w:rPr>
      </w:pPr>
      <w:r w:rsidRPr="00C50DE8">
        <w:rPr>
          <w:sz w:val="28"/>
          <w:szCs w:val="28"/>
        </w:rPr>
        <w:t>с</w:t>
      </w:r>
      <w:r w:rsidR="00CC54AD" w:rsidRPr="00C50DE8">
        <w:rPr>
          <w:sz w:val="28"/>
          <w:szCs w:val="28"/>
        </w:rPr>
        <w:t>ложность мероприятий</w:t>
      </w:r>
      <w:r>
        <w:rPr>
          <w:sz w:val="28"/>
          <w:szCs w:val="28"/>
        </w:rPr>
        <w:t>;</w:t>
      </w:r>
    </w:p>
    <w:p w:rsidR="00CC54AD" w:rsidRPr="00C50DE8" w:rsidRDefault="00C777CB" w:rsidP="00C50DE8">
      <w:pPr>
        <w:pStyle w:val="ac"/>
        <w:numPr>
          <w:ilvl w:val="0"/>
          <w:numId w:val="8"/>
        </w:numPr>
        <w:tabs>
          <w:tab w:val="left" w:pos="1134"/>
        </w:tabs>
        <w:ind w:left="0" w:firstLine="709"/>
        <w:jc w:val="both"/>
        <w:rPr>
          <w:sz w:val="28"/>
          <w:szCs w:val="28"/>
        </w:rPr>
      </w:pPr>
      <w:r w:rsidRPr="00C50DE8">
        <w:rPr>
          <w:sz w:val="28"/>
          <w:szCs w:val="28"/>
        </w:rPr>
        <w:t>п</w:t>
      </w:r>
      <w:r w:rsidR="00CC54AD" w:rsidRPr="00C50DE8">
        <w:rPr>
          <w:sz w:val="28"/>
          <w:szCs w:val="28"/>
        </w:rPr>
        <w:t>ериод времени, необходимый для внедрения мероприятий</w:t>
      </w:r>
      <w:r w:rsidR="00441AE3" w:rsidRPr="00C50DE8">
        <w:rPr>
          <w:sz w:val="28"/>
          <w:szCs w:val="28"/>
        </w:rPr>
        <w:t xml:space="preserve"> </w:t>
      </w:r>
      <w:r w:rsidR="00CE63F2" w:rsidRPr="00C50DE8">
        <w:rPr>
          <w:sz w:val="28"/>
          <w:szCs w:val="28"/>
        </w:rPr>
        <w:t>[1</w:t>
      </w:r>
      <w:r w:rsidR="00772BC5">
        <w:rPr>
          <w:sz w:val="28"/>
          <w:szCs w:val="28"/>
        </w:rPr>
        <w:t>28</w:t>
      </w:r>
      <w:r w:rsidR="00CE63F2" w:rsidRPr="00C50DE8">
        <w:rPr>
          <w:sz w:val="28"/>
          <w:szCs w:val="28"/>
        </w:rPr>
        <w:t>]</w:t>
      </w:r>
      <w:r>
        <w:rPr>
          <w:sz w:val="28"/>
          <w:szCs w:val="28"/>
        </w:rPr>
        <w:t>.</w:t>
      </w:r>
    </w:p>
    <w:p w:rsidR="00CB475D" w:rsidRPr="00C50DE8" w:rsidRDefault="00CB475D" w:rsidP="00C50DE8">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Необходимо выделить, что нерационально и неэффективно построенный внутренний государственный аудит, может привести к появлению искажений, фальсификаций, что в дальнейшем может негативно повлиять на принятие необходимых решений органами государственной власти. </w:t>
      </w:r>
    </w:p>
    <w:p w:rsidR="00CB475D" w:rsidRPr="00C50DE8" w:rsidRDefault="00CB475D" w:rsidP="00C50DE8">
      <w:pPr>
        <w:shd w:val="clear" w:color="auto" w:fill="FFFFFF"/>
        <w:spacing w:after="0" w:line="240" w:lineRule="auto"/>
        <w:ind w:firstLine="709"/>
        <w:jc w:val="both"/>
        <w:rPr>
          <w:rFonts w:ascii="Times New Roman" w:eastAsia="Times New Roman" w:hAnsi="Times New Roman" w:cs="Times New Roman"/>
          <w:i/>
          <w:sz w:val="28"/>
          <w:szCs w:val="28"/>
        </w:rPr>
      </w:pPr>
      <w:r w:rsidRPr="00C50DE8">
        <w:rPr>
          <w:rFonts w:ascii="Times New Roman" w:eastAsia="Times New Roman" w:hAnsi="Times New Roman" w:cs="Times New Roman"/>
          <w:i/>
          <w:sz w:val="28"/>
          <w:szCs w:val="28"/>
          <w:bdr w:val="none" w:sz="0" w:space="0" w:color="auto" w:frame="1"/>
        </w:rPr>
        <w:t xml:space="preserve">Таким образом, реформированная система внутреннего государственного аудита, разрабатываемые современные правила, нормы </w:t>
      </w:r>
      <w:r w:rsidRPr="00C50DE8">
        <w:rPr>
          <w:rFonts w:ascii="Times New Roman" w:eastAsia="Times New Roman" w:hAnsi="Times New Roman" w:cs="Times New Roman"/>
          <w:i/>
          <w:sz w:val="28"/>
          <w:szCs w:val="28"/>
          <w:bdr w:val="none" w:sz="0" w:space="0" w:color="auto" w:frame="1"/>
        </w:rPr>
        <w:lastRenderedPageBreak/>
        <w:t>постановления, а также контроль за достоверностью и надежностью</w:t>
      </w:r>
      <w:r w:rsidR="00441AE3" w:rsidRPr="00C50DE8">
        <w:rPr>
          <w:rFonts w:ascii="Times New Roman" w:eastAsia="Times New Roman" w:hAnsi="Times New Roman" w:cs="Times New Roman"/>
          <w:i/>
          <w:sz w:val="28"/>
          <w:szCs w:val="28"/>
          <w:bdr w:val="none" w:sz="0" w:space="0" w:color="auto" w:frame="1"/>
        </w:rPr>
        <w:t xml:space="preserve"> </w:t>
      </w:r>
      <w:r w:rsidR="00AC64B1">
        <w:rPr>
          <w:rFonts w:ascii="Times New Roman" w:hAnsi="Times New Roman" w:cs="Times New Roman"/>
          <w:sz w:val="28"/>
          <w:szCs w:val="28"/>
        </w:rPr>
        <w:t>[129</w:t>
      </w:r>
      <w:r w:rsidR="00CE63F2" w:rsidRPr="00C50DE8">
        <w:rPr>
          <w:rFonts w:ascii="Times New Roman" w:hAnsi="Times New Roman" w:cs="Times New Roman"/>
          <w:sz w:val="28"/>
          <w:szCs w:val="28"/>
        </w:rPr>
        <w:t>]</w:t>
      </w:r>
      <w:r w:rsidRPr="00C50DE8">
        <w:rPr>
          <w:rFonts w:ascii="Times New Roman" w:eastAsia="Times New Roman" w:hAnsi="Times New Roman" w:cs="Times New Roman"/>
          <w:i/>
          <w:sz w:val="28"/>
          <w:szCs w:val="28"/>
          <w:bdr w:val="none" w:sz="0" w:space="0" w:color="auto" w:frame="1"/>
        </w:rPr>
        <w:t xml:space="preserve"> информации должны создать элементы инфраструктуры, обеспечивающие эффективное использование средств государственных ресурсов.</w:t>
      </w:r>
    </w:p>
    <w:p w:rsidR="00CB475D" w:rsidRPr="00C50DE8" w:rsidRDefault="00CB475D"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Соблюдение рисков в системе внутреннего аудита на основе соответствующей отчетности внутреннего аудита позволяет улучшить процессы управления рисками и государственного управления, облегчая усилия руководства по совершенствованию процессов управления рисками.</w:t>
      </w:r>
    </w:p>
    <w:p w:rsidR="00CB475D" w:rsidRPr="00C50DE8" w:rsidRDefault="00CB475D"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Повышение прозрачности имеет важное значение для повышения подотчетности руководства государственного сектора, что является одним из основных</w:t>
      </w:r>
      <w:r w:rsidR="00441AE3"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 средств защиты от коррупции. В этом свете самооценка является важной частью культуры контроля в государственном секторе.</w:t>
      </w:r>
    </w:p>
    <w:p w:rsidR="00CB475D" w:rsidRPr="00C50DE8" w:rsidRDefault="00CB475D"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Перечень современных аудиторских процедур на сегодня включает в себя идентификацию и оценку рисков</w:t>
      </w:r>
      <w:r w:rsidR="00441AE3" w:rsidRPr="00C50DE8">
        <w:rPr>
          <w:rFonts w:ascii="Times New Roman" w:eastAsia="Times New Roman" w:hAnsi="Times New Roman" w:cs="Times New Roman"/>
          <w:sz w:val="28"/>
          <w:szCs w:val="28"/>
        </w:rPr>
        <w:t xml:space="preserve"> </w:t>
      </w:r>
      <w:r w:rsidRPr="00C777CB">
        <w:rPr>
          <w:rFonts w:ascii="Times New Roman" w:eastAsia="Times New Roman" w:hAnsi="Times New Roman" w:cs="Times New Roman"/>
          <w:color w:val="FF0000"/>
          <w:sz w:val="28"/>
          <w:szCs w:val="28"/>
        </w:rPr>
        <w:t xml:space="preserve"> </w:t>
      </w:r>
      <w:r w:rsidRPr="00C50DE8">
        <w:rPr>
          <w:rFonts w:ascii="Times New Roman" w:eastAsia="Times New Roman" w:hAnsi="Times New Roman" w:cs="Times New Roman"/>
          <w:sz w:val="28"/>
          <w:szCs w:val="28"/>
        </w:rPr>
        <w:t xml:space="preserve">или так называемое </w:t>
      </w:r>
      <w:r w:rsidR="000D1C8C" w:rsidRPr="00C50DE8">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compliance of risks</w:t>
      </w:r>
      <w:r w:rsidR="000D1C8C" w:rsidRPr="00C50DE8">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w:t>
      </w:r>
    </w:p>
    <w:p w:rsidR="00CB475D" w:rsidRPr="00C50DE8" w:rsidRDefault="00CB475D"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Следует отметить, что compliance of risks в настоящее время является одной из</w:t>
      </w:r>
      <w:r w:rsidR="00441AE3"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 высокоэффективных инновационных технологий управления, уже широко используемых в частном секторе (Момот и др.,</w:t>
      </w:r>
      <w:r w:rsidR="00F47ED3" w:rsidRPr="00C50DE8">
        <w:rPr>
          <w:rFonts w:ascii="Times New Roman" w:hAnsi="Times New Roman" w:cs="Times New Roman"/>
        </w:rPr>
        <w:t xml:space="preserve"> </w:t>
      </w:r>
      <w:r w:rsidR="00F47ED3" w:rsidRPr="00C50DE8">
        <w:rPr>
          <w:rFonts w:ascii="Times New Roman" w:eastAsia="Times New Roman" w:hAnsi="Times New Roman" w:cs="Times New Roman"/>
          <w:sz w:val="28"/>
          <w:szCs w:val="28"/>
        </w:rPr>
        <w:t>2016</w:t>
      </w:r>
      <w:r w:rsidRPr="00C50DE8">
        <w:rPr>
          <w:rFonts w:ascii="Times New Roman" w:eastAsia="Times New Roman" w:hAnsi="Times New Roman" w:cs="Times New Roman"/>
          <w:sz w:val="28"/>
          <w:szCs w:val="28"/>
        </w:rPr>
        <w:t>)</w:t>
      </w:r>
      <w:r w:rsidR="00F47ED3" w:rsidRPr="00C50DE8">
        <w:rPr>
          <w:rFonts w:ascii="Times New Roman" w:eastAsia="Times New Roman" w:hAnsi="Times New Roman" w:cs="Times New Roman"/>
          <w:sz w:val="28"/>
          <w:szCs w:val="28"/>
        </w:rPr>
        <w:t xml:space="preserve"> [</w:t>
      </w:r>
      <w:r w:rsidR="00AC64B1">
        <w:rPr>
          <w:rFonts w:ascii="Times New Roman" w:eastAsia="Times New Roman" w:hAnsi="Times New Roman" w:cs="Times New Roman"/>
          <w:sz w:val="28"/>
          <w:szCs w:val="28"/>
        </w:rPr>
        <w:t>130</w:t>
      </w:r>
      <w:r w:rsidR="00457001" w:rsidRPr="00C50DE8">
        <w:rPr>
          <w:rFonts w:ascii="Times New Roman" w:eastAsia="Times New Roman" w:hAnsi="Times New Roman" w:cs="Times New Roman"/>
          <w:sz w:val="28"/>
          <w:szCs w:val="28"/>
          <w:lang w:val="kk-KZ"/>
        </w:rPr>
        <w:t>]</w:t>
      </w:r>
      <w:r w:rsidRPr="00C50DE8">
        <w:rPr>
          <w:rFonts w:ascii="Times New Roman" w:eastAsia="Times New Roman" w:hAnsi="Times New Roman" w:cs="Times New Roman"/>
          <w:sz w:val="28"/>
          <w:szCs w:val="28"/>
        </w:rPr>
        <w:t>. Роль внутреннего аудита в осуществлении контроля за соблюдением требований к рискам включает выявление событий, которые могут вызвать риски, отрицательно влияющие на деятельность учреждения и достижение его целей.</w:t>
      </w:r>
    </w:p>
    <w:p w:rsidR="00CB475D" w:rsidRPr="00C50DE8" w:rsidRDefault="00CB475D"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Это позволяет внутреннему аудитору четко понимать важные и актуальные области деятельности учреждения; определять успешный подход к аудиту и ресурсы, необходимые для проведения процедуры внутреннего аудита. Это поможет повысить эффективность внутреннего аудита и будет гарантировать устойчивое развитие субъектов государственного сектора, поскольку это будет способствовать:</w:t>
      </w:r>
    </w:p>
    <w:p w:rsidR="00CB475D" w:rsidRPr="00C50DE8" w:rsidRDefault="00CB475D"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1</w:t>
      </w:r>
      <w:r w:rsidR="008925C2">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 xml:space="preserve"> координации стратегического планирования с системой текущих целей;</w:t>
      </w:r>
    </w:p>
    <w:p w:rsidR="00CB475D" w:rsidRPr="00C50DE8" w:rsidRDefault="00CB475D"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2</w:t>
      </w:r>
      <w:r w:rsidR="008925C2">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 xml:space="preserve"> достижению синергии в деятельности по объединению ресурсов, усилий отдельных сотрудников и подразделений для достижения миссии руководящего органа;</w:t>
      </w:r>
    </w:p>
    <w:p w:rsidR="00CB475D" w:rsidRPr="00C50DE8" w:rsidRDefault="00CB475D"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3</w:t>
      </w:r>
      <w:r w:rsidR="008925C2">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обеспечению гибкости системы управления;</w:t>
      </w:r>
    </w:p>
    <w:p w:rsidR="00CB475D" w:rsidRPr="00C50DE8" w:rsidRDefault="00CB475D"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4</w:t>
      </w:r>
      <w:r w:rsidR="008925C2">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 xml:space="preserve"> предвидению негативных внешних воздействий на деятельность и возможность их снижения и т.д.</w:t>
      </w:r>
    </w:p>
    <w:p w:rsidR="008925C2" w:rsidRDefault="00CB475D" w:rsidP="0088550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Основные риски, которые могут возникнуть в процессе функционирования государственных структур, которые следует учитывать в рамках соблюдения требований к рискам, указаны в </w:t>
      </w:r>
      <w:r w:rsidR="00F47ED3" w:rsidRPr="00C50DE8">
        <w:rPr>
          <w:rFonts w:ascii="Times New Roman" w:eastAsia="Times New Roman" w:hAnsi="Times New Roman" w:cs="Times New Roman"/>
          <w:sz w:val="28"/>
          <w:szCs w:val="28"/>
        </w:rPr>
        <w:t>таблице 2</w:t>
      </w:r>
      <w:r w:rsidR="000D6128" w:rsidRPr="00C50DE8">
        <w:rPr>
          <w:rFonts w:ascii="Times New Roman" w:eastAsia="Times New Roman" w:hAnsi="Times New Roman" w:cs="Times New Roman"/>
          <w:sz w:val="28"/>
          <w:szCs w:val="28"/>
        </w:rPr>
        <w:t>9</w:t>
      </w:r>
      <w:r w:rsidRPr="00C50DE8">
        <w:rPr>
          <w:rFonts w:ascii="Times New Roman" w:eastAsia="Times New Roman" w:hAnsi="Times New Roman" w:cs="Times New Roman"/>
          <w:sz w:val="28"/>
          <w:szCs w:val="28"/>
        </w:rPr>
        <w:t>.</w:t>
      </w:r>
    </w:p>
    <w:p w:rsidR="00C777CB" w:rsidRDefault="00C777CB"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C777CB" w:rsidRDefault="00C777CB"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8925C2" w:rsidRPr="00C50DE8" w:rsidRDefault="008925C2"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CB475D" w:rsidRPr="00C50DE8" w:rsidRDefault="000D6128" w:rsidP="00C50DE8">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Таблица 29</w:t>
      </w:r>
      <w:r w:rsidR="00F47ED3" w:rsidRPr="00C50DE8">
        <w:rPr>
          <w:rFonts w:ascii="Times New Roman" w:eastAsia="Times New Roman" w:hAnsi="Times New Roman" w:cs="Times New Roman"/>
          <w:sz w:val="28"/>
          <w:szCs w:val="28"/>
        </w:rPr>
        <w:t xml:space="preserve"> -</w:t>
      </w:r>
      <w:r w:rsidR="00CB475D" w:rsidRPr="00C50DE8">
        <w:rPr>
          <w:rFonts w:ascii="Times New Roman" w:eastAsia="Times New Roman" w:hAnsi="Times New Roman" w:cs="Times New Roman"/>
          <w:sz w:val="20"/>
          <w:szCs w:val="20"/>
        </w:rPr>
        <w:t xml:space="preserve"> </w:t>
      </w:r>
      <w:r w:rsidR="00CB475D" w:rsidRPr="00C50DE8">
        <w:rPr>
          <w:rFonts w:ascii="Times New Roman" w:eastAsia="Times New Roman" w:hAnsi="Times New Roman" w:cs="Times New Roman"/>
          <w:sz w:val="28"/>
          <w:szCs w:val="28"/>
        </w:rPr>
        <w:t xml:space="preserve">Риски идентификации субъектов государственного сектора в рамках </w:t>
      </w:r>
      <w:r w:rsidR="00CB475D" w:rsidRPr="00C50DE8">
        <w:rPr>
          <w:rFonts w:ascii="Times New Roman" w:eastAsia="Times New Roman" w:hAnsi="Times New Roman" w:cs="Times New Roman"/>
          <w:sz w:val="20"/>
          <w:szCs w:val="20"/>
        </w:rPr>
        <w:t xml:space="preserve"> </w:t>
      </w:r>
      <w:r w:rsidR="00CB475D" w:rsidRPr="00C50DE8">
        <w:rPr>
          <w:rFonts w:ascii="Times New Roman" w:eastAsia="Times New Roman" w:hAnsi="Times New Roman" w:cs="Times New Roman"/>
          <w:sz w:val="28"/>
          <w:szCs w:val="28"/>
        </w:rPr>
        <w:t>Сompliance рисков</w:t>
      </w:r>
    </w:p>
    <w:p w:rsidR="00734DAC" w:rsidRPr="008925C2" w:rsidRDefault="00734DAC" w:rsidP="00C50DE8">
      <w:pPr>
        <w:widowControl w:val="0"/>
        <w:autoSpaceDE w:val="0"/>
        <w:autoSpaceDN w:val="0"/>
        <w:adjustRightInd w:val="0"/>
        <w:spacing w:after="0" w:line="240" w:lineRule="auto"/>
        <w:jc w:val="both"/>
        <w:rPr>
          <w:rFonts w:ascii="Times New Roman" w:eastAsia="Times New Roman" w:hAnsi="Times New Roman" w:cs="Times New Roman"/>
          <w:sz w:val="16"/>
          <w:szCs w:val="16"/>
        </w:rPr>
      </w:pPr>
    </w:p>
    <w:tbl>
      <w:tblPr>
        <w:tblStyle w:val="a7"/>
        <w:tblW w:w="4844" w:type="pct"/>
        <w:tblInd w:w="164" w:type="dxa"/>
        <w:tblLook w:val="04A0" w:firstRow="1" w:lastRow="0" w:firstColumn="1" w:lastColumn="0" w:noHBand="0" w:noVBand="1"/>
      </w:tblPr>
      <w:tblGrid>
        <w:gridCol w:w="2016"/>
        <w:gridCol w:w="7531"/>
      </w:tblGrid>
      <w:tr w:rsidR="00D55041" w:rsidRPr="008925C2" w:rsidTr="008925C2">
        <w:trPr>
          <w:trHeight w:val="582"/>
        </w:trPr>
        <w:tc>
          <w:tcPr>
            <w:tcW w:w="1056" w:type="pct"/>
            <w:vAlign w:val="center"/>
          </w:tcPr>
          <w:p w:rsidR="00D55041" w:rsidRPr="008925C2" w:rsidRDefault="00D55041" w:rsidP="008925C2">
            <w:pPr>
              <w:widowControl w:val="0"/>
              <w:autoSpaceDE w:val="0"/>
              <w:autoSpaceDN w:val="0"/>
              <w:adjustRightInd w:val="0"/>
              <w:jc w:val="center"/>
              <w:rPr>
                <w:rFonts w:ascii="Times New Roman" w:hAnsi="Times New Roman" w:cs="Times New Roman"/>
                <w:sz w:val="24"/>
                <w:szCs w:val="24"/>
              </w:rPr>
            </w:pPr>
            <w:r w:rsidRPr="008925C2">
              <w:rPr>
                <w:rFonts w:ascii="Times New Roman" w:hAnsi="Times New Roman" w:cs="Times New Roman"/>
                <w:sz w:val="24"/>
                <w:szCs w:val="24"/>
              </w:rPr>
              <w:t>Риски</w:t>
            </w:r>
          </w:p>
        </w:tc>
        <w:tc>
          <w:tcPr>
            <w:tcW w:w="3944" w:type="pct"/>
            <w:vAlign w:val="center"/>
          </w:tcPr>
          <w:p w:rsidR="00D55041" w:rsidRPr="008925C2" w:rsidRDefault="006D63B1" w:rsidP="008925C2">
            <w:pPr>
              <w:widowControl w:val="0"/>
              <w:autoSpaceDE w:val="0"/>
              <w:autoSpaceDN w:val="0"/>
              <w:adjustRightInd w:val="0"/>
              <w:jc w:val="center"/>
              <w:rPr>
                <w:rFonts w:ascii="Times New Roman" w:hAnsi="Times New Roman" w:cs="Times New Roman"/>
                <w:sz w:val="24"/>
                <w:szCs w:val="24"/>
              </w:rPr>
            </w:pPr>
            <w:r w:rsidRPr="008925C2">
              <w:rPr>
                <w:rFonts w:ascii="Times New Roman" w:hAnsi="Times New Roman" w:cs="Times New Roman"/>
                <w:sz w:val="24"/>
                <w:szCs w:val="24"/>
              </w:rPr>
              <w:t>Содержание</w:t>
            </w:r>
          </w:p>
        </w:tc>
      </w:tr>
      <w:tr w:rsidR="008925C2" w:rsidRPr="008925C2" w:rsidTr="008925C2">
        <w:tc>
          <w:tcPr>
            <w:tcW w:w="1056" w:type="pct"/>
          </w:tcPr>
          <w:p w:rsidR="008925C2" w:rsidRPr="008925C2" w:rsidRDefault="008925C2" w:rsidP="00C50DE8">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3944" w:type="pct"/>
          </w:tcPr>
          <w:p w:rsidR="008925C2" w:rsidRPr="008925C2" w:rsidRDefault="008925C2" w:rsidP="00C50DE8">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r>
      <w:tr w:rsidR="00D55041" w:rsidRPr="008925C2" w:rsidTr="008925C2">
        <w:tc>
          <w:tcPr>
            <w:tcW w:w="1056" w:type="pct"/>
          </w:tcPr>
          <w:p w:rsidR="00D55041" w:rsidRPr="008925C2" w:rsidRDefault="00D55041" w:rsidP="00C50DE8">
            <w:pPr>
              <w:widowControl w:val="0"/>
              <w:autoSpaceDE w:val="0"/>
              <w:autoSpaceDN w:val="0"/>
              <w:adjustRightInd w:val="0"/>
              <w:jc w:val="both"/>
              <w:rPr>
                <w:rFonts w:ascii="Times New Roman" w:eastAsia="Times New Roman" w:hAnsi="Times New Roman" w:cs="Times New Roman"/>
                <w:sz w:val="24"/>
                <w:szCs w:val="24"/>
              </w:rPr>
            </w:pPr>
            <w:r w:rsidRPr="008925C2">
              <w:rPr>
                <w:rFonts w:ascii="Times New Roman" w:hAnsi="Times New Roman" w:cs="Times New Roman"/>
                <w:sz w:val="24"/>
                <w:szCs w:val="24"/>
              </w:rPr>
              <w:t>Операционный</w:t>
            </w:r>
          </w:p>
        </w:tc>
        <w:tc>
          <w:tcPr>
            <w:tcW w:w="3944" w:type="pct"/>
          </w:tcPr>
          <w:p w:rsidR="00D55041" w:rsidRPr="008925C2" w:rsidRDefault="00D55041" w:rsidP="00C50DE8">
            <w:pPr>
              <w:jc w:val="both"/>
              <w:rPr>
                <w:rFonts w:ascii="Times New Roman" w:hAnsi="Times New Roman" w:cs="Times New Roman"/>
                <w:sz w:val="24"/>
                <w:szCs w:val="24"/>
              </w:rPr>
            </w:pPr>
            <w:r w:rsidRPr="008925C2">
              <w:rPr>
                <w:rFonts w:ascii="Times New Roman" w:hAnsi="Times New Roman" w:cs="Times New Roman"/>
                <w:sz w:val="24"/>
                <w:szCs w:val="24"/>
              </w:rPr>
              <w:t>Невыполнение определенных функций, процессов, операций</w:t>
            </w:r>
          </w:p>
          <w:p w:rsidR="00D55041" w:rsidRPr="008925C2" w:rsidRDefault="00D55041" w:rsidP="00C50DE8">
            <w:pPr>
              <w:jc w:val="both"/>
              <w:rPr>
                <w:rFonts w:ascii="Times New Roman" w:hAnsi="Times New Roman" w:cs="Times New Roman"/>
                <w:sz w:val="24"/>
                <w:szCs w:val="24"/>
              </w:rPr>
            </w:pPr>
            <w:r w:rsidRPr="008925C2">
              <w:rPr>
                <w:rFonts w:ascii="Times New Roman" w:hAnsi="Times New Roman" w:cs="Times New Roman"/>
                <w:sz w:val="24"/>
                <w:szCs w:val="24"/>
              </w:rPr>
              <w:lastRenderedPageBreak/>
              <w:t>Отсутствие контроля за выполнением процессов и операций</w:t>
            </w:r>
          </w:p>
          <w:p w:rsidR="00D55041" w:rsidRPr="008925C2" w:rsidRDefault="00D55041" w:rsidP="00C50DE8">
            <w:pPr>
              <w:jc w:val="both"/>
              <w:rPr>
                <w:rFonts w:ascii="Times New Roman" w:hAnsi="Times New Roman" w:cs="Times New Roman"/>
                <w:sz w:val="24"/>
                <w:szCs w:val="24"/>
              </w:rPr>
            </w:pPr>
            <w:r w:rsidRPr="008925C2">
              <w:rPr>
                <w:rFonts w:ascii="Times New Roman" w:hAnsi="Times New Roman" w:cs="Times New Roman"/>
                <w:sz w:val="24"/>
                <w:szCs w:val="24"/>
              </w:rPr>
              <w:t xml:space="preserve">Отсутствие необходимых исполнителей </w:t>
            </w:r>
          </w:p>
          <w:p w:rsidR="00D55041" w:rsidRPr="008925C2" w:rsidRDefault="00D55041" w:rsidP="00C50DE8">
            <w:pPr>
              <w:jc w:val="both"/>
              <w:rPr>
                <w:rFonts w:ascii="Times New Roman" w:hAnsi="Times New Roman" w:cs="Times New Roman"/>
                <w:sz w:val="24"/>
                <w:szCs w:val="24"/>
              </w:rPr>
            </w:pPr>
            <w:r w:rsidRPr="008925C2">
              <w:rPr>
                <w:rFonts w:ascii="Times New Roman" w:hAnsi="Times New Roman" w:cs="Times New Roman"/>
                <w:sz w:val="24"/>
                <w:szCs w:val="24"/>
              </w:rPr>
              <w:t>Отсутствие/потеря других ресурсов (транспорт, логистика и т.д.)</w:t>
            </w:r>
          </w:p>
          <w:p w:rsidR="00D55041" w:rsidRPr="008925C2" w:rsidRDefault="00D55041" w:rsidP="00C50DE8">
            <w:pPr>
              <w:jc w:val="both"/>
              <w:rPr>
                <w:rFonts w:ascii="Times New Roman" w:hAnsi="Times New Roman" w:cs="Times New Roman"/>
                <w:sz w:val="24"/>
                <w:szCs w:val="24"/>
              </w:rPr>
            </w:pPr>
            <w:r w:rsidRPr="008925C2">
              <w:rPr>
                <w:rFonts w:ascii="Times New Roman" w:hAnsi="Times New Roman" w:cs="Times New Roman"/>
                <w:sz w:val="24"/>
                <w:szCs w:val="24"/>
              </w:rPr>
              <w:t>Отсутствие необходимых внутренних правил учреждения</w:t>
            </w:r>
          </w:p>
          <w:p w:rsidR="00D55041" w:rsidRPr="008925C2" w:rsidRDefault="00D55041" w:rsidP="008925C2">
            <w:pPr>
              <w:jc w:val="both"/>
              <w:rPr>
                <w:rFonts w:ascii="Times New Roman" w:eastAsia="Times New Roman" w:hAnsi="Times New Roman" w:cs="Times New Roman"/>
                <w:sz w:val="24"/>
                <w:szCs w:val="24"/>
              </w:rPr>
            </w:pPr>
            <w:r w:rsidRPr="008925C2">
              <w:rPr>
                <w:rFonts w:ascii="Times New Roman" w:hAnsi="Times New Roman" w:cs="Times New Roman"/>
                <w:sz w:val="24"/>
                <w:szCs w:val="24"/>
              </w:rPr>
              <w:t>Отсутствие ответственности за принятие и реализацию управленческих решений</w:t>
            </w:r>
            <w:r w:rsidR="00441AE3" w:rsidRPr="008925C2">
              <w:rPr>
                <w:rFonts w:ascii="Times New Roman" w:hAnsi="Times New Roman" w:cs="Times New Roman"/>
                <w:sz w:val="24"/>
                <w:szCs w:val="24"/>
              </w:rPr>
              <w:t xml:space="preserve"> </w:t>
            </w:r>
            <w:r w:rsidRPr="008925C2">
              <w:rPr>
                <w:rFonts w:ascii="Times New Roman" w:hAnsi="Times New Roman" w:cs="Times New Roman"/>
                <w:sz w:val="24"/>
                <w:szCs w:val="24"/>
              </w:rPr>
              <w:t>на различных уровнях</w:t>
            </w:r>
            <w:r w:rsidR="008925C2">
              <w:rPr>
                <w:rFonts w:ascii="Times New Roman" w:hAnsi="Times New Roman" w:cs="Times New Roman"/>
                <w:sz w:val="24"/>
                <w:szCs w:val="24"/>
              </w:rPr>
              <w:t>*</w:t>
            </w:r>
          </w:p>
        </w:tc>
      </w:tr>
      <w:tr w:rsidR="00D55041" w:rsidRPr="008925C2" w:rsidTr="008925C2">
        <w:tc>
          <w:tcPr>
            <w:tcW w:w="1056" w:type="pct"/>
          </w:tcPr>
          <w:p w:rsidR="00D55041" w:rsidRPr="008925C2" w:rsidRDefault="00D55041" w:rsidP="00C50DE8">
            <w:pPr>
              <w:jc w:val="both"/>
              <w:rPr>
                <w:rFonts w:ascii="Times New Roman" w:eastAsia="Times New Roman" w:hAnsi="Times New Roman" w:cs="Times New Roman"/>
                <w:sz w:val="24"/>
                <w:szCs w:val="24"/>
              </w:rPr>
            </w:pPr>
            <w:r w:rsidRPr="008925C2">
              <w:rPr>
                <w:rFonts w:ascii="Times New Roman" w:hAnsi="Times New Roman" w:cs="Times New Roman"/>
                <w:sz w:val="24"/>
                <w:szCs w:val="24"/>
              </w:rPr>
              <w:lastRenderedPageBreak/>
              <w:t>ИТ-системы и коммуникации</w:t>
            </w:r>
          </w:p>
        </w:tc>
        <w:tc>
          <w:tcPr>
            <w:tcW w:w="3944" w:type="pct"/>
          </w:tcPr>
          <w:p w:rsidR="00D55041" w:rsidRPr="008925C2" w:rsidRDefault="00D55041" w:rsidP="00C50DE8">
            <w:pPr>
              <w:jc w:val="both"/>
              <w:rPr>
                <w:rFonts w:ascii="Times New Roman" w:hAnsi="Times New Roman" w:cs="Times New Roman"/>
                <w:sz w:val="24"/>
                <w:szCs w:val="24"/>
              </w:rPr>
            </w:pPr>
            <w:r w:rsidRPr="008925C2">
              <w:rPr>
                <w:rFonts w:ascii="Times New Roman" w:hAnsi="Times New Roman" w:cs="Times New Roman"/>
                <w:sz w:val="24"/>
                <w:szCs w:val="24"/>
              </w:rPr>
              <w:t>Отсутствие интернета и телефонной связи</w:t>
            </w:r>
          </w:p>
          <w:p w:rsidR="00D55041" w:rsidRPr="008925C2" w:rsidRDefault="00D55041" w:rsidP="00C50DE8">
            <w:pPr>
              <w:jc w:val="both"/>
              <w:rPr>
                <w:rFonts w:ascii="Times New Roman" w:hAnsi="Times New Roman" w:cs="Times New Roman"/>
                <w:sz w:val="24"/>
                <w:szCs w:val="24"/>
              </w:rPr>
            </w:pPr>
            <w:r w:rsidRPr="008925C2">
              <w:rPr>
                <w:rFonts w:ascii="Times New Roman" w:hAnsi="Times New Roman" w:cs="Times New Roman"/>
                <w:sz w:val="24"/>
                <w:szCs w:val="24"/>
              </w:rPr>
              <w:t>Недостаточные или неточные данные</w:t>
            </w:r>
          </w:p>
          <w:p w:rsidR="00D55041" w:rsidRPr="008925C2" w:rsidRDefault="00D55041" w:rsidP="00C50DE8">
            <w:pPr>
              <w:jc w:val="both"/>
              <w:rPr>
                <w:rFonts w:ascii="Times New Roman" w:hAnsi="Times New Roman" w:cs="Times New Roman"/>
                <w:sz w:val="24"/>
                <w:szCs w:val="24"/>
              </w:rPr>
            </w:pPr>
            <w:r w:rsidRPr="008925C2">
              <w:rPr>
                <w:rFonts w:ascii="Times New Roman" w:hAnsi="Times New Roman" w:cs="Times New Roman"/>
                <w:sz w:val="24"/>
                <w:szCs w:val="24"/>
              </w:rPr>
              <w:t>Сложность работы с большими данными</w:t>
            </w:r>
          </w:p>
          <w:p w:rsidR="00D55041" w:rsidRPr="008925C2" w:rsidRDefault="00D55041" w:rsidP="00C50DE8">
            <w:pPr>
              <w:jc w:val="both"/>
              <w:rPr>
                <w:rFonts w:ascii="Times New Roman" w:hAnsi="Times New Roman" w:cs="Times New Roman"/>
                <w:sz w:val="24"/>
                <w:szCs w:val="24"/>
              </w:rPr>
            </w:pPr>
            <w:r w:rsidRPr="008925C2">
              <w:rPr>
                <w:rFonts w:ascii="Times New Roman" w:hAnsi="Times New Roman" w:cs="Times New Roman"/>
                <w:sz w:val="24"/>
                <w:szCs w:val="24"/>
              </w:rPr>
              <w:t>Вирусные атаки на базовое программное обеспечение</w:t>
            </w:r>
          </w:p>
          <w:p w:rsidR="00D55041" w:rsidRPr="008925C2" w:rsidRDefault="00D55041" w:rsidP="00C50DE8">
            <w:pPr>
              <w:jc w:val="both"/>
              <w:rPr>
                <w:rFonts w:ascii="Times New Roman" w:hAnsi="Times New Roman" w:cs="Times New Roman"/>
                <w:sz w:val="24"/>
                <w:szCs w:val="24"/>
              </w:rPr>
            </w:pPr>
            <w:r w:rsidRPr="008925C2">
              <w:rPr>
                <w:rFonts w:ascii="Times New Roman" w:hAnsi="Times New Roman" w:cs="Times New Roman"/>
                <w:sz w:val="24"/>
                <w:szCs w:val="24"/>
              </w:rPr>
              <w:t>Удаление / внесение неверных изменений в наиболее важные учетные записи или отсутствие доступа к ним</w:t>
            </w:r>
          </w:p>
          <w:p w:rsidR="00D55041" w:rsidRPr="008925C2" w:rsidRDefault="00D55041" w:rsidP="00C50DE8">
            <w:pPr>
              <w:jc w:val="both"/>
              <w:rPr>
                <w:rFonts w:ascii="Times New Roman" w:eastAsia="Times New Roman" w:hAnsi="Times New Roman" w:cs="Times New Roman"/>
                <w:sz w:val="24"/>
                <w:szCs w:val="24"/>
              </w:rPr>
            </w:pPr>
            <w:r w:rsidRPr="008925C2">
              <w:rPr>
                <w:rFonts w:ascii="Times New Roman" w:hAnsi="Times New Roman" w:cs="Times New Roman"/>
                <w:sz w:val="24"/>
                <w:szCs w:val="24"/>
              </w:rPr>
              <w:t>Неавторизованная утечка конфиденциальной информации</w:t>
            </w:r>
          </w:p>
        </w:tc>
      </w:tr>
      <w:tr w:rsidR="00D55041" w:rsidRPr="008925C2" w:rsidTr="008925C2">
        <w:tc>
          <w:tcPr>
            <w:tcW w:w="1056" w:type="pct"/>
          </w:tcPr>
          <w:p w:rsidR="00D55041" w:rsidRPr="008925C2" w:rsidRDefault="00D55041" w:rsidP="00C50DE8">
            <w:pPr>
              <w:jc w:val="both"/>
              <w:rPr>
                <w:rFonts w:ascii="Times New Roman" w:eastAsia="Times New Roman" w:hAnsi="Times New Roman" w:cs="Times New Roman"/>
                <w:sz w:val="24"/>
                <w:szCs w:val="24"/>
              </w:rPr>
            </w:pPr>
            <w:r w:rsidRPr="008925C2">
              <w:rPr>
                <w:rFonts w:ascii="Times New Roman" w:hAnsi="Times New Roman" w:cs="Times New Roman"/>
                <w:sz w:val="24"/>
                <w:szCs w:val="24"/>
              </w:rPr>
              <w:t>Законодательный /законный</w:t>
            </w:r>
          </w:p>
        </w:tc>
        <w:tc>
          <w:tcPr>
            <w:tcW w:w="3944" w:type="pct"/>
          </w:tcPr>
          <w:p w:rsidR="00D55041" w:rsidRPr="008925C2" w:rsidRDefault="00D55041" w:rsidP="00C50DE8">
            <w:pPr>
              <w:jc w:val="both"/>
              <w:rPr>
                <w:rFonts w:ascii="Times New Roman" w:hAnsi="Times New Roman" w:cs="Times New Roman"/>
                <w:sz w:val="24"/>
                <w:szCs w:val="24"/>
              </w:rPr>
            </w:pPr>
            <w:r w:rsidRPr="008925C2">
              <w:rPr>
                <w:rFonts w:ascii="Times New Roman" w:hAnsi="Times New Roman" w:cs="Times New Roman"/>
                <w:sz w:val="24"/>
                <w:szCs w:val="24"/>
              </w:rPr>
              <w:t>Несоблюдение /Отмена правовых принципов управления экономической деятельностью в государственном секторе, внедрение и реализация государственно-частного партнерства (концессий)</w:t>
            </w:r>
          </w:p>
          <w:p w:rsidR="00D55041" w:rsidRPr="008925C2" w:rsidRDefault="00D55041" w:rsidP="00C50DE8">
            <w:pPr>
              <w:jc w:val="both"/>
              <w:rPr>
                <w:rFonts w:ascii="Times New Roman" w:hAnsi="Times New Roman" w:cs="Times New Roman"/>
                <w:sz w:val="24"/>
                <w:szCs w:val="24"/>
              </w:rPr>
            </w:pPr>
            <w:r w:rsidRPr="008925C2">
              <w:rPr>
                <w:rFonts w:ascii="Times New Roman" w:hAnsi="Times New Roman" w:cs="Times New Roman"/>
                <w:sz w:val="24"/>
                <w:szCs w:val="24"/>
              </w:rPr>
              <w:t>Отсутствие, противоречие или неясное регулирование существенных положений законодательства</w:t>
            </w:r>
          </w:p>
          <w:p w:rsidR="00D55041" w:rsidRPr="008925C2" w:rsidRDefault="00D55041" w:rsidP="00C50DE8">
            <w:pPr>
              <w:jc w:val="both"/>
              <w:rPr>
                <w:rFonts w:ascii="Times New Roman" w:hAnsi="Times New Roman" w:cs="Times New Roman"/>
                <w:sz w:val="24"/>
                <w:szCs w:val="24"/>
              </w:rPr>
            </w:pPr>
            <w:r w:rsidRPr="008925C2">
              <w:rPr>
                <w:rFonts w:ascii="Times New Roman" w:hAnsi="Times New Roman" w:cs="Times New Roman"/>
                <w:sz w:val="24"/>
                <w:szCs w:val="24"/>
              </w:rPr>
              <w:t xml:space="preserve">Ненадлежащая претензионная деятельность </w:t>
            </w:r>
          </w:p>
          <w:p w:rsidR="00D55041" w:rsidRPr="008925C2" w:rsidRDefault="00D55041" w:rsidP="00C50DE8">
            <w:pPr>
              <w:jc w:val="both"/>
              <w:rPr>
                <w:rFonts w:ascii="Times New Roman" w:hAnsi="Times New Roman" w:cs="Times New Roman"/>
                <w:sz w:val="24"/>
                <w:szCs w:val="24"/>
              </w:rPr>
            </w:pPr>
            <w:r w:rsidRPr="008925C2">
              <w:rPr>
                <w:rFonts w:ascii="Times New Roman" w:hAnsi="Times New Roman" w:cs="Times New Roman"/>
                <w:sz w:val="24"/>
                <w:szCs w:val="24"/>
              </w:rPr>
              <w:t>Судебные иски, нарушение контрактов (соглашений),</w:t>
            </w:r>
          </w:p>
          <w:p w:rsidR="00D55041" w:rsidRPr="008925C2" w:rsidRDefault="00D55041" w:rsidP="00C50DE8">
            <w:pPr>
              <w:jc w:val="both"/>
              <w:rPr>
                <w:rFonts w:ascii="Times New Roman" w:hAnsi="Times New Roman" w:cs="Times New Roman"/>
                <w:sz w:val="24"/>
                <w:szCs w:val="24"/>
              </w:rPr>
            </w:pPr>
            <w:r w:rsidRPr="008925C2">
              <w:rPr>
                <w:rFonts w:ascii="Times New Roman" w:hAnsi="Times New Roman" w:cs="Times New Roman"/>
                <w:sz w:val="24"/>
                <w:szCs w:val="24"/>
              </w:rPr>
              <w:t>Приостановление важных видов деятельности</w:t>
            </w:r>
          </w:p>
          <w:p w:rsidR="00D55041" w:rsidRPr="008925C2" w:rsidRDefault="00D55041" w:rsidP="00C50DE8">
            <w:pPr>
              <w:jc w:val="both"/>
              <w:rPr>
                <w:rFonts w:ascii="Times New Roman" w:hAnsi="Times New Roman" w:cs="Times New Roman"/>
                <w:sz w:val="24"/>
                <w:szCs w:val="24"/>
              </w:rPr>
            </w:pPr>
            <w:r w:rsidRPr="008925C2">
              <w:rPr>
                <w:rFonts w:ascii="Times New Roman" w:hAnsi="Times New Roman" w:cs="Times New Roman"/>
                <w:sz w:val="24"/>
                <w:szCs w:val="24"/>
              </w:rPr>
              <w:t>Преобразование всех государственных предприятий в корпоративные или институциональные</w:t>
            </w:r>
          </w:p>
          <w:p w:rsidR="00D55041" w:rsidRPr="008925C2" w:rsidRDefault="00D55041" w:rsidP="00C50DE8">
            <w:pPr>
              <w:jc w:val="both"/>
              <w:rPr>
                <w:rFonts w:ascii="Times New Roman" w:eastAsia="Times New Roman" w:hAnsi="Times New Roman" w:cs="Times New Roman"/>
                <w:sz w:val="24"/>
                <w:szCs w:val="24"/>
              </w:rPr>
            </w:pPr>
            <w:r w:rsidRPr="008925C2">
              <w:rPr>
                <w:rFonts w:ascii="Times New Roman" w:hAnsi="Times New Roman" w:cs="Times New Roman"/>
                <w:sz w:val="24"/>
                <w:szCs w:val="24"/>
              </w:rPr>
              <w:t>Отмена ограниченных имущественных прав хозяйственного ведения и оперативного управления на государственных предприятиях</w:t>
            </w:r>
          </w:p>
        </w:tc>
      </w:tr>
      <w:tr w:rsidR="00D55041" w:rsidRPr="008925C2" w:rsidTr="008925C2">
        <w:tc>
          <w:tcPr>
            <w:tcW w:w="1056" w:type="pct"/>
          </w:tcPr>
          <w:p w:rsidR="00D55041" w:rsidRPr="008925C2" w:rsidRDefault="00D55041" w:rsidP="00C50DE8">
            <w:pPr>
              <w:jc w:val="both"/>
              <w:rPr>
                <w:rFonts w:ascii="Times New Roman" w:eastAsia="Times New Roman" w:hAnsi="Times New Roman" w:cs="Times New Roman"/>
                <w:sz w:val="24"/>
                <w:szCs w:val="24"/>
              </w:rPr>
            </w:pPr>
            <w:r w:rsidRPr="008925C2">
              <w:rPr>
                <w:rFonts w:ascii="Times New Roman" w:hAnsi="Times New Roman" w:cs="Times New Roman"/>
                <w:sz w:val="24"/>
                <w:szCs w:val="24"/>
              </w:rPr>
              <w:t>Финансовый</w:t>
            </w:r>
          </w:p>
        </w:tc>
        <w:tc>
          <w:tcPr>
            <w:tcW w:w="3944" w:type="pct"/>
          </w:tcPr>
          <w:p w:rsidR="00D55041" w:rsidRPr="008925C2" w:rsidRDefault="00D55041" w:rsidP="00C50DE8">
            <w:pPr>
              <w:jc w:val="both"/>
              <w:rPr>
                <w:rFonts w:ascii="Times New Roman" w:hAnsi="Times New Roman" w:cs="Times New Roman"/>
                <w:sz w:val="24"/>
                <w:szCs w:val="24"/>
              </w:rPr>
            </w:pPr>
            <w:r w:rsidRPr="008925C2">
              <w:rPr>
                <w:rFonts w:ascii="Times New Roman" w:hAnsi="Times New Roman" w:cs="Times New Roman"/>
                <w:sz w:val="24"/>
                <w:szCs w:val="24"/>
              </w:rPr>
              <w:t xml:space="preserve">Сокращение финансирования </w:t>
            </w:r>
          </w:p>
          <w:p w:rsidR="00D55041" w:rsidRPr="008925C2" w:rsidRDefault="00D55041" w:rsidP="00C50DE8">
            <w:pPr>
              <w:jc w:val="both"/>
              <w:rPr>
                <w:rFonts w:ascii="Times New Roman" w:hAnsi="Times New Roman" w:cs="Times New Roman"/>
                <w:sz w:val="24"/>
                <w:szCs w:val="24"/>
              </w:rPr>
            </w:pPr>
            <w:r w:rsidRPr="008925C2">
              <w:rPr>
                <w:rFonts w:ascii="Times New Roman" w:hAnsi="Times New Roman" w:cs="Times New Roman"/>
                <w:sz w:val="24"/>
                <w:szCs w:val="24"/>
              </w:rPr>
              <w:t>Наличие фактов коррупции и мошенничества</w:t>
            </w:r>
          </w:p>
          <w:p w:rsidR="00D55041" w:rsidRPr="008925C2" w:rsidRDefault="00D55041" w:rsidP="00C50DE8">
            <w:pPr>
              <w:jc w:val="both"/>
              <w:rPr>
                <w:rFonts w:ascii="Times New Roman" w:hAnsi="Times New Roman" w:cs="Times New Roman"/>
                <w:sz w:val="24"/>
                <w:szCs w:val="24"/>
              </w:rPr>
            </w:pPr>
            <w:r w:rsidRPr="008925C2">
              <w:rPr>
                <w:rFonts w:ascii="Times New Roman" w:hAnsi="Times New Roman" w:cs="Times New Roman"/>
                <w:sz w:val="24"/>
                <w:szCs w:val="24"/>
              </w:rPr>
              <w:t>Неправильное и неэффективное использование государственных ресурсов</w:t>
            </w:r>
          </w:p>
          <w:p w:rsidR="00D55041" w:rsidRPr="008925C2" w:rsidRDefault="00D55041" w:rsidP="00C50DE8">
            <w:pPr>
              <w:jc w:val="both"/>
              <w:rPr>
                <w:rFonts w:ascii="Times New Roman" w:hAnsi="Times New Roman" w:cs="Times New Roman"/>
                <w:sz w:val="24"/>
                <w:szCs w:val="24"/>
              </w:rPr>
            </w:pPr>
            <w:r w:rsidRPr="008925C2">
              <w:rPr>
                <w:rFonts w:ascii="Times New Roman" w:hAnsi="Times New Roman" w:cs="Times New Roman"/>
                <w:sz w:val="24"/>
                <w:szCs w:val="24"/>
              </w:rPr>
              <w:t>Нехватка средств на содержание учреждения и его деятельность</w:t>
            </w:r>
          </w:p>
          <w:p w:rsidR="00D55041" w:rsidRPr="008925C2" w:rsidRDefault="00D55041" w:rsidP="00C50DE8">
            <w:pPr>
              <w:jc w:val="both"/>
              <w:rPr>
                <w:rFonts w:ascii="Times New Roman" w:eastAsia="Times New Roman" w:hAnsi="Times New Roman" w:cs="Times New Roman"/>
                <w:sz w:val="24"/>
                <w:szCs w:val="24"/>
              </w:rPr>
            </w:pPr>
            <w:r w:rsidRPr="008925C2">
              <w:rPr>
                <w:rFonts w:ascii="Times New Roman" w:hAnsi="Times New Roman" w:cs="Times New Roman"/>
                <w:sz w:val="24"/>
                <w:szCs w:val="24"/>
              </w:rPr>
              <w:t>Штрафы, пени; потеря средств или активов</w:t>
            </w:r>
          </w:p>
        </w:tc>
      </w:tr>
      <w:tr w:rsidR="00D55041" w:rsidRPr="008925C2" w:rsidTr="008925C2">
        <w:tc>
          <w:tcPr>
            <w:tcW w:w="1056" w:type="pct"/>
            <w:tcBorders>
              <w:bottom w:val="nil"/>
            </w:tcBorders>
          </w:tcPr>
          <w:p w:rsidR="00D55041" w:rsidRPr="008925C2" w:rsidRDefault="00CE0C3D" w:rsidP="00C50DE8">
            <w:pPr>
              <w:jc w:val="both"/>
              <w:rPr>
                <w:rFonts w:ascii="Times New Roman" w:eastAsia="Times New Roman" w:hAnsi="Times New Roman" w:cs="Times New Roman"/>
                <w:sz w:val="24"/>
                <w:szCs w:val="24"/>
              </w:rPr>
            </w:pPr>
            <w:r w:rsidRPr="008925C2">
              <w:rPr>
                <w:rFonts w:ascii="Times New Roman" w:hAnsi="Times New Roman" w:cs="Times New Roman"/>
                <w:sz w:val="24"/>
                <w:szCs w:val="24"/>
              </w:rPr>
              <w:t>Фискальный</w:t>
            </w:r>
          </w:p>
        </w:tc>
        <w:tc>
          <w:tcPr>
            <w:tcW w:w="3944" w:type="pct"/>
            <w:tcBorders>
              <w:bottom w:val="nil"/>
            </w:tcBorders>
          </w:tcPr>
          <w:p w:rsidR="00CE0C3D" w:rsidRPr="008925C2" w:rsidRDefault="00CE0C3D" w:rsidP="00C50DE8">
            <w:pPr>
              <w:jc w:val="both"/>
              <w:rPr>
                <w:rFonts w:ascii="Times New Roman" w:hAnsi="Times New Roman" w:cs="Times New Roman"/>
                <w:sz w:val="24"/>
                <w:szCs w:val="24"/>
              </w:rPr>
            </w:pPr>
            <w:r w:rsidRPr="008925C2">
              <w:rPr>
                <w:rFonts w:ascii="Times New Roman" w:hAnsi="Times New Roman" w:cs="Times New Roman"/>
                <w:sz w:val="24"/>
                <w:szCs w:val="24"/>
              </w:rPr>
              <w:t>Уменьшение суммы чистой прибыли (дохода) отчисления в государственный бюджет государственными предприятиями и дивиденды, начисленные на акции (доли, паи) компаний, в уставном капитале которых находится государственная собственность (по сравнению с запланированной суммой)</w:t>
            </w:r>
          </w:p>
          <w:p w:rsidR="00CE0C3D" w:rsidRPr="008925C2" w:rsidRDefault="00CE0C3D" w:rsidP="00C50DE8">
            <w:pPr>
              <w:jc w:val="both"/>
              <w:rPr>
                <w:rFonts w:ascii="Times New Roman" w:hAnsi="Times New Roman" w:cs="Times New Roman"/>
                <w:sz w:val="24"/>
                <w:szCs w:val="24"/>
              </w:rPr>
            </w:pPr>
            <w:r w:rsidRPr="008925C2">
              <w:rPr>
                <w:rFonts w:ascii="Times New Roman" w:hAnsi="Times New Roman" w:cs="Times New Roman"/>
                <w:sz w:val="24"/>
                <w:szCs w:val="24"/>
              </w:rPr>
              <w:t>Выполнение государством гарантийных обязательств в случае невозможности для субъектов хозяйствования выполнить свои обязательства перед кредиторами и гарантом</w:t>
            </w:r>
          </w:p>
          <w:p w:rsidR="00CE0C3D" w:rsidRPr="008925C2" w:rsidRDefault="00CE0C3D" w:rsidP="00C50DE8">
            <w:pPr>
              <w:jc w:val="both"/>
              <w:rPr>
                <w:rFonts w:ascii="Times New Roman" w:hAnsi="Times New Roman" w:cs="Times New Roman"/>
                <w:sz w:val="24"/>
                <w:szCs w:val="24"/>
              </w:rPr>
            </w:pPr>
            <w:r w:rsidRPr="008925C2">
              <w:rPr>
                <w:rFonts w:ascii="Times New Roman" w:hAnsi="Times New Roman" w:cs="Times New Roman"/>
                <w:sz w:val="24"/>
                <w:szCs w:val="24"/>
              </w:rPr>
              <w:t xml:space="preserve">Предоставление дополнительной государственной помощи в виде субвенций для покрытия убыточной деятельности в соответствии с Законодательством </w:t>
            </w:r>
          </w:p>
          <w:p w:rsidR="00D55041" w:rsidRPr="008925C2" w:rsidRDefault="00CE0C3D" w:rsidP="00C50DE8">
            <w:pPr>
              <w:jc w:val="both"/>
              <w:rPr>
                <w:rFonts w:ascii="Times New Roman" w:eastAsia="Times New Roman" w:hAnsi="Times New Roman" w:cs="Times New Roman"/>
                <w:sz w:val="24"/>
                <w:szCs w:val="24"/>
              </w:rPr>
            </w:pPr>
            <w:r w:rsidRPr="008925C2">
              <w:rPr>
                <w:rFonts w:ascii="Times New Roman" w:hAnsi="Times New Roman" w:cs="Times New Roman"/>
                <w:sz w:val="24"/>
                <w:szCs w:val="24"/>
              </w:rPr>
              <w:t>Другие риски, которые могут привести к финансовым и иным потерям или проблемам с ликвидностью предприятия, которые влекут за собой расходование централизованных средств государства</w:t>
            </w:r>
          </w:p>
        </w:tc>
      </w:tr>
      <w:tr w:rsidR="008925C2" w:rsidRPr="008925C2" w:rsidTr="008925C2">
        <w:tc>
          <w:tcPr>
            <w:tcW w:w="5000" w:type="pct"/>
            <w:gridSpan w:val="2"/>
            <w:tcBorders>
              <w:top w:val="nil"/>
              <w:left w:val="nil"/>
              <w:right w:val="nil"/>
            </w:tcBorders>
          </w:tcPr>
          <w:p w:rsidR="008925C2" w:rsidRPr="008925C2" w:rsidRDefault="008925C2" w:rsidP="008925C2">
            <w:pPr>
              <w:ind w:hanging="108"/>
              <w:jc w:val="both"/>
              <w:rPr>
                <w:rFonts w:ascii="Times New Roman" w:hAnsi="Times New Roman" w:cs="Times New Roman"/>
                <w:sz w:val="28"/>
                <w:szCs w:val="28"/>
              </w:rPr>
            </w:pPr>
            <w:r w:rsidRPr="008925C2">
              <w:rPr>
                <w:rFonts w:ascii="Times New Roman" w:hAnsi="Times New Roman" w:cs="Times New Roman"/>
                <w:sz w:val="28"/>
                <w:szCs w:val="28"/>
              </w:rPr>
              <w:t>Продолжение таблицы 29</w:t>
            </w:r>
          </w:p>
          <w:p w:rsidR="008925C2" w:rsidRPr="008925C2" w:rsidRDefault="008925C2" w:rsidP="008925C2">
            <w:pPr>
              <w:ind w:hanging="108"/>
              <w:jc w:val="both"/>
              <w:rPr>
                <w:rFonts w:ascii="Times New Roman" w:hAnsi="Times New Roman" w:cs="Times New Roman"/>
                <w:sz w:val="16"/>
                <w:szCs w:val="16"/>
              </w:rPr>
            </w:pPr>
          </w:p>
        </w:tc>
      </w:tr>
      <w:tr w:rsidR="008925C2" w:rsidRPr="008925C2" w:rsidTr="008925C2">
        <w:tc>
          <w:tcPr>
            <w:tcW w:w="1056" w:type="pct"/>
          </w:tcPr>
          <w:p w:rsidR="008925C2" w:rsidRPr="008925C2" w:rsidRDefault="008925C2" w:rsidP="008925C2">
            <w:pPr>
              <w:jc w:val="center"/>
              <w:rPr>
                <w:rFonts w:ascii="Times New Roman" w:hAnsi="Times New Roman" w:cs="Times New Roman"/>
                <w:sz w:val="24"/>
                <w:szCs w:val="24"/>
              </w:rPr>
            </w:pPr>
            <w:r>
              <w:rPr>
                <w:rFonts w:ascii="Times New Roman" w:hAnsi="Times New Roman" w:cs="Times New Roman"/>
                <w:sz w:val="24"/>
                <w:szCs w:val="24"/>
              </w:rPr>
              <w:t>1</w:t>
            </w:r>
          </w:p>
        </w:tc>
        <w:tc>
          <w:tcPr>
            <w:tcW w:w="3944" w:type="pct"/>
          </w:tcPr>
          <w:p w:rsidR="008925C2" w:rsidRPr="008925C2" w:rsidRDefault="008925C2" w:rsidP="008925C2">
            <w:pPr>
              <w:jc w:val="center"/>
              <w:rPr>
                <w:rFonts w:ascii="Times New Roman" w:hAnsi="Times New Roman" w:cs="Times New Roman"/>
                <w:sz w:val="24"/>
                <w:szCs w:val="24"/>
              </w:rPr>
            </w:pPr>
            <w:r>
              <w:rPr>
                <w:rFonts w:ascii="Times New Roman" w:hAnsi="Times New Roman" w:cs="Times New Roman"/>
                <w:sz w:val="24"/>
                <w:szCs w:val="24"/>
              </w:rPr>
              <w:t>2</w:t>
            </w:r>
          </w:p>
        </w:tc>
      </w:tr>
      <w:tr w:rsidR="00CE0C3D" w:rsidRPr="008925C2" w:rsidTr="008925C2">
        <w:tc>
          <w:tcPr>
            <w:tcW w:w="1056" w:type="pct"/>
          </w:tcPr>
          <w:p w:rsidR="00CE0C3D" w:rsidRPr="008925C2" w:rsidRDefault="00CE0C3D" w:rsidP="00C50DE8">
            <w:pPr>
              <w:jc w:val="both"/>
              <w:rPr>
                <w:rFonts w:ascii="Times New Roman" w:hAnsi="Times New Roman" w:cs="Times New Roman"/>
                <w:sz w:val="24"/>
                <w:szCs w:val="24"/>
              </w:rPr>
            </w:pPr>
            <w:r w:rsidRPr="008925C2">
              <w:rPr>
                <w:rFonts w:ascii="Times New Roman" w:hAnsi="Times New Roman" w:cs="Times New Roman"/>
                <w:sz w:val="24"/>
                <w:szCs w:val="24"/>
              </w:rPr>
              <w:t>Персонал</w:t>
            </w:r>
          </w:p>
          <w:p w:rsidR="00734DAC" w:rsidRPr="008925C2" w:rsidRDefault="00734DAC" w:rsidP="00C50DE8">
            <w:pPr>
              <w:jc w:val="both"/>
              <w:rPr>
                <w:rFonts w:ascii="Times New Roman" w:hAnsi="Times New Roman" w:cs="Times New Roman"/>
                <w:sz w:val="24"/>
                <w:szCs w:val="24"/>
              </w:rPr>
            </w:pPr>
          </w:p>
          <w:p w:rsidR="00734DAC" w:rsidRPr="008925C2" w:rsidRDefault="00734DAC" w:rsidP="00C50DE8">
            <w:pPr>
              <w:jc w:val="both"/>
              <w:rPr>
                <w:rFonts w:ascii="Times New Roman" w:hAnsi="Times New Roman" w:cs="Times New Roman"/>
                <w:sz w:val="24"/>
                <w:szCs w:val="24"/>
              </w:rPr>
            </w:pPr>
          </w:p>
        </w:tc>
        <w:tc>
          <w:tcPr>
            <w:tcW w:w="3944" w:type="pct"/>
          </w:tcPr>
          <w:p w:rsidR="00CE0C3D" w:rsidRPr="008925C2" w:rsidRDefault="00CE0C3D" w:rsidP="00C50DE8">
            <w:pPr>
              <w:jc w:val="both"/>
              <w:rPr>
                <w:rFonts w:ascii="Times New Roman" w:hAnsi="Times New Roman" w:cs="Times New Roman"/>
                <w:sz w:val="24"/>
                <w:szCs w:val="24"/>
              </w:rPr>
            </w:pPr>
            <w:r w:rsidRPr="008925C2">
              <w:rPr>
                <w:rFonts w:ascii="Times New Roman" w:hAnsi="Times New Roman" w:cs="Times New Roman"/>
                <w:sz w:val="24"/>
                <w:szCs w:val="24"/>
              </w:rPr>
              <w:t>Потеря квалифицированных работников (текучесть кадров, увольнение, выход на пенсию)</w:t>
            </w:r>
          </w:p>
          <w:p w:rsidR="00CE0C3D" w:rsidRPr="008925C2" w:rsidRDefault="00CE0C3D" w:rsidP="00C50DE8">
            <w:pPr>
              <w:jc w:val="both"/>
              <w:rPr>
                <w:rFonts w:ascii="Times New Roman" w:hAnsi="Times New Roman" w:cs="Times New Roman"/>
                <w:sz w:val="24"/>
                <w:szCs w:val="24"/>
              </w:rPr>
            </w:pPr>
            <w:r w:rsidRPr="008925C2">
              <w:rPr>
                <w:rFonts w:ascii="Times New Roman" w:hAnsi="Times New Roman" w:cs="Times New Roman"/>
                <w:sz w:val="24"/>
                <w:szCs w:val="24"/>
              </w:rPr>
              <w:t>Непринятие мер по обучению и повышению квалификации персонала</w:t>
            </w:r>
          </w:p>
          <w:p w:rsidR="00CE0C3D" w:rsidRPr="008925C2" w:rsidRDefault="00CE0C3D" w:rsidP="00C50DE8">
            <w:pPr>
              <w:jc w:val="both"/>
              <w:rPr>
                <w:rFonts w:ascii="Times New Roman" w:hAnsi="Times New Roman" w:cs="Times New Roman"/>
                <w:sz w:val="24"/>
                <w:szCs w:val="24"/>
              </w:rPr>
            </w:pPr>
            <w:r w:rsidRPr="008925C2">
              <w:rPr>
                <w:rFonts w:ascii="Times New Roman" w:hAnsi="Times New Roman" w:cs="Times New Roman"/>
                <w:sz w:val="24"/>
                <w:szCs w:val="24"/>
              </w:rPr>
              <w:t xml:space="preserve">Неспособность сформировать долгосрочные вакансии и кадровый </w:t>
            </w:r>
            <w:r w:rsidRPr="008925C2">
              <w:rPr>
                <w:rFonts w:ascii="Times New Roman" w:hAnsi="Times New Roman" w:cs="Times New Roman"/>
                <w:sz w:val="24"/>
                <w:szCs w:val="24"/>
              </w:rPr>
              <w:lastRenderedPageBreak/>
              <w:t>резерв</w:t>
            </w:r>
          </w:p>
          <w:p w:rsidR="00CE0C3D" w:rsidRPr="008925C2" w:rsidRDefault="00CE0C3D" w:rsidP="00C50DE8">
            <w:pPr>
              <w:jc w:val="both"/>
              <w:rPr>
                <w:rFonts w:ascii="Times New Roman" w:hAnsi="Times New Roman" w:cs="Times New Roman"/>
                <w:sz w:val="24"/>
                <w:szCs w:val="24"/>
              </w:rPr>
            </w:pPr>
            <w:r w:rsidRPr="008925C2">
              <w:rPr>
                <w:rFonts w:ascii="Times New Roman" w:hAnsi="Times New Roman" w:cs="Times New Roman"/>
                <w:sz w:val="24"/>
                <w:szCs w:val="24"/>
              </w:rPr>
              <w:t>Снижение квалификации сотрудников из-за быстрых изменений в технологиях и требованиях к функционированию учреждений</w:t>
            </w:r>
          </w:p>
        </w:tc>
      </w:tr>
      <w:tr w:rsidR="00CE0C3D" w:rsidRPr="008925C2" w:rsidTr="008925C2">
        <w:tc>
          <w:tcPr>
            <w:tcW w:w="1056" w:type="pct"/>
          </w:tcPr>
          <w:p w:rsidR="00CE0C3D" w:rsidRPr="008925C2" w:rsidRDefault="00CE0C3D" w:rsidP="00C50DE8">
            <w:pPr>
              <w:rPr>
                <w:rFonts w:ascii="Times New Roman" w:hAnsi="Times New Roman" w:cs="Times New Roman"/>
                <w:sz w:val="24"/>
                <w:szCs w:val="24"/>
              </w:rPr>
            </w:pPr>
            <w:r w:rsidRPr="008925C2">
              <w:rPr>
                <w:rFonts w:ascii="Times New Roman" w:hAnsi="Times New Roman" w:cs="Times New Roman"/>
                <w:sz w:val="24"/>
                <w:szCs w:val="24"/>
              </w:rPr>
              <w:lastRenderedPageBreak/>
              <w:t>Репутационный</w:t>
            </w:r>
          </w:p>
        </w:tc>
        <w:tc>
          <w:tcPr>
            <w:tcW w:w="3944" w:type="pct"/>
          </w:tcPr>
          <w:p w:rsidR="00CE0C3D" w:rsidRPr="008925C2" w:rsidRDefault="00CE0C3D" w:rsidP="00C50DE8">
            <w:pPr>
              <w:jc w:val="both"/>
              <w:rPr>
                <w:rFonts w:ascii="Times New Roman" w:hAnsi="Times New Roman" w:cs="Times New Roman"/>
                <w:sz w:val="24"/>
                <w:szCs w:val="24"/>
              </w:rPr>
            </w:pPr>
            <w:r w:rsidRPr="008925C2">
              <w:rPr>
                <w:rFonts w:ascii="Times New Roman" w:hAnsi="Times New Roman" w:cs="Times New Roman"/>
                <w:sz w:val="24"/>
                <w:szCs w:val="24"/>
              </w:rPr>
              <w:t>Негативное освещение деятельности учреждений в средствах массовой информации</w:t>
            </w:r>
          </w:p>
          <w:p w:rsidR="00CE0C3D" w:rsidRPr="008925C2" w:rsidRDefault="00CE0C3D" w:rsidP="00C50DE8">
            <w:pPr>
              <w:jc w:val="both"/>
              <w:rPr>
                <w:rFonts w:ascii="Times New Roman" w:hAnsi="Times New Roman" w:cs="Times New Roman"/>
                <w:sz w:val="24"/>
                <w:szCs w:val="24"/>
              </w:rPr>
            </w:pPr>
            <w:r w:rsidRPr="008925C2">
              <w:rPr>
                <w:rFonts w:ascii="Times New Roman" w:hAnsi="Times New Roman" w:cs="Times New Roman"/>
                <w:sz w:val="24"/>
                <w:szCs w:val="24"/>
              </w:rPr>
              <w:t>Потеря доверия заинтересованных сторон из-за операционных недостатков</w:t>
            </w:r>
          </w:p>
          <w:p w:rsidR="00CE0C3D" w:rsidRPr="008925C2" w:rsidRDefault="00CE0C3D" w:rsidP="00C50DE8">
            <w:pPr>
              <w:jc w:val="both"/>
              <w:rPr>
                <w:rFonts w:ascii="Times New Roman" w:hAnsi="Times New Roman" w:cs="Times New Roman"/>
                <w:sz w:val="24"/>
                <w:szCs w:val="24"/>
              </w:rPr>
            </w:pPr>
            <w:r w:rsidRPr="008925C2">
              <w:rPr>
                <w:rFonts w:ascii="Times New Roman" w:hAnsi="Times New Roman" w:cs="Times New Roman"/>
                <w:sz w:val="24"/>
                <w:szCs w:val="24"/>
              </w:rPr>
              <w:t>Недовольство работников учреждений (жалобы, обращения, в том числе на горячие линии)</w:t>
            </w:r>
          </w:p>
          <w:p w:rsidR="00CE0C3D" w:rsidRPr="008925C2" w:rsidRDefault="00CE0C3D" w:rsidP="00C50DE8">
            <w:pPr>
              <w:jc w:val="both"/>
              <w:rPr>
                <w:rFonts w:ascii="Times New Roman" w:hAnsi="Times New Roman" w:cs="Times New Roman"/>
                <w:sz w:val="24"/>
                <w:szCs w:val="24"/>
              </w:rPr>
            </w:pPr>
            <w:r w:rsidRPr="008925C2">
              <w:rPr>
                <w:rFonts w:ascii="Times New Roman" w:hAnsi="Times New Roman" w:cs="Times New Roman"/>
                <w:sz w:val="24"/>
                <w:szCs w:val="24"/>
              </w:rPr>
              <w:t>Негативная информация от государственных органов, правоохранительных органов</w:t>
            </w:r>
          </w:p>
        </w:tc>
      </w:tr>
      <w:tr w:rsidR="007129A2" w:rsidRPr="008925C2" w:rsidTr="008925C2">
        <w:tc>
          <w:tcPr>
            <w:tcW w:w="5000" w:type="pct"/>
            <w:gridSpan w:val="2"/>
            <w:vAlign w:val="center"/>
          </w:tcPr>
          <w:p w:rsidR="008925C2" w:rsidRDefault="008925C2" w:rsidP="00C50DE8">
            <w:pPr>
              <w:ind w:firstLine="545"/>
              <w:rPr>
                <w:rFonts w:ascii="Times New Roman" w:hAnsi="Times New Roman" w:cs="Times New Roman"/>
                <w:sz w:val="24"/>
                <w:szCs w:val="24"/>
              </w:rPr>
            </w:pPr>
            <w:r>
              <w:rPr>
                <w:rFonts w:ascii="Times New Roman" w:hAnsi="Times New Roman" w:cs="Times New Roman"/>
                <w:sz w:val="24"/>
                <w:szCs w:val="24"/>
              </w:rPr>
              <w:t xml:space="preserve">* – </w:t>
            </w:r>
            <w:r w:rsidR="00C777CB">
              <w:rPr>
                <w:rFonts w:ascii="Times New Roman" w:hAnsi="Times New Roman" w:cs="Times New Roman"/>
                <w:sz w:val="24"/>
                <w:szCs w:val="24"/>
              </w:rPr>
              <w:t xml:space="preserve">Составлено по источнику </w:t>
            </w:r>
          </w:p>
          <w:p w:rsidR="007129A2" w:rsidRPr="008925C2" w:rsidRDefault="007129A2" w:rsidP="00C777CB">
            <w:pPr>
              <w:ind w:firstLine="545"/>
              <w:rPr>
                <w:rFonts w:ascii="Times New Roman" w:hAnsi="Times New Roman" w:cs="Times New Roman"/>
                <w:sz w:val="24"/>
                <w:szCs w:val="24"/>
              </w:rPr>
            </w:pPr>
            <w:r w:rsidRPr="008925C2">
              <w:rPr>
                <w:rFonts w:ascii="Times New Roman" w:hAnsi="Times New Roman" w:cs="Times New Roman"/>
                <w:sz w:val="24"/>
                <w:szCs w:val="24"/>
              </w:rPr>
              <w:t xml:space="preserve">Примечание – </w:t>
            </w:r>
            <w:r w:rsidR="00C777CB">
              <w:rPr>
                <w:rFonts w:ascii="Times New Roman" w:hAnsi="Times New Roman" w:cs="Times New Roman"/>
                <w:sz w:val="24"/>
                <w:szCs w:val="24"/>
              </w:rPr>
              <w:t xml:space="preserve">Составлено </w:t>
            </w:r>
            <w:r w:rsidRPr="008925C2">
              <w:rPr>
                <w:rFonts w:ascii="Times New Roman" w:hAnsi="Times New Roman" w:cs="Times New Roman"/>
                <w:sz w:val="24"/>
                <w:szCs w:val="24"/>
              </w:rPr>
              <w:t>автором на основе исследования</w:t>
            </w:r>
          </w:p>
        </w:tc>
      </w:tr>
    </w:tbl>
    <w:p w:rsidR="00CB475D" w:rsidRPr="00C50DE8" w:rsidRDefault="00CB475D" w:rsidP="00C50DE8">
      <w:pPr>
        <w:widowControl w:val="0"/>
        <w:autoSpaceDE w:val="0"/>
        <w:autoSpaceDN w:val="0"/>
        <w:adjustRightInd w:val="0"/>
        <w:spacing w:after="0" w:line="240" w:lineRule="auto"/>
        <w:rPr>
          <w:rFonts w:ascii="Times New Roman" w:eastAsia="Times New Roman" w:hAnsi="Times New Roman" w:cs="Times New Roman"/>
          <w:sz w:val="28"/>
          <w:szCs w:val="28"/>
        </w:rPr>
      </w:pPr>
    </w:p>
    <w:p w:rsidR="00CB475D" w:rsidRPr="00C50DE8" w:rsidRDefault="00CB475D" w:rsidP="008A0F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Для обеспечения соответствия рискам </w:t>
      </w:r>
      <w:r w:rsidR="00EB3F60" w:rsidRPr="00C50DE8">
        <w:rPr>
          <w:rFonts w:ascii="Times New Roman" w:eastAsia="Times New Roman" w:hAnsi="Times New Roman" w:cs="Times New Roman"/>
          <w:sz w:val="28"/>
          <w:szCs w:val="28"/>
        </w:rPr>
        <w:t>Службы</w:t>
      </w:r>
      <w:r w:rsidRPr="00C50DE8">
        <w:rPr>
          <w:rFonts w:ascii="Times New Roman" w:eastAsia="Times New Roman" w:hAnsi="Times New Roman" w:cs="Times New Roman"/>
          <w:sz w:val="28"/>
          <w:szCs w:val="28"/>
        </w:rPr>
        <w:t xml:space="preserve"> внутреннего аудита должн</w:t>
      </w:r>
      <w:r w:rsidR="00EB3F60" w:rsidRPr="00C50DE8">
        <w:rPr>
          <w:rFonts w:ascii="Times New Roman" w:eastAsia="Times New Roman" w:hAnsi="Times New Roman" w:cs="Times New Roman"/>
          <w:sz w:val="28"/>
          <w:szCs w:val="28"/>
        </w:rPr>
        <w:t>ы</w:t>
      </w:r>
      <w:r w:rsidRPr="00C50DE8">
        <w:rPr>
          <w:rFonts w:ascii="Times New Roman" w:eastAsia="Times New Roman" w:hAnsi="Times New Roman" w:cs="Times New Roman"/>
          <w:sz w:val="28"/>
          <w:szCs w:val="28"/>
        </w:rPr>
        <w:t xml:space="preserve"> учитывать широкий спектр как финансовых, так и нефинансовых данных, включая:</w:t>
      </w:r>
    </w:p>
    <w:p w:rsidR="00CB475D" w:rsidRPr="00C50DE8" w:rsidRDefault="00CB475D" w:rsidP="008A0F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1</w:t>
      </w:r>
      <w:r w:rsidR="008A0FFF">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 xml:space="preserve"> информацию о системах финансового, управленческого и оперативного контроля, применимых к большинству отдельных задач обеспечения;</w:t>
      </w:r>
    </w:p>
    <w:p w:rsidR="00CB475D" w:rsidRPr="00C50DE8" w:rsidRDefault="00CB475D" w:rsidP="008A0F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2</w:t>
      </w:r>
      <w:r w:rsidR="008A0FFF">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 xml:space="preserve"> данные о системных нарушениях и недостатках, выявленных в результате предыдущих внутренних аудитов;</w:t>
      </w:r>
    </w:p>
    <w:p w:rsidR="00CB475D" w:rsidRPr="00C50DE8" w:rsidRDefault="00CB475D" w:rsidP="008A0F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3</w:t>
      </w:r>
      <w:r w:rsidR="008A0FFF">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 xml:space="preserve"> уведомление структурных подразделений соответствующего органа, а также предприятий, учреждений и организаций, относящихся к сфере его управления, о проблемных вопросах и рисках в их деятельности;</w:t>
      </w:r>
    </w:p>
    <w:p w:rsidR="00CB475D" w:rsidRPr="00C50DE8" w:rsidRDefault="00CB475D" w:rsidP="008A0F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4</w:t>
      </w:r>
      <w:r w:rsidR="008A0FFF">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 xml:space="preserve"> информация из СМИ, интернета, жалобы, обращения государственных органов, народных депутатов, правоохранительных органов, внешних контролирующих органов;</w:t>
      </w:r>
    </w:p>
    <w:p w:rsidR="00CB475D" w:rsidRPr="00C50DE8" w:rsidRDefault="00CB475D" w:rsidP="008A0F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5</w:t>
      </w:r>
      <w:r w:rsidR="008A0FFF">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 xml:space="preserve"> информация об отчетности (например, о финансовой и бюджетной отчетности, отчетах о выполнении паспорта бюджетной программы, отчеты о выполнении финансовых планов государственных предприятий).</w:t>
      </w:r>
    </w:p>
    <w:p w:rsidR="00CB475D" w:rsidRPr="00C50DE8" w:rsidRDefault="00CB475D" w:rsidP="008A0F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Основываясь на </w:t>
      </w:r>
      <w:r w:rsidR="006D63B1" w:rsidRPr="00C50DE8">
        <w:rPr>
          <w:rFonts w:ascii="Times New Roman" w:eastAsia="Times New Roman" w:hAnsi="Times New Roman" w:cs="Times New Roman"/>
          <w:sz w:val="28"/>
          <w:szCs w:val="28"/>
        </w:rPr>
        <w:t xml:space="preserve">Сompliance </w:t>
      </w:r>
      <w:r w:rsidRPr="00C50DE8">
        <w:rPr>
          <w:rFonts w:ascii="Times New Roman" w:eastAsia="Times New Roman" w:hAnsi="Times New Roman" w:cs="Times New Roman"/>
          <w:sz w:val="28"/>
          <w:szCs w:val="28"/>
        </w:rPr>
        <w:t>рисках, государственные внутренние аудиторы составляют соответствующие внутренние аудиторские отчеты, которые должны содержать:</w:t>
      </w:r>
    </w:p>
    <w:p w:rsidR="00CC4488" w:rsidRPr="00C50DE8" w:rsidRDefault="00CB475D" w:rsidP="008A0F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1</w:t>
      </w:r>
      <w:r w:rsidR="008A0FFF">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 xml:space="preserve"> профиль рисков, т. е. обзор или матрица ключевых рисков, которые могут возникнуть в деятельности руководящего органа или его структурного подразделения, включая уровень воздействия (например, очень высокий, высокий, средний, низкий), а также возможность или вероятность неблагоприятных событий;</w:t>
      </w:r>
    </w:p>
    <w:p w:rsidR="00450040" w:rsidRPr="00C50DE8" w:rsidRDefault="00CB475D" w:rsidP="008A0F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2</w:t>
      </w:r>
      <w:r w:rsidR="008A0FFF">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 xml:space="preserve"> согласованный план действий и разработка рекомендаций по снижению или выравниванию воздействия выявленных рисков, влияющих на выполнение функций, процессов или операций учреждением государственного сектора.</w:t>
      </w:r>
    </w:p>
    <w:p w:rsidR="00450040" w:rsidRPr="00C50DE8" w:rsidRDefault="00CB475D" w:rsidP="008A0F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В то же время отдел внутреннего аудита должен, с одной стороны, инициировать изменения, а с другой стороны, разрабатывать меры по совершенствованию соответствующих внутренних процессов субъектов </w:t>
      </w:r>
      <w:r w:rsidRPr="00C50DE8">
        <w:rPr>
          <w:rFonts w:ascii="Times New Roman" w:eastAsia="Times New Roman" w:hAnsi="Times New Roman" w:cs="Times New Roman"/>
          <w:sz w:val="28"/>
          <w:szCs w:val="28"/>
        </w:rPr>
        <w:lastRenderedPageBreak/>
        <w:t xml:space="preserve">государственного сектора. Такая нагрузка на подразделение внутреннего аудита по соблюдению требований связана с тем, что более конструктивно консультировать по вопросам разработки процессов в процессе изменений, а не выявлять проблемы после неблагоприятных событий, когда часто слишком поздно менять ситуацию. </w:t>
      </w:r>
    </w:p>
    <w:p w:rsidR="00CB475D" w:rsidRPr="00C50DE8" w:rsidRDefault="00CB475D" w:rsidP="008A0FFF">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C50DE8">
        <w:rPr>
          <w:rFonts w:ascii="Times New Roman" w:eastAsia="Times New Roman" w:hAnsi="Times New Roman" w:cs="Times New Roman"/>
          <w:i/>
          <w:sz w:val="28"/>
          <w:szCs w:val="28"/>
        </w:rPr>
        <w:t>По нашему мнению, изменение руководящих принципов работы служб внутренних государственных аудиторов, с контрольных функций на превентивные, не только повышает эффективность их работы, но и могут способствовать оперативному внедрению передового опыта в области государственного управления, с тем, чтобы организации государственного сектора достигали цели, поставленные соответствующими законодательными и исполнительными органами власти, и создавали эффективные системы борьбы с мошенничеством и манипулированием государственными ресурсами.</w:t>
      </w:r>
    </w:p>
    <w:p w:rsidR="00CB475D" w:rsidRPr="00C50DE8" w:rsidRDefault="00CB475D" w:rsidP="008A0F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Одной из важных целей работы внутренних государственных аудиторов в рамках соблюдения рисков является предоставление руководству информации об областях риска, в которых необходимо принять меры, и их относительной приоритетности. В этом случае группировка рисков должна содержать ограниченное количество групп (например, очень высокий, высокий, средний, низкий риск, потому что слишком большое количество групп может привести к искусственному разделению рисков, что трудно различить.        </w:t>
      </w:r>
    </w:p>
    <w:p w:rsidR="00CB475D" w:rsidRPr="00C50DE8" w:rsidRDefault="00CB475D" w:rsidP="008A0F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Следует понимать, что в соответствии с требованиями Международных стандартов внутреннего аудита (</w:t>
      </w:r>
      <w:r w:rsidRPr="00C50DE8">
        <w:rPr>
          <w:rFonts w:ascii="Times New Roman" w:eastAsia="Times New Roman" w:hAnsi="Times New Roman" w:cs="Times New Roman"/>
          <w:sz w:val="28"/>
          <w:szCs w:val="28"/>
          <w:lang w:val="en-US"/>
        </w:rPr>
        <w:t>IIA</w:t>
      </w:r>
      <w:r w:rsidRPr="00C50DE8">
        <w:rPr>
          <w:rFonts w:ascii="Times New Roman" w:eastAsia="Times New Roman" w:hAnsi="Times New Roman" w:cs="Times New Roman"/>
          <w:sz w:val="28"/>
          <w:szCs w:val="28"/>
        </w:rPr>
        <w:t>) внутренние аудиторы должны воздерживаться от принятия на себя управленческих обязанностей, то есть от фактического управления рисками (</w:t>
      </w:r>
      <w:r w:rsidRPr="00C50DE8">
        <w:rPr>
          <w:rFonts w:ascii="Times New Roman" w:eastAsia="Times New Roman" w:hAnsi="Times New Roman" w:cs="Times New Roman"/>
          <w:sz w:val="28"/>
          <w:szCs w:val="28"/>
          <w:lang w:val="en-US"/>
        </w:rPr>
        <w:t>IPPF</w:t>
      </w:r>
      <w:r w:rsidRPr="00C50DE8">
        <w:rPr>
          <w:rFonts w:ascii="Times New Roman" w:eastAsia="Times New Roman" w:hAnsi="Times New Roman" w:cs="Times New Roman"/>
          <w:sz w:val="28"/>
          <w:szCs w:val="28"/>
        </w:rPr>
        <w:t>, 2017). Поскольку внутренний аудитор не несет ответственности за меры, принимаемые руководителем учреждения для обеспечения создания и функционирования системы внутреннего контроля, а также за разработку и внедрение мер контроля для воздействия на риски. Такие действия осуществляются руководством учреждения и ответственными лицами для деятельности, независимо от аудиторской деятельности.</w:t>
      </w:r>
    </w:p>
    <w:p w:rsidR="00CB475D" w:rsidRPr="00C50DE8" w:rsidRDefault="00CB475D" w:rsidP="008A0F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Поэтому решение о градации рисков должно приниматься коллективно по результатам консультаций руководителя службы внутреннего аудита с руководителем учреждения, при этом устанавливается приемлемый уровень риска. Руководящие принципы, описанные в Концепции внутреннего контроля, подготовленной Комитетом спонсорских организаций Комиссии Тредуэя (</w:t>
      </w:r>
      <w:r w:rsidRPr="00C50DE8">
        <w:rPr>
          <w:rFonts w:ascii="Times New Roman" w:eastAsia="Times New Roman" w:hAnsi="Times New Roman" w:cs="Times New Roman"/>
          <w:sz w:val="28"/>
          <w:szCs w:val="28"/>
          <w:lang w:val="en-US"/>
        </w:rPr>
        <w:t>COSO</w:t>
      </w:r>
      <w:r w:rsidRPr="00C50DE8">
        <w:rPr>
          <w:rFonts w:ascii="Times New Roman" w:eastAsia="Times New Roman" w:hAnsi="Times New Roman" w:cs="Times New Roman"/>
          <w:sz w:val="28"/>
          <w:szCs w:val="28"/>
        </w:rPr>
        <w:t xml:space="preserve">, 1992; </w:t>
      </w:r>
      <w:r w:rsidRPr="00C50DE8">
        <w:rPr>
          <w:rFonts w:ascii="Times New Roman" w:eastAsia="Times New Roman" w:hAnsi="Times New Roman" w:cs="Times New Roman"/>
          <w:sz w:val="28"/>
          <w:szCs w:val="28"/>
          <w:lang w:val="en-US"/>
        </w:rPr>
        <w:t>COSO</w:t>
      </w:r>
      <w:r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lang w:val="en-US"/>
        </w:rPr>
        <w:t>II</w:t>
      </w:r>
      <w:r w:rsidRPr="00C50DE8">
        <w:rPr>
          <w:rFonts w:ascii="Times New Roman" w:eastAsia="Times New Roman" w:hAnsi="Times New Roman" w:cs="Times New Roman"/>
          <w:sz w:val="28"/>
          <w:szCs w:val="28"/>
        </w:rPr>
        <w:t>, 2004), и Руководящие принципы организации внутреннего контроля, которые принимают во внимание подходы, могут служить в качестве справочной информации. для этого. относительно построения внутреннего аудита.</w:t>
      </w:r>
    </w:p>
    <w:p w:rsidR="00CB475D" w:rsidRPr="00C50DE8" w:rsidRDefault="00CB475D" w:rsidP="008A0F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В свою очередь, сompliance риски в рамках внутреннего аудита предполагает выявление объектов аудита, по которым существует превышение допустимого уровня риска для государственного сектора, и разработку соответствующих процедур по его снижению.</w:t>
      </w:r>
    </w:p>
    <w:p w:rsidR="00CB475D" w:rsidRPr="00C50DE8" w:rsidRDefault="00CB475D" w:rsidP="008A0F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Несмотря на достаточно подробное описание аудиторских процедур для оценки рисков и вероятности их возникновения, приведенное в </w:t>
      </w:r>
      <w:r w:rsidRPr="00C50DE8">
        <w:rPr>
          <w:rFonts w:ascii="Times New Roman" w:eastAsia="Times New Roman" w:hAnsi="Times New Roman" w:cs="Times New Roman"/>
          <w:sz w:val="28"/>
          <w:szCs w:val="28"/>
        </w:rPr>
        <w:lastRenderedPageBreak/>
        <w:t xml:space="preserve">законодательстве Казахстана, критерии выявления рискованных операций, которые должны быть проверены внутренним государством аудиторы игнорируются. Также в методических документах не упоминаются приемлемые методы проверки таких рискованных операций. </w:t>
      </w:r>
    </w:p>
    <w:p w:rsidR="00CB475D" w:rsidRPr="00C50DE8" w:rsidRDefault="00CB475D" w:rsidP="008A0FF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В результате текущего кризиса мир оказался в ситуации, когда сотрудникам компаний приходится работать удаленно, а самим компаниям применять новые методы работы. Пандемия COVID-19 влияет и на работу государственных аудиторов разными способами.</w:t>
      </w:r>
    </w:p>
    <w:p w:rsidR="00CB475D" w:rsidRPr="00C50DE8" w:rsidRDefault="00CB475D" w:rsidP="008A0FF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Ключевые вопросы, которые непосредственно сказываются на функционировании государственного аудита:</w:t>
      </w:r>
    </w:p>
    <w:p w:rsidR="00CB475D" w:rsidRPr="00C50DE8" w:rsidRDefault="00CB475D" w:rsidP="008A0FF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i/>
          <w:sz w:val="28"/>
          <w:szCs w:val="28"/>
        </w:rPr>
        <w:t>Консалтинг на опережение</w:t>
      </w:r>
      <w:r w:rsidRPr="00C50DE8">
        <w:rPr>
          <w:rFonts w:ascii="Times New Roman" w:eastAsia="Times New Roman" w:hAnsi="Times New Roman" w:cs="Times New Roman"/>
          <w:sz w:val="28"/>
          <w:szCs w:val="28"/>
        </w:rPr>
        <w:t>. Какие изменения необходимо внести в планы и программы работы аудита?</w:t>
      </w:r>
    </w:p>
    <w:p w:rsidR="00CB475D" w:rsidRPr="00C50DE8" w:rsidRDefault="00CB475D" w:rsidP="008A0FF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C50DE8">
        <w:rPr>
          <w:rFonts w:ascii="Times New Roman" w:eastAsia="Times New Roman" w:hAnsi="Times New Roman" w:cs="Times New Roman"/>
          <w:sz w:val="28"/>
          <w:szCs w:val="28"/>
        </w:rPr>
        <w:t>Внутренние аудиторы должны перенести акцент в своей работе, переключившись с выполнения аудиторских заданий, целью которых является предоставление гарантий, к заданиям с целью предоставления рекомендаций и консультаций, ориентированных на будущее.</w:t>
      </w:r>
      <w:r w:rsidRPr="00C50DE8">
        <w:rPr>
          <w:rFonts w:ascii="Times New Roman" w:eastAsia="Times New Roman" w:hAnsi="Times New Roman" w:cs="Times New Roman"/>
          <w:sz w:val="20"/>
          <w:szCs w:val="20"/>
        </w:rPr>
        <w:t xml:space="preserve">     </w:t>
      </w:r>
    </w:p>
    <w:p w:rsidR="00CB475D" w:rsidRPr="00C50DE8" w:rsidRDefault="00CB475D" w:rsidP="008A0FF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Внутренний аудит выступает в роли критически настроенного друга, способного предоставить консультации относительно рисков, которые следует учесть, а также сообщать руководству то, что ему необходимо знать, а не то, что оно хотело бы услышать. Там, где это возможно, аудиторы продолжают обеспечивать уверенность (благодаря применению информационных технологий), и проводят тесты и контрольные мероприятия на предмет соблюдения требований и норм.</w:t>
      </w:r>
    </w:p>
    <w:p w:rsidR="00CB475D" w:rsidRPr="00C50DE8" w:rsidRDefault="00CB475D" w:rsidP="008A0FF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При переходе к такого рода работе, когда акцент ставится на предоставлении консультаций, необходимо помнить, что это может сказаться на независимости внутреннего аудита; поэтому важно очень аккуратно формулировать предоставляемые консультации. Гибкость и готовность оперативно реагировать – лучший способ обеспечить необходимый уровень независимости. Важно, чтобы службы внутреннего аудита имели необходимые компетенции и навыки, позволяющие формулировать надёжные рекомендации</w:t>
      </w:r>
    </w:p>
    <w:p w:rsidR="00CB475D" w:rsidRPr="00C50DE8" w:rsidRDefault="00CB475D" w:rsidP="008A0FF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i/>
          <w:sz w:val="28"/>
          <w:szCs w:val="28"/>
        </w:rPr>
        <w:t>Диджитализация аудиторских услуг</w:t>
      </w:r>
      <w:r w:rsidRPr="00C50DE8">
        <w:rPr>
          <w:rFonts w:ascii="Times New Roman" w:eastAsia="Times New Roman" w:hAnsi="Times New Roman" w:cs="Times New Roman"/>
          <w:sz w:val="28"/>
          <w:szCs w:val="28"/>
        </w:rPr>
        <w:t>. Как аудиторы могут применить гибкий подход к выполнению работы и составлению отчётности, чтобы быстрее выполнять критически важные аудиты мер чрезвычайного реагирования, которые предпринимаются государством?</w:t>
      </w:r>
    </w:p>
    <w:p w:rsidR="00CB475D" w:rsidRPr="00C50DE8" w:rsidRDefault="00CB475D" w:rsidP="008A0FF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Аудиторы должны извлечь положительный эффект от изменений, реализованных в связи с пандемией. Пандемия заставляет аудиторов работать по-другому (в удалённом режиме, более активно применяя информационные технологии). Благодаря этому появляются возможности внедрить подходы, которые были бы более эффективны, удобны и безопасны.</w:t>
      </w:r>
    </w:p>
    <w:p w:rsidR="00CB475D" w:rsidRPr="00C50DE8" w:rsidRDefault="00CB475D" w:rsidP="008A0FF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Аудит до пандемии:</w:t>
      </w:r>
    </w:p>
    <w:p w:rsidR="00CB475D" w:rsidRPr="00C50DE8" w:rsidRDefault="008A0FFF" w:rsidP="008A0FF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CB475D" w:rsidRPr="00C50DE8">
        <w:rPr>
          <w:rFonts w:ascii="Times New Roman" w:eastAsia="Times New Roman" w:hAnsi="Times New Roman" w:cs="Times New Roman"/>
          <w:sz w:val="28"/>
          <w:szCs w:val="28"/>
        </w:rPr>
        <w:t>Выезд на места</w:t>
      </w:r>
      <w:r>
        <w:rPr>
          <w:rFonts w:ascii="Times New Roman" w:eastAsia="Times New Roman" w:hAnsi="Times New Roman" w:cs="Times New Roman"/>
          <w:sz w:val="28"/>
          <w:szCs w:val="28"/>
        </w:rPr>
        <w:t>.</w:t>
      </w:r>
    </w:p>
    <w:p w:rsidR="00CB475D" w:rsidRPr="00C50DE8" w:rsidRDefault="008A0FFF" w:rsidP="008A0FF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CB475D" w:rsidRPr="00C50DE8">
        <w:rPr>
          <w:rFonts w:ascii="Times New Roman" w:eastAsia="Times New Roman" w:hAnsi="Times New Roman" w:cs="Times New Roman"/>
          <w:sz w:val="28"/>
          <w:szCs w:val="28"/>
        </w:rPr>
        <w:t>Работа с физическими документами</w:t>
      </w:r>
      <w:r>
        <w:rPr>
          <w:rFonts w:ascii="Times New Roman" w:eastAsia="Times New Roman" w:hAnsi="Times New Roman" w:cs="Times New Roman"/>
          <w:sz w:val="28"/>
          <w:szCs w:val="28"/>
        </w:rPr>
        <w:t>.</w:t>
      </w:r>
    </w:p>
    <w:p w:rsidR="00CB475D" w:rsidRPr="00C50DE8" w:rsidRDefault="008A0FFF" w:rsidP="008A0FF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CB475D" w:rsidRPr="00C50DE8">
        <w:rPr>
          <w:rFonts w:ascii="Times New Roman" w:eastAsia="Times New Roman" w:hAnsi="Times New Roman" w:cs="Times New Roman"/>
          <w:sz w:val="28"/>
          <w:szCs w:val="28"/>
        </w:rPr>
        <w:t>Использование традиционных методов анализа</w:t>
      </w:r>
      <w:r>
        <w:rPr>
          <w:rFonts w:ascii="Times New Roman" w:eastAsia="Times New Roman" w:hAnsi="Times New Roman" w:cs="Times New Roman"/>
          <w:sz w:val="28"/>
          <w:szCs w:val="28"/>
        </w:rPr>
        <w:t>.</w:t>
      </w:r>
    </w:p>
    <w:p w:rsidR="00CB475D" w:rsidRPr="00C50DE8" w:rsidRDefault="008A0FFF" w:rsidP="008A0FF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00CB475D" w:rsidRPr="00C50DE8">
        <w:rPr>
          <w:rFonts w:ascii="Times New Roman" w:eastAsia="Times New Roman" w:hAnsi="Times New Roman" w:cs="Times New Roman"/>
          <w:sz w:val="28"/>
          <w:szCs w:val="28"/>
        </w:rPr>
        <w:t>Личные встречи</w:t>
      </w:r>
      <w:r>
        <w:rPr>
          <w:rFonts w:ascii="Times New Roman" w:eastAsia="Times New Roman" w:hAnsi="Times New Roman" w:cs="Times New Roman"/>
          <w:sz w:val="28"/>
          <w:szCs w:val="28"/>
        </w:rPr>
        <w:t>.</w:t>
      </w:r>
    </w:p>
    <w:p w:rsidR="00CB475D" w:rsidRPr="00C50DE8" w:rsidRDefault="00CB475D" w:rsidP="008A0FF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Возможности для аудита в новой реальности:</w:t>
      </w:r>
    </w:p>
    <w:p w:rsidR="00CB475D" w:rsidRPr="00C50DE8" w:rsidRDefault="008A0FFF" w:rsidP="008A0FF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w:t>
      </w:r>
      <w:r w:rsidR="00CB475D" w:rsidRPr="00C50DE8">
        <w:rPr>
          <w:rFonts w:ascii="Times New Roman" w:eastAsia="Times New Roman" w:hAnsi="Times New Roman" w:cs="Times New Roman"/>
          <w:sz w:val="28"/>
          <w:szCs w:val="28"/>
        </w:rPr>
        <w:t xml:space="preserve"> Оптимизация коммуникации путем применения новых и инновационных способов взаимодействия с объектами аудита, расположенными в разных местах.</w:t>
      </w:r>
    </w:p>
    <w:p w:rsidR="00CB475D" w:rsidRPr="00C50DE8" w:rsidRDefault="008A0FFF" w:rsidP="008A0FF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CB475D" w:rsidRPr="00C50DE8">
        <w:rPr>
          <w:rFonts w:ascii="Times New Roman" w:eastAsia="Times New Roman" w:hAnsi="Times New Roman" w:cs="Times New Roman"/>
          <w:sz w:val="28"/>
          <w:szCs w:val="28"/>
        </w:rPr>
        <w:t xml:space="preserve"> Развитие ИТ-инфраструктуры, в т.ч. систем электронного документооборота.</w:t>
      </w:r>
    </w:p>
    <w:p w:rsidR="00CB475D" w:rsidRPr="00C50DE8" w:rsidRDefault="008A0FFF" w:rsidP="008A0FF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CB475D" w:rsidRPr="00C50DE8">
        <w:rPr>
          <w:rFonts w:ascii="Times New Roman" w:eastAsia="Times New Roman" w:hAnsi="Times New Roman" w:cs="Times New Roman"/>
          <w:sz w:val="28"/>
          <w:szCs w:val="28"/>
        </w:rPr>
        <w:t xml:space="preserve"> Постоянная поддержка и повышение уровня своих профессиональных навыков путем применения в аудите ИТ-инструментов, например инструментов Business intelligence в целях оптимизации аудиторских процедур и отчетности по результатам проверок.</w:t>
      </w:r>
    </w:p>
    <w:p w:rsidR="00CB475D" w:rsidRPr="00C50DE8" w:rsidRDefault="00CB475D" w:rsidP="008A0FF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A0FFF">
        <w:rPr>
          <w:rFonts w:ascii="Times New Roman" w:eastAsia="Times New Roman" w:hAnsi="Times New Roman" w:cs="Times New Roman"/>
          <w:i/>
          <w:sz w:val="28"/>
          <w:szCs w:val="28"/>
        </w:rPr>
        <w:t xml:space="preserve">Кибербезопасность. </w:t>
      </w:r>
      <w:r w:rsidRPr="00C50DE8">
        <w:rPr>
          <w:rFonts w:ascii="Times New Roman" w:eastAsia="Times New Roman" w:hAnsi="Times New Roman" w:cs="Times New Roman"/>
          <w:sz w:val="28"/>
          <w:szCs w:val="28"/>
        </w:rPr>
        <w:t xml:space="preserve">Каким образом работа </w:t>
      </w:r>
      <w:r w:rsidR="000D1C8C" w:rsidRPr="00C50DE8">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на удалёнке</w:t>
      </w:r>
      <w:r w:rsidR="000D1C8C" w:rsidRPr="00C50DE8">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 xml:space="preserve"> скажется на работе аудиторов?</w:t>
      </w:r>
    </w:p>
    <w:p w:rsidR="00CB475D" w:rsidRPr="00C50DE8" w:rsidRDefault="00CB475D" w:rsidP="008A0FF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В рамках реагирования на COVID-19 для сокращения масштабов распространения вируса значительная часть работы выполняется в удалённом режиме. В свою очередь, удалённый режим работы сопряжён с повышенным риском в части кибербезопасности; кроме того, может потребоваться дополнительная инфраструктура для обеспечения надёжной связи.</w:t>
      </w:r>
    </w:p>
    <w:p w:rsidR="00CB475D" w:rsidRPr="00C50DE8" w:rsidRDefault="00CB475D" w:rsidP="008A0FF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С чем могут столкнуться аудиторы </w:t>
      </w:r>
      <w:r w:rsidR="000D1C8C" w:rsidRPr="00C50DE8">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на удалёнке</w:t>
      </w:r>
      <w:r w:rsidR="000D1C8C" w:rsidRPr="00C50DE8">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w:t>
      </w:r>
    </w:p>
    <w:p w:rsidR="00CB475D" w:rsidRPr="00C50DE8" w:rsidRDefault="008A0FFF" w:rsidP="008A0FF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CB475D" w:rsidRPr="00C50DE8">
        <w:rPr>
          <w:rFonts w:ascii="Times New Roman" w:eastAsia="Times New Roman" w:hAnsi="Times New Roman" w:cs="Times New Roman"/>
          <w:sz w:val="28"/>
          <w:szCs w:val="28"/>
        </w:rPr>
        <w:t xml:space="preserve"> Нелегальный перехват третьими лицами сетевого трафика (сетевой шпионаж) при неспособности обезопасить домашнюю сеть/неиспользовании защищенных VPN каналов.</w:t>
      </w:r>
    </w:p>
    <w:p w:rsidR="00CB475D" w:rsidRPr="00C50DE8" w:rsidRDefault="008A0FFF" w:rsidP="008A0FF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CB475D" w:rsidRPr="00C50DE8">
        <w:rPr>
          <w:rFonts w:ascii="Times New Roman" w:eastAsia="Times New Roman" w:hAnsi="Times New Roman" w:cs="Times New Roman"/>
          <w:sz w:val="28"/>
          <w:szCs w:val="28"/>
        </w:rPr>
        <w:t xml:space="preserve"> Утечка конфиденциальной информации в случае использования сайтов для передачи файлов больших объемов.</w:t>
      </w:r>
    </w:p>
    <w:p w:rsidR="00CB475D" w:rsidRPr="00C50DE8" w:rsidRDefault="008A0FFF" w:rsidP="008A0FF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CB475D" w:rsidRPr="00C50DE8">
        <w:rPr>
          <w:rFonts w:ascii="Times New Roman" w:eastAsia="Times New Roman" w:hAnsi="Times New Roman" w:cs="Times New Roman"/>
          <w:sz w:val="28"/>
          <w:szCs w:val="28"/>
        </w:rPr>
        <w:t xml:space="preserve"> Повреждение рабочего ноутбука/ПК вследствие вируса, автоматически установленного при посещении </w:t>
      </w:r>
      <w:r w:rsidR="000D1C8C" w:rsidRPr="00C50DE8">
        <w:rPr>
          <w:rFonts w:ascii="Times New Roman" w:eastAsia="Times New Roman" w:hAnsi="Times New Roman" w:cs="Times New Roman"/>
          <w:sz w:val="28"/>
          <w:szCs w:val="28"/>
        </w:rPr>
        <w:t>«</w:t>
      </w:r>
      <w:r w:rsidR="00CB475D" w:rsidRPr="00C50DE8">
        <w:rPr>
          <w:rFonts w:ascii="Times New Roman" w:eastAsia="Times New Roman" w:hAnsi="Times New Roman" w:cs="Times New Roman"/>
          <w:sz w:val="28"/>
          <w:szCs w:val="28"/>
        </w:rPr>
        <w:t>сомнительных, вредоносных</w:t>
      </w:r>
      <w:r w:rsidR="000D1C8C" w:rsidRPr="00C50DE8">
        <w:rPr>
          <w:rFonts w:ascii="Times New Roman" w:eastAsia="Times New Roman" w:hAnsi="Times New Roman" w:cs="Times New Roman"/>
          <w:sz w:val="28"/>
          <w:szCs w:val="28"/>
        </w:rPr>
        <w:t>»</w:t>
      </w:r>
      <w:r w:rsidR="00CB475D" w:rsidRPr="00C50DE8">
        <w:rPr>
          <w:rFonts w:ascii="Times New Roman" w:eastAsia="Times New Roman" w:hAnsi="Times New Roman" w:cs="Times New Roman"/>
          <w:sz w:val="28"/>
          <w:szCs w:val="28"/>
        </w:rPr>
        <w:t xml:space="preserve"> сайтов.</w:t>
      </w:r>
    </w:p>
    <w:p w:rsidR="00CB475D" w:rsidRPr="00C50DE8" w:rsidRDefault="008A0FFF" w:rsidP="008A0FF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CB475D" w:rsidRPr="00C50DE8">
        <w:rPr>
          <w:rFonts w:ascii="Times New Roman" w:eastAsia="Times New Roman" w:hAnsi="Times New Roman" w:cs="Times New Roman"/>
          <w:sz w:val="28"/>
          <w:szCs w:val="28"/>
        </w:rPr>
        <w:t xml:space="preserve"> Фишинговые атаки, нацеленные на работников в удаленном режиме в целях кражи данных.</w:t>
      </w:r>
    </w:p>
    <w:p w:rsidR="00CB475D" w:rsidRPr="00C50DE8" w:rsidRDefault="00CB475D" w:rsidP="008A0FF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C50DE8">
        <w:rPr>
          <w:rFonts w:ascii="Times New Roman" w:eastAsia="Times New Roman" w:hAnsi="Times New Roman" w:cs="Times New Roman"/>
          <w:i/>
          <w:sz w:val="28"/>
          <w:szCs w:val="28"/>
        </w:rPr>
        <w:t xml:space="preserve">Как обеспечить безопасность </w:t>
      </w:r>
      <w:r w:rsidR="000D1C8C" w:rsidRPr="00C50DE8">
        <w:rPr>
          <w:rFonts w:ascii="Times New Roman" w:eastAsia="Times New Roman" w:hAnsi="Times New Roman" w:cs="Times New Roman"/>
          <w:i/>
          <w:sz w:val="28"/>
          <w:szCs w:val="28"/>
        </w:rPr>
        <w:t>«</w:t>
      </w:r>
      <w:r w:rsidRPr="00C50DE8">
        <w:rPr>
          <w:rFonts w:ascii="Times New Roman" w:eastAsia="Times New Roman" w:hAnsi="Times New Roman" w:cs="Times New Roman"/>
          <w:i/>
          <w:sz w:val="28"/>
          <w:szCs w:val="28"/>
        </w:rPr>
        <w:t>на удалёнке</w:t>
      </w:r>
      <w:r w:rsidR="000D1C8C" w:rsidRPr="00C50DE8">
        <w:rPr>
          <w:rFonts w:ascii="Times New Roman" w:eastAsia="Times New Roman" w:hAnsi="Times New Roman" w:cs="Times New Roman"/>
          <w:i/>
          <w:sz w:val="28"/>
          <w:szCs w:val="28"/>
        </w:rPr>
        <w:t>»</w:t>
      </w:r>
      <w:r w:rsidRPr="00C50DE8">
        <w:rPr>
          <w:rFonts w:ascii="Times New Roman" w:eastAsia="Times New Roman" w:hAnsi="Times New Roman" w:cs="Times New Roman"/>
          <w:i/>
          <w:sz w:val="28"/>
          <w:szCs w:val="28"/>
        </w:rPr>
        <w:t>?</w:t>
      </w:r>
    </w:p>
    <w:p w:rsidR="00CB475D" w:rsidRPr="00C50DE8" w:rsidRDefault="00CB475D" w:rsidP="008A0FF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При работе из дома аудиторам необходимо сохранять фокус на кибербезопасности во всех ее аспектах, в том числе:</w:t>
      </w:r>
    </w:p>
    <w:p w:rsidR="00CB475D" w:rsidRPr="00C50DE8" w:rsidRDefault="008A0FFF" w:rsidP="008A0FFF">
      <w:pPr>
        <w:widowControl w:val="0"/>
        <w:shd w:val="clear" w:color="auto" w:fill="FFFFFF"/>
        <w:tabs>
          <w:tab w:val="left" w:pos="993"/>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CB475D" w:rsidRPr="00C50DE8">
        <w:rPr>
          <w:rFonts w:ascii="Times New Roman" w:eastAsia="Times New Roman" w:hAnsi="Times New Roman" w:cs="Times New Roman"/>
          <w:sz w:val="28"/>
          <w:szCs w:val="28"/>
        </w:rPr>
        <w:tab/>
      </w:r>
      <w:r w:rsidRPr="00C50DE8">
        <w:rPr>
          <w:rFonts w:ascii="Times New Roman" w:eastAsia="Times New Roman" w:hAnsi="Times New Roman" w:cs="Times New Roman"/>
          <w:sz w:val="28"/>
          <w:szCs w:val="28"/>
        </w:rPr>
        <w:t>о</w:t>
      </w:r>
      <w:r w:rsidR="00CB475D" w:rsidRPr="00C50DE8">
        <w:rPr>
          <w:rFonts w:ascii="Times New Roman" w:eastAsia="Times New Roman" w:hAnsi="Times New Roman" w:cs="Times New Roman"/>
          <w:sz w:val="28"/>
          <w:szCs w:val="28"/>
        </w:rPr>
        <w:t>безопасить домашнюю сеть, убедившись, что сетевой пароль соответствует требованиям сложности;</w:t>
      </w:r>
    </w:p>
    <w:p w:rsidR="00CB475D" w:rsidRPr="00C50DE8" w:rsidRDefault="008A0FFF" w:rsidP="008A0FFF">
      <w:pPr>
        <w:widowControl w:val="0"/>
        <w:shd w:val="clear" w:color="auto" w:fill="FFFFFF"/>
        <w:tabs>
          <w:tab w:val="left" w:pos="993"/>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CB475D" w:rsidRPr="00C50DE8">
        <w:rPr>
          <w:rFonts w:ascii="Times New Roman" w:eastAsia="Times New Roman" w:hAnsi="Times New Roman" w:cs="Times New Roman"/>
          <w:sz w:val="28"/>
          <w:szCs w:val="28"/>
        </w:rPr>
        <w:tab/>
      </w:r>
      <w:r w:rsidRPr="00C50DE8">
        <w:rPr>
          <w:rFonts w:ascii="Times New Roman" w:eastAsia="Times New Roman" w:hAnsi="Times New Roman" w:cs="Times New Roman"/>
          <w:sz w:val="28"/>
          <w:szCs w:val="28"/>
        </w:rPr>
        <w:t>в</w:t>
      </w:r>
      <w:r w:rsidR="00CB475D" w:rsidRPr="00C50DE8">
        <w:rPr>
          <w:rFonts w:ascii="Times New Roman" w:eastAsia="Times New Roman" w:hAnsi="Times New Roman" w:cs="Times New Roman"/>
          <w:sz w:val="28"/>
          <w:szCs w:val="28"/>
        </w:rPr>
        <w:t>сегда использовать зашифрованное подключение через VPN;</w:t>
      </w:r>
    </w:p>
    <w:p w:rsidR="00CB475D" w:rsidRPr="00C50DE8" w:rsidRDefault="008A0FFF" w:rsidP="008A0FFF">
      <w:pPr>
        <w:widowControl w:val="0"/>
        <w:shd w:val="clear" w:color="auto" w:fill="FFFFFF"/>
        <w:tabs>
          <w:tab w:val="left" w:pos="993"/>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CB475D" w:rsidRPr="00C50DE8">
        <w:rPr>
          <w:rFonts w:ascii="Times New Roman" w:eastAsia="Times New Roman" w:hAnsi="Times New Roman" w:cs="Times New Roman"/>
          <w:sz w:val="28"/>
          <w:szCs w:val="28"/>
        </w:rPr>
        <w:tab/>
      </w:r>
      <w:r w:rsidRPr="00C50DE8">
        <w:rPr>
          <w:rFonts w:ascii="Times New Roman" w:eastAsia="Times New Roman" w:hAnsi="Times New Roman" w:cs="Times New Roman"/>
          <w:sz w:val="28"/>
          <w:szCs w:val="28"/>
        </w:rPr>
        <w:t>о</w:t>
      </w:r>
      <w:r w:rsidR="00CB475D" w:rsidRPr="00C50DE8">
        <w:rPr>
          <w:rFonts w:ascii="Times New Roman" w:eastAsia="Times New Roman" w:hAnsi="Times New Roman" w:cs="Times New Roman"/>
          <w:sz w:val="28"/>
          <w:szCs w:val="28"/>
        </w:rPr>
        <w:t>беспечить регулярную установку обновлений и патчей безопасности, антивирусных программ;</w:t>
      </w:r>
    </w:p>
    <w:p w:rsidR="00CB475D" w:rsidRPr="00C50DE8" w:rsidRDefault="008A0FFF" w:rsidP="008A0FFF">
      <w:pPr>
        <w:widowControl w:val="0"/>
        <w:shd w:val="clear" w:color="auto" w:fill="FFFFFF"/>
        <w:tabs>
          <w:tab w:val="left" w:pos="993"/>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CB475D" w:rsidRPr="00C50DE8">
        <w:rPr>
          <w:rFonts w:ascii="Times New Roman" w:eastAsia="Times New Roman" w:hAnsi="Times New Roman" w:cs="Times New Roman"/>
          <w:sz w:val="28"/>
          <w:szCs w:val="28"/>
        </w:rPr>
        <w:tab/>
      </w:r>
      <w:r w:rsidRPr="00C50DE8">
        <w:rPr>
          <w:rFonts w:ascii="Times New Roman" w:eastAsia="Times New Roman" w:hAnsi="Times New Roman" w:cs="Times New Roman"/>
          <w:sz w:val="28"/>
          <w:szCs w:val="28"/>
        </w:rPr>
        <w:t>с</w:t>
      </w:r>
      <w:r w:rsidR="00CB475D" w:rsidRPr="00C50DE8">
        <w:rPr>
          <w:rFonts w:ascii="Times New Roman" w:eastAsia="Times New Roman" w:hAnsi="Times New Roman" w:cs="Times New Roman"/>
          <w:sz w:val="28"/>
          <w:szCs w:val="28"/>
        </w:rPr>
        <w:t xml:space="preserve">облюдать стандарты защиты и безопасности данных (не открывать приложения и ссылки из ненадёжных источников, сомнительных адресатов, не посещать </w:t>
      </w:r>
      <w:r w:rsidR="000D1C8C" w:rsidRPr="00C50DE8">
        <w:rPr>
          <w:rFonts w:ascii="Times New Roman" w:eastAsia="Times New Roman" w:hAnsi="Times New Roman" w:cs="Times New Roman"/>
          <w:sz w:val="28"/>
          <w:szCs w:val="28"/>
        </w:rPr>
        <w:t>«</w:t>
      </w:r>
      <w:r w:rsidR="00CB475D" w:rsidRPr="00C50DE8">
        <w:rPr>
          <w:rFonts w:ascii="Times New Roman" w:eastAsia="Times New Roman" w:hAnsi="Times New Roman" w:cs="Times New Roman"/>
          <w:sz w:val="28"/>
          <w:szCs w:val="28"/>
        </w:rPr>
        <w:t>вредоносные</w:t>
      </w:r>
      <w:r w:rsidR="000D1C8C" w:rsidRPr="00C50DE8">
        <w:rPr>
          <w:rFonts w:ascii="Times New Roman" w:eastAsia="Times New Roman" w:hAnsi="Times New Roman" w:cs="Times New Roman"/>
          <w:sz w:val="28"/>
          <w:szCs w:val="28"/>
        </w:rPr>
        <w:t>»</w:t>
      </w:r>
      <w:r w:rsidR="00CB475D" w:rsidRPr="00C50DE8">
        <w:rPr>
          <w:rFonts w:ascii="Times New Roman" w:eastAsia="Times New Roman" w:hAnsi="Times New Roman" w:cs="Times New Roman"/>
          <w:sz w:val="28"/>
          <w:szCs w:val="28"/>
        </w:rPr>
        <w:t xml:space="preserve"> сайты, и т.д.);</w:t>
      </w:r>
    </w:p>
    <w:p w:rsidR="00CB475D" w:rsidRPr="00C50DE8" w:rsidRDefault="008A0FFF" w:rsidP="008A0FFF">
      <w:pPr>
        <w:widowControl w:val="0"/>
        <w:shd w:val="clear" w:color="auto" w:fill="FFFFFF"/>
        <w:tabs>
          <w:tab w:val="left" w:pos="993"/>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CB475D" w:rsidRPr="00C50DE8">
        <w:rPr>
          <w:rFonts w:ascii="Times New Roman" w:eastAsia="Times New Roman" w:hAnsi="Times New Roman" w:cs="Times New Roman"/>
          <w:sz w:val="28"/>
          <w:szCs w:val="28"/>
        </w:rPr>
        <w:tab/>
      </w:r>
      <w:r w:rsidRPr="00C50DE8">
        <w:rPr>
          <w:rFonts w:ascii="Times New Roman" w:eastAsia="Times New Roman" w:hAnsi="Times New Roman" w:cs="Times New Roman"/>
          <w:sz w:val="28"/>
          <w:szCs w:val="28"/>
        </w:rPr>
        <w:t>п</w:t>
      </w:r>
      <w:r w:rsidR="00CB475D" w:rsidRPr="00C50DE8">
        <w:rPr>
          <w:rFonts w:ascii="Times New Roman" w:eastAsia="Times New Roman" w:hAnsi="Times New Roman" w:cs="Times New Roman"/>
          <w:sz w:val="28"/>
          <w:szCs w:val="28"/>
        </w:rPr>
        <w:t>оддерживать политику чистого стола, а также блокировать экран ноутбука/ПК.</w:t>
      </w:r>
    </w:p>
    <w:p w:rsidR="00CB475D" w:rsidRPr="00C50DE8" w:rsidRDefault="00CB475D" w:rsidP="008A0FF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C50DE8">
        <w:rPr>
          <w:rFonts w:ascii="Times New Roman" w:eastAsia="Times New Roman" w:hAnsi="Times New Roman" w:cs="Times New Roman"/>
          <w:i/>
          <w:sz w:val="28"/>
          <w:szCs w:val="28"/>
        </w:rPr>
        <w:t>Прочие области фокуса для аудиторов</w:t>
      </w:r>
    </w:p>
    <w:p w:rsidR="00CB475D" w:rsidRPr="00C50DE8" w:rsidRDefault="00CB475D" w:rsidP="008A0FF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1.</w:t>
      </w:r>
      <w:r w:rsidR="008A0FFF">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Мониторинг изменений во внутреннем контроле</w:t>
      </w:r>
      <w:r w:rsidR="00A567F5"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Вследствие значительных объёмов программ поддержки/реагирования на пандемию и скорости, с которой государству требуется их предоставлять, повышается риск мошенничества и ошибок, и системы внутреннего контроля вынуждены действовать в условиях крайнего напряжения.</w:t>
      </w:r>
    </w:p>
    <w:p w:rsidR="00CB475D" w:rsidRPr="00C50DE8" w:rsidRDefault="00CB475D" w:rsidP="008A0FF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lastRenderedPageBreak/>
        <w:t>2. Гибкость</w:t>
      </w:r>
      <w:r w:rsidR="00A567F5"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Требуется гибкий подход к планированию аудита, готовность к манёвру ресурсами и смене мероприятий с учётом рисков и приоритетов. Необходимо оперативно принимать решения о прекращении процедур аудитов, которые больше не относятся к числу приоритетных. Кроме того, внутренним аудиторам нужно пересмотреть незакрытые замечания, чтобы убедиться в том, что они сохраняют свою актуальность.</w:t>
      </w:r>
    </w:p>
    <w:p w:rsidR="00CB475D" w:rsidRPr="00C50DE8" w:rsidRDefault="00CB475D" w:rsidP="008A0FF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3. Качество аудитов</w:t>
      </w:r>
      <w:r w:rsidR="00A567F5"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Ограничения в части работы, которую можно выполнить, должны отражаться в виде соответствующего сокращения охвата, представленного в заключении. Если аудиторы не имеют возможности выполнять свою работу с достаточным качеством, то им следует отложить её до тех пор, когда такая возможность появится.</w:t>
      </w:r>
    </w:p>
    <w:p w:rsidR="00E5191A" w:rsidRPr="00C50DE8" w:rsidRDefault="00CB475D" w:rsidP="008A0FF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4. Коммуникация</w:t>
      </w:r>
      <w:r w:rsidR="00A567F5"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Поддержка тесного контакта с ключевыми заинтересованными сторонами, другими поставщиками гарантий и объектами аудита.</w:t>
      </w:r>
    </w:p>
    <w:p w:rsidR="00903F45" w:rsidRPr="00C50DE8" w:rsidRDefault="00CB475D" w:rsidP="008A0FF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50" w:name="_Hlk101431256"/>
      <w:r w:rsidRPr="00C50DE8">
        <w:rPr>
          <w:rFonts w:ascii="Times New Roman" w:eastAsia="Times New Roman" w:hAnsi="Times New Roman" w:cs="Times New Roman"/>
          <w:sz w:val="28"/>
          <w:szCs w:val="28"/>
        </w:rPr>
        <w:t xml:space="preserve">Таким образом, </w:t>
      </w:r>
      <w:r w:rsidR="00A567F5" w:rsidRPr="00C50DE8">
        <w:rPr>
          <w:rFonts w:ascii="Times New Roman" w:eastAsia="Times New Roman" w:hAnsi="Times New Roman" w:cs="Times New Roman"/>
          <w:sz w:val="28"/>
          <w:szCs w:val="28"/>
        </w:rPr>
        <w:t xml:space="preserve">для повышения эффективности использования государственных ресурсов Службам внутреннего аудита рекомендуется применение системы Risks Compliance, как инновационного подхода организации внутреннего государственного аудита, </w:t>
      </w:r>
      <w:bookmarkStart w:id="51" w:name="_Hlk95738262"/>
      <w:r w:rsidR="00F84A15" w:rsidRPr="00C50DE8">
        <w:rPr>
          <w:rFonts w:ascii="Times New Roman" w:hAnsi="Times New Roman" w:cs="Times New Roman"/>
          <w:bCs/>
          <w:sz w:val="28"/>
          <w:szCs w:val="28"/>
        </w:rPr>
        <w:t>включающую как обязательную оценку рисков, так и предварительный анализ.</w:t>
      </w:r>
    </w:p>
    <w:bookmarkEnd w:id="50"/>
    <w:p w:rsidR="00E5191A" w:rsidRPr="00C50DE8" w:rsidRDefault="00E5191A" w:rsidP="008A0FF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8"/>
          <w:szCs w:val="28"/>
        </w:rPr>
      </w:pPr>
    </w:p>
    <w:p w:rsidR="00CB475D" w:rsidRPr="00C50DE8" w:rsidRDefault="00CB475D" w:rsidP="008A0FF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C50DE8">
        <w:rPr>
          <w:rFonts w:ascii="Times New Roman" w:eastAsia="Times New Roman" w:hAnsi="Times New Roman" w:cs="Times New Roman"/>
          <w:b/>
          <w:sz w:val="28"/>
          <w:szCs w:val="28"/>
        </w:rPr>
        <w:t xml:space="preserve">3.2 </w:t>
      </w:r>
      <w:bookmarkStart w:id="52" w:name="_Hlk101348361"/>
      <w:r w:rsidRPr="00C50DE8">
        <w:rPr>
          <w:rFonts w:ascii="Times New Roman" w:eastAsia="Times New Roman" w:hAnsi="Times New Roman" w:cs="Times New Roman"/>
          <w:b/>
          <w:sz w:val="28"/>
          <w:szCs w:val="28"/>
        </w:rPr>
        <w:t>Многофакторн</w:t>
      </w:r>
      <w:r w:rsidR="00617B77" w:rsidRPr="00C50DE8">
        <w:rPr>
          <w:rFonts w:ascii="Times New Roman" w:eastAsia="Times New Roman" w:hAnsi="Times New Roman" w:cs="Times New Roman"/>
          <w:b/>
          <w:sz w:val="28"/>
          <w:szCs w:val="28"/>
        </w:rPr>
        <w:t>ая модель оценки</w:t>
      </w:r>
      <w:r w:rsidRPr="00C50DE8">
        <w:rPr>
          <w:rFonts w:ascii="Times New Roman" w:eastAsia="Times New Roman" w:hAnsi="Times New Roman" w:cs="Times New Roman"/>
          <w:b/>
          <w:sz w:val="28"/>
          <w:szCs w:val="28"/>
        </w:rPr>
        <w:t xml:space="preserve"> </w:t>
      </w:r>
      <w:r w:rsidR="00617B77" w:rsidRPr="00C50DE8">
        <w:rPr>
          <w:rFonts w:ascii="Times New Roman" w:eastAsia="Times New Roman" w:hAnsi="Times New Roman" w:cs="Times New Roman"/>
          <w:b/>
          <w:sz w:val="28"/>
          <w:szCs w:val="28"/>
        </w:rPr>
        <w:t>деятельности Служб внутреннего аудита в контексте повышения эффективности использования государственных ресурсов</w:t>
      </w:r>
      <w:bookmarkEnd w:id="52"/>
    </w:p>
    <w:bookmarkEnd w:id="51"/>
    <w:p w:rsidR="00CB475D" w:rsidRPr="00C50DE8" w:rsidRDefault="00CB475D" w:rsidP="008A0F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lang w:val="kk-KZ"/>
        </w:rPr>
        <w:t xml:space="preserve">Проведем исследование факторов, которые могут повлиять </w:t>
      </w:r>
      <w:r w:rsidRPr="00C50DE8">
        <w:rPr>
          <w:rFonts w:ascii="Times New Roman" w:eastAsia="Times New Roman" w:hAnsi="Times New Roman" w:cs="Times New Roman"/>
          <w:sz w:val="28"/>
          <w:szCs w:val="28"/>
        </w:rPr>
        <w:t xml:space="preserve">на эффективность </w:t>
      </w:r>
      <w:r w:rsidR="00DE2E9D" w:rsidRPr="00C50DE8">
        <w:rPr>
          <w:rFonts w:ascii="Times New Roman" w:eastAsia="Times New Roman" w:hAnsi="Times New Roman" w:cs="Times New Roman"/>
          <w:sz w:val="28"/>
          <w:szCs w:val="28"/>
        </w:rPr>
        <w:t>влияния внутреннего государственного аудита на использование государственных ресурсов</w:t>
      </w:r>
      <w:r w:rsidRPr="00C50DE8">
        <w:rPr>
          <w:rFonts w:ascii="Times New Roman" w:eastAsia="Times New Roman" w:hAnsi="Times New Roman" w:cs="Times New Roman"/>
          <w:sz w:val="28"/>
          <w:szCs w:val="28"/>
        </w:rPr>
        <w:t xml:space="preserve">.  Это исследование основано на ряде предыдущих международных исследований, которые </w:t>
      </w:r>
      <w:r w:rsidR="00363147" w:rsidRPr="00C50DE8">
        <w:rPr>
          <w:rFonts w:ascii="Times New Roman" w:eastAsia="Times New Roman" w:hAnsi="Times New Roman" w:cs="Times New Roman"/>
          <w:sz w:val="28"/>
          <w:szCs w:val="28"/>
        </w:rPr>
        <w:t>анализируют</w:t>
      </w:r>
      <w:r w:rsidRPr="00C50DE8">
        <w:rPr>
          <w:rFonts w:ascii="Times New Roman" w:eastAsia="Times New Roman" w:hAnsi="Times New Roman" w:cs="Times New Roman"/>
          <w:sz w:val="28"/>
          <w:szCs w:val="28"/>
        </w:rPr>
        <w:t xml:space="preserve"> и оценивают аспекты эффективности и результативности внутреннего государственного аудита.</w:t>
      </w:r>
    </w:p>
    <w:p w:rsidR="00CB475D" w:rsidRPr="00C50DE8" w:rsidRDefault="00CB475D" w:rsidP="008A0F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Используя смешанную методологию интервью и анкетирования в Эфиопии, Михрет и Йисмоу (2007)</w:t>
      </w:r>
      <w:r w:rsidRPr="00C50DE8">
        <w:rPr>
          <w:rFonts w:ascii="Times New Roman" w:eastAsia="Times New Roman" w:hAnsi="Times New Roman" w:cs="Times New Roman"/>
          <w:sz w:val="20"/>
          <w:szCs w:val="20"/>
        </w:rPr>
        <w:t xml:space="preserve"> </w:t>
      </w:r>
      <w:r w:rsidRPr="00C50DE8">
        <w:rPr>
          <w:rFonts w:ascii="Times New Roman" w:eastAsia="Times New Roman" w:hAnsi="Times New Roman" w:cs="Times New Roman"/>
          <w:sz w:val="28"/>
          <w:szCs w:val="28"/>
        </w:rPr>
        <w:t>[</w:t>
      </w:r>
      <w:r w:rsidR="00C51BBD">
        <w:rPr>
          <w:rFonts w:ascii="Times New Roman" w:eastAsia="Times New Roman" w:hAnsi="Times New Roman" w:cs="Times New Roman"/>
          <w:sz w:val="28"/>
          <w:szCs w:val="28"/>
          <w:lang w:val="kk-KZ"/>
        </w:rPr>
        <w:t>131</w:t>
      </w:r>
      <w:r w:rsidRPr="00C50DE8">
        <w:rPr>
          <w:rFonts w:ascii="Times New Roman" w:eastAsia="Times New Roman" w:hAnsi="Times New Roman" w:cs="Times New Roman"/>
          <w:sz w:val="28"/>
          <w:szCs w:val="28"/>
        </w:rPr>
        <w:t>] определили, что качество внутреннего государственного аудита сильно влияет на ее эффективность. За основу вопросов анкетирования в нашем исследовании были взяты вопросы анкетирования исследования Alzeban 2014,</w:t>
      </w:r>
      <w:r w:rsidR="00C777CB">
        <w:rPr>
          <w:rFonts w:ascii="Times New Roman" w:eastAsia="Times New Roman" w:hAnsi="Times New Roman" w:cs="Times New Roman"/>
          <w:sz w:val="28"/>
          <w:szCs w:val="28"/>
        </w:rPr>
        <w:t xml:space="preserve"> </w:t>
      </w:r>
      <w:r w:rsidR="00C51BBD">
        <w:rPr>
          <w:rFonts w:ascii="Times New Roman" w:eastAsia="Times New Roman" w:hAnsi="Times New Roman" w:cs="Times New Roman"/>
          <w:sz w:val="28"/>
          <w:szCs w:val="28"/>
        </w:rPr>
        <w:t>[66,с.1</w:t>
      </w:r>
      <w:r w:rsidR="00457001" w:rsidRPr="00C50DE8">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 xml:space="preserve"> так как данные вопросы были протестированы многими учеными. К имеющимся факторам были добавлены факторы, как влияние возраста и гендерного различия на работы внутреннего государственного аудита государства. </w:t>
      </w:r>
    </w:p>
    <w:p w:rsidR="00CB475D" w:rsidRPr="00C50DE8" w:rsidRDefault="00CB475D" w:rsidP="008A0F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В настоящем исследовании для повышения эффективности внутреннего государственного аудита, используется ряд показателей, такие как:</w:t>
      </w:r>
    </w:p>
    <w:p w:rsidR="00CB475D" w:rsidRPr="00C50DE8" w:rsidRDefault="00CB475D" w:rsidP="008A0F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w:t>
      </w:r>
      <w:r w:rsidR="008A0FFF">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предполагаемая способность планировать, повышать производительность</w:t>
      </w:r>
      <w:r w:rsidR="008A0FFF">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 xml:space="preserve"> </w:t>
      </w:r>
    </w:p>
    <w:p w:rsidR="00CB475D" w:rsidRPr="00C50DE8" w:rsidRDefault="00CB475D" w:rsidP="008A0F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w:t>
      </w:r>
      <w:r w:rsidR="008A0FFF">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оценивать соответствие результатов установленным целям и задачам</w:t>
      </w:r>
      <w:r w:rsidR="008A0FFF">
        <w:rPr>
          <w:rFonts w:ascii="Times New Roman" w:eastAsia="Times New Roman" w:hAnsi="Times New Roman" w:cs="Times New Roman"/>
          <w:sz w:val="28"/>
          <w:szCs w:val="28"/>
        </w:rPr>
        <w:t>;</w:t>
      </w:r>
    </w:p>
    <w:p w:rsidR="00CB475D" w:rsidRPr="00C50DE8" w:rsidRDefault="00CB475D" w:rsidP="008A0F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w:t>
      </w:r>
      <w:r w:rsidR="008A0FFF">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выполнять рекомендации по внутренней ревизии</w:t>
      </w:r>
      <w:r w:rsidR="008A0FFF">
        <w:rPr>
          <w:rFonts w:ascii="Times New Roman" w:eastAsia="Times New Roman" w:hAnsi="Times New Roman" w:cs="Times New Roman"/>
          <w:sz w:val="28"/>
          <w:szCs w:val="28"/>
        </w:rPr>
        <w:t>;</w:t>
      </w:r>
    </w:p>
    <w:p w:rsidR="00CB475D" w:rsidRPr="00C50DE8" w:rsidRDefault="00CB475D" w:rsidP="008A0F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w:t>
      </w:r>
      <w:r w:rsidR="008A0FFF">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оценивать и совершенствовать управление рисками</w:t>
      </w:r>
      <w:r w:rsidR="008A0FFF">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 xml:space="preserve"> </w:t>
      </w:r>
    </w:p>
    <w:p w:rsidR="00CB475D" w:rsidRPr="00C50DE8" w:rsidRDefault="00CB475D" w:rsidP="008A0F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w:t>
      </w:r>
      <w:r w:rsidR="008A0FFF">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оценивать системы внутреннего контроля и давать рекомендации по </w:t>
      </w:r>
      <w:r w:rsidRPr="00C50DE8">
        <w:rPr>
          <w:rFonts w:ascii="Times New Roman" w:eastAsia="Times New Roman" w:hAnsi="Times New Roman" w:cs="Times New Roman"/>
          <w:sz w:val="28"/>
          <w:szCs w:val="28"/>
        </w:rPr>
        <w:lastRenderedPageBreak/>
        <w:t xml:space="preserve">улучшению. </w:t>
      </w:r>
    </w:p>
    <w:p w:rsidR="00CB475D" w:rsidRPr="00C50DE8" w:rsidRDefault="00CB475D" w:rsidP="008A0F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А также анализируются данные, такие как компетентность аудиторов, размеры отделов внутреннего государственного аудита, взаимоотношения между внутренними и внешними аудиторами, независимости внутреннего государственного аудита и степень управленческой поддержки функций внутреннего государственного аудита.</w:t>
      </w:r>
    </w:p>
    <w:p w:rsidR="008A0FFF" w:rsidRDefault="00CB475D" w:rsidP="008A0F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Исследуемые факторы и эффективность внутреннего государственного аудита проиллюстрированы </w:t>
      </w:r>
      <w:r w:rsidR="00F47ED3" w:rsidRPr="00C50DE8">
        <w:rPr>
          <w:rFonts w:ascii="Times New Roman" w:eastAsia="Times New Roman" w:hAnsi="Times New Roman" w:cs="Times New Roman"/>
          <w:sz w:val="28"/>
          <w:szCs w:val="28"/>
        </w:rPr>
        <w:t xml:space="preserve">в рисунке </w:t>
      </w:r>
      <w:r w:rsidR="005713E0" w:rsidRPr="00C50DE8">
        <w:rPr>
          <w:rFonts w:ascii="Times New Roman" w:eastAsia="Times New Roman" w:hAnsi="Times New Roman" w:cs="Times New Roman"/>
          <w:sz w:val="28"/>
          <w:szCs w:val="28"/>
        </w:rPr>
        <w:t>30</w:t>
      </w:r>
      <w:r w:rsidRPr="00C50DE8">
        <w:rPr>
          <w:rFonts w:ascii="Times New Roman" w:eastAsia="Times New Roman" w:hAnsi="Times New Roman" w:cs="Times New Roman"/>
          <w:sz w:val="28"/>
          <w:szCs w:val="28"/>
        </w:rPr>
        <w:t xml:space="preserve">. </w:t>
      </w:r>
    </w:p>
    <w:p w:rsidR="008A0FFF" w:rsidRDefault="008A0FFF" w:rsidP="00C50DE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
    <w:p w:rsidR="00CB475D" w:rsidRPr="00C50DE8" w:rsidRDefault="008A0FFF" w:rsidP="00C50DE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4"/>
          <w:szCs w:val="24"/>
        </w:rPr>
        <mc:AlternateContent>
          <mc:Choice Requires="wpg">
            <w:drawing>
              <wp:anchor distT="0" distB="0" distL="114300" distR="114300" simplePos="0" relativeHeight="251954688" behindDoc="0" locked="0" layoutInCell="1" allowOverlap="1" wp14:anchorId="28C2B4DD" wp14:editId="50A158E7">
                <wp:simplePos x="0" y="0"/>
                <wp:positionH relativeFrom="column">
                  <wp:posOffset>72804</wp:posOffset>
                </wp:positionH>
                <wp:positionV relativeFrom="paragraph">
                  <wp:posOffset>51076</wp:posOffset>
                </wp:positionV>
                <wp:extent cx="6066845" cy="3148717"/>
                <wp:effectExtent l="38100" t="19050" r="10160" b="13970"/>
                <wp:wrapNone/>
                <wp:docPr id="514" name="Группа 514"/>
                <wp:cNvGraphicFramePr/>
                <a:graphic xmlns:a="http://schemas.openxmlformats.org/drawingml/2006/main">
                  <a:graphicData uri="http://schemas.microsoft.com/office/word/2010/wordprocessingGroup">
                    <wpg:wgp>
                      <wpg:cNvGrpSpPr/>
                      <wpg:grpSpPr>
                        <a:xfrm>
                          <a:off x="0" y="0"/>
                          <a:ext cx="6066845" cy="3148717"/>
                          <a:chOff x="0" y="0"/>
                          <a:chExt cx="6373965" cy="3279582"/>
                        </a:xfrm>
                      </wpg:grpSpPr>
                      <wps:wsp>
                        <wps:cNvPr id="464" name="AutoShape 50"/>
                        <wps:cNvSpPr>
                          <a:spLocks noChangeArrowheads="1"/>
                        </wps:cNvSpPr>
                        <wps:spPr bwMode="auto">
                          <a:xfrm>
                            <a:off x="2822714" y="0"/>
                            <a:ext cx="1348740" cy="1013460"/>
                          </a:xfrm>
                          <a:prstGeom prst="hexagon">
                            <a:avLst>
                              <a:gd name="adj" fmla="val 33271"/>
                              <a:gd name="vf" fmla="val 115470"/>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D776F" w:rsidRPr="008A0FFF" w:rsidRDefault="00DD776F" w:rsidP="008A0FFF">
                              <w:pPr>
                                <w:spacing w:after="0" w:line="240" w:lineRule="auto"/>
                                <w:jc w:val="center"/>
                                <w:rPr>
                                  <w:rFonts w:ascii="Times New Roman" w:hAnsi="Times New Roman" w:cs="Times New Roman"/>
                                  <w:sz w:val="18"/>
                                  <w:szCs w:val="18"/>
                                </w:rPr>
                              </w:pPr>
                              <w:r w:rsidRPr="008A0FFF">
                                <w:rPr>
                                  <w:rFonts w:ascii="Times New Roman" w:hAnsi="Times New Roman" w:cs="Times New Roman"/>
                                  <w:sz w:val="18"/>
                                  <w:szCs w:val="18"/>
                                </w:rPr>
                                <w:t>Независимость внутреннего аудита</w:t>
                              </w:r>
                            </w:p>
                          </w:txbxContent>
                        </wps:txbx>
                        <wps:bodyPr rot="0" vert="horz" wrap="square" lIns="91440" tIns="45720" rIns="91440" bIns="45720" anchor="t" anchorCtr="0" upright="1">
                          <a:noAutofit/>
                        </wps:bodyPr>
                      </wps:wsp>
                      <wps:wsp>
                        <wps:cNvPr id="456" name="AutoShape 61"/>
                        <wps:cNvSpPr>
                          <a:spLocks noChangeArrowheads="1"/>
                        </wps:cNvSpPr>
                        <wps:spPr bwMode="auto">
                          <a:xfrm>
                            <a:off x="1733385" y="421419"/>
                            <a:ext cx="1348740" cy="1013460"/>
                          </a:xfrm>
                          <a:prstGeom prst="hexagon">
                            <a:avLst>
                              <a:gd name="adj" fmla="val 33271"/>
                              <a:gd name="vf" fmla="val 115470"/>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D776F" w:rsidRPr="008A0FFF" w:rsidRDefault="00DD776F" w:rsidP="008A0FFF">
                              <w:pPr>
                                <w:spacing w:after="0" w:line="240" w:lineRule="auto"/>
                                <w:jc w:val="center"/>
                                <w:rPr>
                                  <w:rFonts w:ascii="Times New Roman" w:hAnsi="Times New Roman" w:cs="Times New Roman"/>
                                  <w:sz w:val="18"/>
                                  <w:szCs w:val="18"/>
                                </w:rPr>
                              </w:pPr>
                              <w:r w:rsidRPr="008A0FFF">
                                <w:rPr>
                                  <w:rFonts w:ascii="Times New Roman" w:hAnsi="Times New Roman" w:cs="Times New Roman"/>
                                  <w:sz w:val="18"/>
                                  <w:szCs w:val="18"/>
                                </w:rPr>
                                <w:t>Размер комитета внутреннего аудита</w:t>
                              </w:r>
                            </w:p>
                          </w:txbxContent>
                        </wps:txbx>
                        <wps:bodyPr rot="0" vert="horz" wrap="square" lIns="91440" tIns="45720" rIns="91440" bIns="45720" anchor="t" anchorCtr="0" upright="1">
                          <a:noAutofit/>
                        </wps:bodyPr>
                      </wps:wsp>
                      <wps:wsp>
                        <wps:cNvPr id="462" name="AutoShape 62"/>
                        <wps:cNvSpPr>
                          <a:spLocks noChangeArrowheads="1"/>
                        </wps:cNvSpPr>
                        <wps:spPr bwMode="auto">
                          <a:xfrm>
                            <a:off x="2822714" y="922351"/>
                            <a:ext cx="1348740" cy="1319530"/>
                          </a:xfrm>
                          <a:prstGeom prst="hexagon">
                            <a:avLst>
                              <a:gd name="adj" fmla="val 33271"/>
                              <a:gd name="vf" fmla="val 115470"/>
                            </a:avLst>
                          </a:prstGeom>
                          <a:solidFill>
                            <a:schemeClr val="accen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D776F" w:rsidRPr="008A0FFF" w:rsidRDefault="00DD776F" w:rsidP="008A0FFF">
                              <w:pPr>
                                <w:spacing w:after="0" w:line="240" w:lineRule="auto"/>
                                <w:jc w:val="center"/>
                                <w:rPr>
                                  <w:rFonts w:ascii="Times New Roman" w:hAnsi="Times New Roman" w:cs="Times New Roman"/>
                                  <w:sz w:val="18"/>
                                  <w:szCs w:val="18"/>
                                </w:rPr>
                              </w:pPr>
                              <w:r w:rsidRPr="008A0FFF">
                                <w:rPr>
                                  <w:rFonts w:ascii="Times New Roman" w:hAnsi="Times New Roman" w:cs="Times New Roman"/>
                                  <w:sz w:val="18"/>
                                  <w:szCs w:val="18"/>
                                </w:rPr>
                                <w:t>Выполнение рекомендации по внутренней ревизии</w:t>
                              </w:r>
                            </w:p>
                          </w:txbxContent>
                        </wps:txbx>
                        <wps:bodyPr rot="0" vert="horz" wrap="square" lIns="91440" tIns="45720" rIns="91440" bIns="45720" anchor="t" anchorCtr="0" upright="1">
                          <a:noAutofit/>
                        </wps:bodyPr>
                      </wps:wsp>
                      <wps:wsp>
                        <wps:cNvPr id="451" name="AutoShape 63"/>
                        <wps:cNvSpPr>
                          <a:spLocks noChangeArrowheads="1"/>
                        </wps:cNvSpPr>
                        <wps:spPr bwMode="auto">
                          <a:xfrm>
                            <a:off x="2822714" y="2266122"/>
                            <a:ext cx="1348740" cy="1013460"/>
                          </a:xfrm>
                          <a:prstGeom prst="hexagon">
                            <a:avLst>
                              <a:gd name="adj" fmla="val 33271"/>
                              <a:gd name="vf" fmla="val 115470"/>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D776F" w:rsidRPr="008A0FFF" w:rsidRDefault="00DD776F" w:rsidP="008A0FFF">
                              <w:pPr>
                                <w:spacing w:after="0" w:line="240" w:lineRule="auto"/>
                                <w:jc w:val="center"/>
                                <w:rPr>
                                  <w:rFonts w:ascii="Times New Roman" w:hAnsi="Times New Roman" w:cs="Times New Roman"/>
                                  <w:sz w:val="18"/>
                                  <w:szCs w:val="18"/>
                                </w:rPr>
                              </w:pPr>
                              <w:r w:rsidRPr="008A0FFF">
                                <w:rPr>
                                  <w:rFonts w:ascii="Times New Roman" w:hAnsi="Times New Roman" w:cs="Times New Roman"/>
                                  <w:sz w:val="18"/>
                                  <w:szCs w:val="18"/>
                                </w:rPr>
                                <w:t>Оценка и совершенствование управления рисками</w:t>
                              </w:r>
                            </w:p>
                          </w:txbxContent>
                        </wps:txbx>
                        <wps:bodyPr rot="0" vert="horz" wrap="square" lIns="91440" tIns="45720" rIns="91440" bIns="45720" anchor="t" anchorCtr="0" upright="1">
                          <a:noAutofit/>
                        </wps:bodyPr>
                      </wps:wsp>
                      <wps:wsp>
                        <wps:cNvPr id="458" name="AutoShape 64"/>
                        <wps:cNvSpPr>
                          <a:spLocks noChangeArrowheads="1"/>
                        </wps:cNvSpPr>
                        <wps:spPr bwMode="auto">
                          <a:xfrm>
                            <a:off x="3959750" y="1478943"/>
                            <a:ext cx="1348740" cy="1013460"/>
                          </a:xfrm>
                          <a:prstGeom prst="hexagon">
                            <a:avLst>
                              <a:gd name="adj" fmla="val 33271"/>
                              <a:gd name="vf" fmla="val 115470"/>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D776F" w:rsidRPr="008A0FFF" w:rsidRDefault="00DD776F" w:rsidP="008A0FFF">
                              <w:pPr>
                                <w:spacing w:after="0" w:line="240" w:lineRule="auto"/>
                                <w:jc w:val="center"/>
                                <w:rPr>
                                  <w:rFonts w:ascii="Times New Roman" w:hAnsi="Times New Roman" w:cs="Times New Roman"/>
                                  <w:sz w:val="18"/>
                                  <w:szCs w:val="18"/>
                                </w:rPr>
                              </w:pPr>
                              <w:r w:rsidRPr="008A0FFF">
                                <w:rPr>
                                  <w:rFonts w:ascii="Times New Roman" w:hAnsi="Times New Roman" w:cs="Times New Roman"/>
                                  <w:sz w:val="18"/>
                                  <w:szCs w:val="18"/>
                                </w:rPr>
                                <w:t>Взаимоотношения между аудиторами</w:t>
                              </w:r>
                            </w:p>
                          </w:txbxContent>
                        </wps:txbx>
                        <wps:bodyPr rot="0" vert="horz" wrap="square" lIns="91440" tIns="45720" rIns="91440" bIns="45720" anchor="t" anchorCtr="0" upright="1">
                          <a:noAutofit/>
                        </wps:bodyPr>
                      </wps:wsp>
                      <wps:wsp>
                        <wps:cNvPr id="457" name="AutoShape 65"/>
                        <wps:cNvSpPr>
                          <a:spLocks noChangeArrowheads="1"/>
                        </wps:cNvSpPr>
                        <wps:spPr bwMode="auto">
                          <a:xfrm>
                            <a:off x="3959750" y="421419"/>
                            <a:ext cx="1348740" cy="1013460"/>
                          </a:xfrm>
                          <a:prstGeom prst="hexagon">
                            <a:avLst>
                              <a:gd name="adj" fmla="val 33271"/>
                              <a:gd name="vf" fmla="val 115470"/>
                            </a:avLst>
                          </a:prstGeom>
                          <a:solidFill>
                            <a:schemeClr val="accen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D776F" w:rsidRPr="008A0FFF" w:rsidRDefault="00DD776F" w:rsidP="008A0FFF">
                              <w:pPr>
                                <w:spacing w:after="0" w:line="240" w:lineRule="auto"/>
                                <w:jc w:val="center"/>
                                <w:rPr>
                                  <w:rFonts w:ascii="Times New Roman" w:hAnsi="Times New Roman" w:cs="Times New Roman"/>
                                  <w:sz w:val="18"/>
                                  <w:szCs w:val="18"/>
                                </w:rPr>
                              </w:pPr>
                              <w:r w:rsidRPr="008A0FFF">
                                <w:rPr>
                                  <w:rFonts w:ascii="Times New Roman" w:hAnsi="Times New Roman" w:cs="Times New Roman"/>
                                  <w:sz w:val="18"/>
                                  <w:szCs w:val="18"/>
                                </w:rPr>
                                <w:t>Оценка системы внутреннего контроля</w:t>
                              </w:r>
                            </w:p>
                          </w:txbxContent>
                        </wps:txbx>
                        <wps:bodyPr rot="0" vert="horz" wrap="square" lIns="91440" tIns="45720" rIns="91440" bIns="45720" anchor="t" anchorCtr="0" upright="1">
                          <a:noAutofit/>
                        </wps:bodyPr>
                      </wps:wsp>
                      <wps:wsp>
                        <wps:cNvPr id="452" name="Text Box 67"/>
                        <wps:cNvSpPr txBox="1">
                          <a:spLocks noChangeArrowheads="1"/>
                        </wps:cNvSpPr>
                        <wps:spPr bwMode="auto">
                          <a:xfrm>
                            <a:off x="1860606" y="1542553"/>
                            <a:ext cx="922020" cy="998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76F" w:rsidRPr="008A0FFF" w:rsidRDefault="00DD776F" w:rsidP="008A0FFF">
                              <w:pPr>
                                <w:spacing w:after="0" w:line="240" w:lineRule="auto"/>
                                <w:jc w:val="center"/>
                                <w:rPr>
                                  <w:rFonts w:ascii="Times New Roman" w:hAnsi="Times New Roman" w:cs="Times New Roman"/>
                                  <w:sz w:val="18"/>
                                  <w:szCs w:val="18"/>
                                </w:rPr>
                              </w:pPr>
                              <w:r w:rsidRPr="008A0FFF">
                                <w:rPr>
                                  <w:rFonts w:ascii="Times New Roman" w:hAnsi="Times New Roman" w:cs="Times New Roman"/>
                                  <w:sz w:val="18"/>
                                  <w:szCs w:val="18"/>
                                </w:rPr>
                                <w:t>Оценка соответствия результатов установленным целям и задачам</w:t>
                              </w:r>
                            </w:p>
                            <w:p w:rsidR="00DD776F" w:rsidRPr="008A0FFF" w:rsidRDefault="00DD776F" w:rsidP="008A0FFF">
                              <w:pPr>
                                <w:spacing w:after="0" w:line="240" w:lineRule="auto"/>
                                <w:rPr>
                                  <w:sz w:val="18"/>
                                  <w:szCs w:val="18"/>
                                </w:rPr>
                              </w:pPr>
                            </w:p>
                          </w:txbxContent>
                        </wps:txbx>
                        <wps:bodyPr rot="0" vert="horz" wrap="square" lIns="91440" tIns="45720" rIns="91440" bIns="45720" anchor="t" anchorCtr="0" upright="1">
                          <a:noAutofit/>
                        </wps:bodyPr>
                      </wps:wsp>
                      <wps:wsp>
                        <wps:cNvPr id="463" name="AutoShape 68"/>
                        <wps:cNvSpPr>
                          <a:spLocks noChangeArrowheads="1"/>
                        </wps:cNvSpPr>
                        <wps:spPr bwMode="auto">
                          <a:xfrm>
                            <a:off x="644050" y="969940"/>
                            <a:ext cx="1348121" cy="1013460"/>
                          </a:xfrm>
                          <a:prstGeom prst="hexagon">
                            <a:avLst>
                              <a:gd name="adj" fmla="val 33271"/>
                              <a:gd name="vf" fmla="val 115470"/>
                            </a:avLst>
                          </a:prstGeom>
                          <a:solidFill>
                            <a:schemeClr val="accen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D776F" w:rsidRPr="008A0FFF" w:rsidRDefault="00DD776F" w:rsidP="00F4300C">
                              <w:pPr>
                                <w:spacing w:after="0" w:line="240" w:lineRule="auto"/>
                                <w:ind w:right="-132"/>
                                <w:jc w:val="center"/>
                                <w:rPr>
                                  <w:rFonts w:ascii="Times New Roman" w:hAnsi="Times New Roman" w:cs="Times New Roman"/>
                                  <w:sz w:val="18"/>
                                  <w:szCs w:val="18"/>
                                </w:rPr>
                              </w:pPr>
                              <w:r w:rsidRPr="008A0FFF">
                                <w:rPr>
                                  <w:rFonts w:ascii="Times New Roman" w:hAnsi="Times New Roman" w:cs="Times New Roman"/>
                                  <w:sz w:val="18"/>
                                  <w:szCs w:val="18"/>
                                </w:rPr>
                                <w:t>Способность департамента планировать</w:t>
                              </w:r>
                            </w:p>
                          </w:txbxContent>
                        </wps:txbx>
                        <wps:bodyPr rot="0" vert="horz" wrap="square" lIns="91440" tIns="45720" rIns="91440" bIns="45720" anchor="t" anchorCtr="0" upright="1">
                          <a:noAutofit/>
                        </wps:bodyPr>
                      </wps:wsp>
                      <wps:wsp>
                        <wps:cNvPr id="450" name="AutoShape 69"/>
                        <wps:cNvSpPr>
                          <a:spLocks noChangeArrowheads="1"/>
                        </wps:cNvSpPr>
                        <wps:spPr bwMode="auto">
                          <a:xfrm>
                            <a:off x="644056" y="2051436"/>
                            <a:ext cx="1348740" cy="1013460"/>
                          </a:xfrm>
                          <a:prstGeom prst="hexagon">
                            <a:avLst>
                              <a:gd name="adj" fmla="val 33271"/>
                              <a:gd name="vf" fmla="val 115470"/>
                            </a:avLst>
                          </a:prstGeom>
                          <a:solidFill>
                            <a:schemeClr val="accen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D776F" w:rsidRPr="008A0FFF" w:rsidRDefault="00DD776F" w:rsidP="008A0FFF">
                              <w:pPr>
                                <w:spacing w:after="0" w:line="240" w:lineRule="auto"/>
                                <w:jc w:val="center"/>
                                <w:rPr>
                                  <w:rFonts w:ascii="Times New Roman" w:hAnsi="Times New Roman" w:cs="Times New Roman"/>
                                  <w:sz w:val="18"/>
                                  <w:szCs w:val="18"/>
                                </w:rPr>
                              </w:pPr>
                              <w:r w:rsidRPr="008A0FFF">
                                <w:rPr>
                                  <w:rFonts w:ascii="Times New Roman" w:hAnsi="Times New Roman" w:cs="Times New Roman"/>
                                  <w:sz w:val="18"/>
                                  <w:szCs w:val="18"/>
                                </w:rPr>
                                <w:t>Повышение производительности организации</w:t>
                              </w:r>
                            </w:p>
                          </w:txbxContent>
                        </wps:txbx>
                        <wps:bodyPr rot="0" vert="horz" wrap="square" lIns="91440" tIns="45720" rIns="91440" bIns="45720" anchor="t" anchorCtr="0" upright="1">
                          <a:noAutofit/>
                        </wps:bodyPr>
                      </wps:wsp>
                      <wps:wsp>
                        <wps:cNvPr id="454" name="AutoShape 70"/>
                        <wps:cNvSpPr>
                          <a:spLocks noChangeArrowheads="1"/>
                        </wps:cNvSpPr>
                        <wps:spPr bwMode="auto">
                          <a:xfrm>
                            <a:off x="0" y="1518699"/>
                            <a:ext cx="942340" cy="1013460"/>
                          </a:xfrm>
                          <a:prstGeom prst="hexagon">
                            <a:avLst>
                              <a:gd name="adj" fmla="val 33271"/>
                              <a:gd name="vf" fmla="val 115470"/>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D776F" w:rsidRPr="008A0FFF" w:rsidRDefault="00DD776F" w:rsidP="008A0FFF">
                              <w:pPr>
                                <w:spacing w:after="0" w:line="240" w:lineRule="auto"/>
                                <w:jc w:val="center"/>
                                <w:rPr>
                                  <w:rFonts w:ascii="Times New Roman" w:hAnsi="Times New Roman" w:cs="Times New Roman"/>
                                  <w:sz w:val="18"/>
                                  <w:szCs w:val="18"/>
                                </w:rPr>
                              </w:pPr>
                              <w:r w:rsidRPr="008A0FFF">
                                <w:rPr>
                                  <w:rFonts w:ascii="Times New Roman" w:hAnsi="Times New Roman" w:cs="Times New Roman"/>
                                  <w:sz w:val="18"/>
                                  <w:szCs w:val="18"/>
                                </w:rPr>
                                <w:t>Компонентность аудиторов</w:t>
                              </w:r>
                            </w:p>
                          </w:txbxContent>
                        </wps:txbx>
                        <wps:bodyPr rot="0" vert="horz" wrap="square" lIns="91440" tIns="45720" rIns="91440" bIns="45720" anchor="t" anchorCtr="0" upright="1">
                          <a:noAutofit/>
                        </wps:bodyPr>
                      </wps:wsp>
                      <wps:wsp>
                        <wps:cNvPr id="455" name="AutoShape 71"/>
                        <wps:cNvSpPr>
                          <a:spLocks noChangeArrowheads="1"/>
                        </wps:cNvSpPr>
                        <wps:spPr bwMode="auto">
                          <a:xfrm>
                            <a:off x="5025225" y="898497"/>
                            <a:ext cx="1348740" cy="1013460"/>
                          </a:xfrm>
                          <a:prstGeom prst="hexagon">
                            <a:avLst>
                              <a:gd name="adj" fmla="val 33271"/>
                              <a:gd name="vf" fmla="val 115470"/>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D776F" w:rsidRPr="008A0FFF" w:rsidRDefault="00DD776F" w:rsidP="008A0FFF">
                              <w:pPr>
                                <w:spacing w:after="0" w:line="240" w:lineRule="auto"/>
                                <w:jc w:val="center"/>
                                <w:rPr>
                                  <w:rFonts w:ascii="Times New Roman" w:hAnsi="Times New Roman" w:cs="Times New Roman"/>
                                  <w:sz w:val="18"/>
                                  <w:szCs w:val="18"/>
                                </w:rPr>
                              </w:pPr>
                              <w:r w:rsidRPr="008A0FFF">
                                <w:rPr>
                                  <w:rFonts w:ascii="Times New Roman" w:hAnsi="Times New Roman" w:cs="Times New Roman"/>
                                  <w:sz w:val="18"/>
                                  <w:szCs w:val="18"/>
                                </w:rPr>
                                <w:t>Оценка системы внутреннего контроля</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8C2B4DD" id="Группа 514" o:spid="_x0000_s1060" style="position:absolute;left:0;text-align:left;margin-left:5.75pt;margin-top:4pt;width:477.7pt;height:247.95pt;z-index:251954688;mso-width-relative:margin;mso-height-relative:margin" coordsize="63739,32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50" o:spid="_x0000_s1061" type="#_x0000_t9" style="position:absolute;left:28227;width:13487;height:10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fb8YA&#10;AADcAAAADwAAAGRycy9kb3ducmV2LnhtbESPT2vCQBTE70K/w/IKvYhuLBJq6iqtIPXiobYUentk&#10;X/6QvLchu8b027uC0OMwM79h1tuRWzVQ72snBhbzBBRJ7mwtpYHvr/3sBZQPKBZbJ2TgjzxsNw+T&#10;NWbWXeSThlMoVYSIz9BAFUKXae3zihj93HUk0Stczxii7Ette7xEOLf6OUlSzVhLXKiwo11FeXM6&#10;s4HkY9+kxfvxp8g5HZrFin+PUzbm6XF8ewUVaAz/4Xv7YA0s0yXczsQjo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rfb8YAAADcAAAADwAAAAAAAAAAAAAAAACYAgAAZHJz&#10;L2Rvd25yZXYueG1sUEsFBgAAAAAEAAQA9QAAAIsDAAAAAA==&#10;" fillcolor="white [3201]" strokecolor="#4f81bd [3204]" strokeweight="2.5pt">
                  <v:shadow color="#868686"/>
                  <v:textbox>
                    <w:txbxContent>
                      <w:p w:rsidR="00DD776F" w:rsidRPr="008A0FFF" w:rsidRDefault="00DD776F" w:rsidP="008A0FFF">
                        <w:pPr>
                          <w:spacing w:after="0" w:line="240" w:lineRule="auto"/>
                          <w:jc w:val="center"/>
                          <w:rPr>
                            <w:rFonts w:ascii="Times New Roman" w:hAnsi="Times New Roman" w:cs="Times New Roman"/>
                            <w:sz w:val="18"/>
                            <w:szCs w:val="18"/>
                          </w:rPr>
                        </w:pPr>
                        <w:r w:rsidRPr="008A0FFF">
                          <w:rPr>
                            <w:rFonts w:ascii="Times New Roman" w:hAnsi="Times New Roman" w:cs="Times New Roman"/>
                            <w:sz w:val="18"/>
                            <w:szCs w:val="18"/>
                          </w:rPr>
                          <w:t>Независимость внутреннего аудита</w:t>
                        </w:r>
                      </w:p>
                    </w:txbxContent>
                  </v:textbox>
                </v:shape>
                <v:shape id="AutoShape 61" o:spid="_x0000_s1062" type="#_x0000_t9" style="position:absolute;left:17333;top:4214;width:13488;height:10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guPsYA&#10;AADcAAAADwAAAGRycy9kb3ducmV2LnhtbESPT2vCQBTE74V+h+UVeim6sbTBpq6igtSLB20p9PbI&#10;vvwheW9Ddo3pt+8KBY/DzPyGWaxGbtVAva+dGJhNE1AkubO1lAa+PneTOSgfUCy2TsjAL3lYLe/v&#10;FphZd5EjDadQqggRn6GBKoQu09rnFTH6qetIole4njFE2Zfa9niJcG71c5KkmrGWuFBhR9uK8uZ0&#10;ZgPJx65Ji83hu8g5HZrZG/8cntiYx4dx/Q4q0Bhu4f/23hp4eU3heiYeAb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guPsYAAADcAAAADwAAAAAAAAAAAAAAAACYAgAAZHJz&#10;L2Rvd25yZXYueG1sUEsFBgAAAAAEAAQA9QAAAIsDAAAAAA==&#10;" fillcolor="white [3201]" strokecolor="#4f81bd [3204]" strokeweight="2.5pt">
                  <v:shadow color="#868686"/>
                  <v:textbox>
                    <w:txbxContent>
                      <w:p w:rsidR="00DD776F" w:rsidRPr="008A0FFF" w:rsidRDefault="00DD776F" w:rsidP="008A0FFF">
                        <w:pPr>
                          <w:spacing w:after="0" w:line="240" w:lineRule="auto"/>
                          <w:jc w:val="center"/>
                          <w:rPr>
                            <w:rFonts w:ascii="Times New Roman" w:hAnsi="Times New Roman" w:cs="Times New Roman"/>
                            <w:sz w:val="18"/>
                            <w:szCs w:val="18"/>
                          </w:rPr>
                        </w:pPr>
                        <w:r w:rsidRPr="008A0FFF">
                          <w:rPr>
                            <w:rFonts w:ascii="Times New Roman" w:hAnsi="Times New Roman" w:cs="Times New Roman"/>
                            <w:sz w:val="18"/>
                            <w:szCs w:val="18"/>
                          </w:rPr>
                          <w:t>Размер комитета внутреннего аудита</w:t>
                        </w:r>
                      </w:p>
                    </w:txbxContent>
                  </v:textbox>
                </v:shape>
                <v:shape id="AutoShape 62" o:spid="_x0000_s1063" type="#_x0000_t9" style="position:absolute;left:28227;top:9223;width:13487;height:13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RhR8UA&#10;AADcAAAADwAAAGRycy9kb3ducmV2LnhtbESPzWrCQBSF90LfYbiF7nRSKzammUi1FdxYaOzC5SVz&#10;mwnN3AmZqca3dwTB5eH8fJx8OdhWHKn3jWMFz5MEBHHldMO1gp/9ZpyC8AFZY+uYFJzJw7J4GOWY&#10;aXfibzqWoRZxhH2GCkwIXSalrwxZ9BPXEUfv1/UWQ5R9LXWPpzhuWzlNkrm02HAkGOxobaj6K/9t&#10;hHzWh12Zvu4X7sMbvzarr5dupdTT4/D+BiLQEO7hW3urFczmU7ieiUdAF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GFHxQAAANwAAAAPAAAAAAAAAAAAAAAAAJgCAABkcnMv&#10;ZG93bnJldi54bWxQSwUGAAAAAAQABAD1AAAAigMAAAAA&#10;" adj="7031" fillcolor="#4f81bd [3204]" strokecolor="#4f81bd [3204]" strokeweight="2.5pt">
                  <v:shadow color="#868686"/>
                  <v:textbox>
                    <w:txbxContent>
                      <w:p w:rsidR="00DD776F" w:rsidRPr="008A0FFF" w:rsidRDefault="00DD776F" w:rsidP="008A0FFF">
                        <w:pPr>
                          <w:spacing w:after="0" w:line="240" w:lineRule="auto"/>
                          <w:jc w:val="center"/>
                          <w:rPr>
                            <w:rFonts w:ascii="Times New Roman" w:hAnsi="Times New Roman" w:cs="Times New Roman"/>
                            <w:sz w:val="18"/>
                            <w:szCs w:val="18"/>
                          </w:rPr>
                        </w:pPr>
                        <w:r w:rsidRPr="008A0FFF">
                          <w:rPr>
                            <w:rFonts w:ascii="Times New Roman" w:hAnsi="Times New Roman" w:cs="Times New Roman"/>
                            <w:sz w:val="18"/>
                            <w:szCs w:val="18"/>
                          </w:rPr>
                          <w:t>Выполнение рекомендации по внутренней ревизии</w:t>
                        </w:r>
                      </w:p>
                    </w:txbxContent>
                  </v:textbox>
                </v:shape>
                <v:shape id="AutoShape 63" o:spid="_x0000_s1064" type="#_x0000_t9" style="position:absolute;left:28227;top:22661;width:13487;height:10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2SsYA&#10;AADcAAAADwAAAGRycy9kb3ducmV2LnhtbESPT0vDQBTE74LfYXlCL9JuUjS0abdFhWIvPVhF8PbI&#10;vvwheW9Ddk3jt3cLgsdhZn7DbPcTd2qkwTdODKSLBBRJ4WwjlYGP98N8BcoHFIudEzLwQx72u9ub&#10;LebWXeSNxnOoVISIz9FAHUKfa+2Lmhj9wvUk0SvdwBiiHCptB7xEOHd6mSSZZmwkLtTY00tNRXv+&#10;ZgPJ66HNyufTZ1lwNrbpmr9O92zM7G562oAKNIX/8F/7aA08PKZwPROPgN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2SsYAAADcAAAADwAAAAAAAAAAAAAAAACYAgAAZHJz&#10;L2Rvd25yZXYueG1sUEsFBgAAAAAEAAQA9QAAAIsDAAAAAA==&#10;" fillcolor="white [3201]" strokecolor="#4f81bd [3204]" strokeweight="2.5pt">
                  <v:shadow color="#868686"/>
                  <v:textbox>
                    <w:txbxContent>
                      <w:p w:rsidR="00DD776F" w:rsidRPr="008A0FFF" w:rsidRDefault="00DD776F" w:rsidP="008A0FFF">
                        <w:pPr>
                          <w:spacing w:after="0" w:line="240" w:lineRule="auto"/>
                          <w:jc w:val="center"/>
                          <w:rPr>
                            <w:rFonts w:ascii="Times New Roman" w:hAnsi="Times New Roman" w:cs="Times New Roman"/>
                            <w:sz w:val="18"/>
                            <w:szCs w:val="18"/>
                          </w:rPr>
                        </w:pPr>
                        <w:r w:rsidRPr="008A0FFF">
                          <w:rPr>
                            <w:rFonts w:ascii="Times New Roman" w:hAnsi="Times New Roman" w:cs="Times New Roman"/>
                            <w:sz w:val="18"/>
                            <w:szCs w:val="18"/>
                          </w:rPr>
                          <w:t>Оценка и совершенствование управления рисками</w:t>
                        </w:r>
                      </w:p>
                    </w:txbxContent>
                  </v:textbox>
                </v:shape>
                <v:shape id="AutoShape 64" o:spid="_x0000_s1065" type="#_x0000_t9" style="position:absolute;left:39597;top:14789;width:13487;height:10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f18MA&#10;AADcAAAADwAAAGRycy9kb3ducmV2LnhtbERPS2vCQBC+F/oflil4KbpRNNjUVdqC2IsHbSn0NmQn&#10;D5KZDdltjP/ePRQ8fnzvzW7kVg3U+9qJgfksAUWSO1tLaeD7az9dg/IBxWLrhAxcycNu+/iwwcy6&#10;i5xoOIdSxRDxGRqoQugyrX1eEaOfuY4kcoXrGUOEfaltj5cYzq1eJEmqGWuJDRV29FFR3pz/2EBy&#10;2Ddp8X78KXJOh2b+wr/HZzZm8jS+vYIKNIa7+N/9aQ0sV3FtPBOPgN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sf18MAAADcAAAADwAAAAAAAAAAAAAAAACYAgAAZHJzL2Rv&#10;d25yZXYueG1sUEsFBgAAAAAEAAQA9QAAAIgDAAAAAA==&#10;" fillcolor="white [3201]" strokecolor="#4f81bd [3204]" strokeweight="2.5pt">
                  <v:shadow color="#868686"/>
                  <v:textbox>
                    <w:txbxContent>
                      <w:p w:rsidR="00DD776F" w:rsidRPr="008A0FFF" w:rsidRDefault="00DD776F" w:rsidP="008A0FFF">
                        <w:pPr>
                          <w:spacing w:after="0" w:line="240" w:lineRule="auto"/>
                          <w:jc w:val="center"/>
                          <w:rPr>
                            <w:rFonts w:ascii="Times New Roman" w:hAnsi="Times New Roman" w:cs="Times New Roman"/>
                            <w:sz w:val="18"/>
                            <w:szCs w:val="18"/>
                          </w:rPr>
                        </w:pPr>
                        <w:r w:rsidRPr="008A0FFF">
                          <w:rPr>
                            <w:rFonts w:ascii="Times New Roman" w:hAnsi="Times New Roman" w:cs="Times New Roman"/>
                            <w:sz w:val="18"/>
                            <w:szCs w:val="18"/>
                          </w:rPr>
                          <w:t>Взаимоотношения между аудиторами</w:t>
                        </w:r>
                      </w:p>
                    </w:txbxContent>
                  </v:textbox>
                </v:shape>
                <v:shape id="AutoShape 65" o:spid="_x0000_s1066" type="#_x0000_t9" style="position:absolute;left:39597;top:4214;width:13487;height:10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87sMA&#10;AADcAAAADwAAAGRycy9kb3ducmV2LnhtbESPS4vCQBCE74L/YWjBm5kovoiOIrLCXhTMCnttMp0H&#10;ZnpCZjZm99fvCILHoqq+orb73tSio9ZVlhVMoxgEcWZ1xYWC29dpsgbhPLLG2jIp+CUH+91wsMVE&#10;2wdfqUt9IQKEXYIKSu+bREqXlWTQRbYhDl5uW4M+yLaQusVHgJtazuJ4KQ1WHBZKbOhYUnZPf4wC&#10;v5rFzbLj85/l9Hr5Pt04tx9KjUf9YQPCU+/f4Vf7UyuYL1bwPBOOgN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H87sMAAADcAAAADwAAAAAAAAAAAAAAAACYAgAAZHJzL2Rv&#10;d25yZXYueG1sUEsFBgAAAAAEAAQA9QAAAIgDAAAAAA==&#10;" fillcolor="#4f81bd [3204]" strokecolor="#4f81bd [3204]" strokeweight="2.5pt">
                  <v:shadow color="#868686"/>
                  <v:textbox>
                    <w:txbxContent>
                      <w:p w:rsidR="00DD776F" w:rsidRPr="008A0FFF" w:rsidRDefault="00DD776F" w:rsidP="008A0FFF">
                        <w:pPr>
                          <w:spacing w:after="0" w:line="240" w:lineRule="auto"/>
                          <w:jc w:val="center"/>
                          <w:rPr>
                            <w:rFonts w:ascii="Times New Roman" w:hAnsi="Times New Roman" w:cs="Times New Roman"/>
                            <w:sz w:val="18"/>
                            <w:szCs w:val="18"/>
                          </w:rPr>
                        </w:pPr>
                        <w:r w:rsidRPr="008A0FFF">
                          <w:rPr>
                            <w:rFonts w:ascii="Times New Roman" w:hAnsi="Times New Roman" w:cs="Times New Roman"/>
                            <w:sz w:val="18"/>
                            <w:szCs w:val="18"/>
                          </w:rPr>
                          <w:t>Оценка системы внутреннего контроля</w:t>
                        </w:r>
                      </w:p>
                    </w:txbxContent>
                  </v:textbox>
                </v:shape>
                <v:shapetype id="_x0000_t202" coordsize="21600,21600" o:spt="202" path="m,l,21600r21600,l21600,xe">
                  <v:stroke joinstyle="miter"/>
                  <v:path gradientshapeok="t" o:connecttype="rect"/>
                </v:shapetype>
                <v:shape id="Text Box 67" o:spid="_x0000_s1067" type="#_x0000_t202" style="position:absolute;left:18606;top:15425;width:9220;height:9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olcQA&#10;AADcAAAADwAAAGRycy9kb3ducmV2LnhtbESPQWvCQBSE74L/YXmF3sxuxUibZhVpEXqymLaCt0f2&#10;mYRm34bsauK/7wpCj8PMfMPk69G24kK9bxxreEoUCOLSmYYrDd9f29kzCB+QDbaOScOVPKxX00mO&#10;mXED7+lShEpECPsMNdQhdJmUvqzJok9cRxy9k+sthij7Spoehwi3rZwrtZQWG44LNXb0VlP5W5yt&#10;hp/d6XhYqM/q3abd4EYl2b5IrR8fxs0riEBj+A/f2x9GwyKd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TqJXEAAAA3AAAAA8AAAAAAAAAAAAAAAAAmAIAAGRycy9k&#10;b3ducmV2LnhtbFBLBQYAAAAABAAEAPUAAACJAwAAAAA=&#10;" filled="f" stroked="f">
                  <v:textbox>
                    <w:txbxContent>
                      <w:p w:rsidR="00DD776F" w:rsidRPr="008A0FFF" w:rsidRDefault="00DD776F" w:rsidP="008A0FFF">
                        <w:pPr>
                          <w:spacing w:after="0" w:line="240" w:lineRule="auto"/>
                          <w:jc w:val="center"/>
                          <w:rPr>
                            <w:rFonts w:ascii="Times New Roman" w:hAnsi="Times New Roman" w:cs="Times New Roman"/>
                            <w:sz w:val="18"/>
                            <w:szCs w:val="18"/>
                          </w:rPr>
                        </w:pPr>
                        <w:r w:rsidRPr="008A0FFF">
                          <w:rPr>
                            <w:rFonts w:ascii="Times New Roman" w:hAnsi="Times New Roman" w:cs="Times New Roman"/>
                            <w:sz w:val="18"/>
                            <w:szCs w:val="18"/>
                          </w:rPr>
                          <w:t>Оценка соответствия результатов установленным целям и задачам</w:t>
                        </w:r>
                      </w:p>
                      <w:p w:rsidR="00DD776F" w:rsidRPr="008A0FFF" w:rsidRDefault="00DD776F" w:rsidP="008A0FFF">
                        <w:pPr>
                          <w:spacing w:after="0" w:line="240" w:lineRule="auto"/>
                          <w:rPr>
                            <w:sz w:val="18"/>
                            <w:szCs w:val="18"/>
                          </w:rPr>
                        </w:pPr>
                      </w:p>
                    </w:txbxContent>
                  </v:textbox>
                </v:shape>
                <v:shape id="AutoShape 68" o:spid="_x0000_s1068" type="#_x0000_t9" style="position:absolute;left:6440;top:9699;width:13481;height:10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q4MEA&#10;AADcAAAADwAAAGRycy9kb3ducmV2LnhtbESP3YrCMBSE7wXfIRxh7zTVlSLVKCIILojgD14fmmNb&#10;bE5iE7X79kYQvBxm5htmtmhNLR7U+MqyguEgAUGcW11xoeB0XPcnIHxA1lhbJgX/5GEx73ZmmGn7&#10;5D09DqEQEcI+QwVlCC6T0uclGfQD64ijd7GNwRBlU0jd4DPCTS1HSZJKgxXHhRIdrUrKr4e7UbAb&#10;69a7m91u/7R3xzOl6S2gUj+9djkFEagN3/CnvdEKxukvvM/EI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mKuDBAAAA3AAAAA8AAAAAAAAAAAAAAAAAmAIAAGRycy9kb3du&#10;cmV2LnhtbFBLBQYAAAAABAAEAPUAAACGAwAAAAA=&#10;" adj="5403" fillcolor="#4f81bd [3204]" strokecolor="#4f81bd [3204]" strokeweight="2.5pt">
                  <v:shadow color="#868686"/>
                  <v:textbox>
                    <w:txbxContent>
                      <w:p w:rsidR="00DD776F" w:rsidRPr="008A0FFF" w:rsidRDefault="00DD776F" w:rsidP="00F4300C">
                        <w:pPr>
                          <w:spacing w:after="0" w:line="240" w:lineRule="auto"/>
                          <w:ind w:right="-132"/>
                          <w:jc w:val="center"/>
                          <w:rPr>
                            <w:rFonts w:ascii="Times New Roman" w:hAnsi="Times New Roman" w:cs="Times New Roman"/>
                            <w:sz w:val="18"/>
                            <w:szCs w:val="18"/>
                          </w:rPr>
                        </w:pPr>
                        <w:r w:rsidRPr="008A0FFF">
                          <w:rPr>
                            <w:rFonts w:ascii="Times New Roman" w:hAnsi="Times New Roman" w:cs="Times New Roman"/>
                            <w:sz w:val="18"/>
                            <w:szCs w:val="18"/>
                          </w:rPr>
                          <w:t>Способность департамента планировать</w:t>
                        </w:r>
                      </w:p>
                    </w:txbxContent>
                  </v:textbox>
                </v:shape>
                <v:shape id="AutoShape 69" o:spid="_x0000_s1069" type="#_x0000_t9" style="position:absolute;left:6440;top:20514;width:13487;height:10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msEA&#10;AADcAAAADwAAAGRycy9kb3ducmV2LnhtbERPy2rCQBTdC/2H4RbcmUmlpiXNRIpU6EYhqdDtJXPz&#10;oJk7ITPG2K93FoLLw3ln29n0YqLRdZYVvEQxCOLK6o4bBaef/eodhPPIGnvLpOBKDrb50yLDVNsL&#10;FzSVvhEhhF2KClrvh1RKV7Vk0EV2IA5cbUeDPsCxkXrESwg3vVzHcSINdhwaWhxo11L1V56NAv+2&#10;jodk4sO/5bI4/u5PXNsvpZbP8+cHCE+zf4jv7m+t4HUT5ocz4QjI/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ZJrBAAAA3AAAAA8AAAAAAAAAAAAAAAAAmAIAAGRycy9kb3du&#10;cmV2LnhtbFBLBQYAAAAABAAEAPUAAACGAwAAAAA=&#10;" fillcolor="#4f81bd [3204]" strokecolor="#4f81bd [3204]" strokeweight="2.5pt">
                  <v:shadow color="#868686"/>
                  <v:textbox>
                    <w:txbxContent>
                      <w:p w:rsidR="00DD776F" w:rsidRPr="008A0FFF" w:rsidRDefault="00DD776F" w:rsidP="008A0FFF">
                        <w:pPr>
                          <w:spacing w:after="0" w:line="240" w:lineRule="auto"/>
                          <w:jc w:val="center"/>
                          <w:rPr>
                            <w:rFonts w:ascii="Times New Roman" w:hAnsi="Times New Roman" w:cs="Times New Roman"/>
                            <w:sz w:val="18"/>
                            <w:szCs w:val="18"/>
                          </w:rPr>
                        </w:pPr>
                        <w:r w:rsidRPr="008A0FFF">
                          <w:rPr>
                            <w:rFonts w:ascii="Times New Roman" w:hAnsi="Times New Roman" w:cs="Times New Roman"/>
                            <w:sz w:val="18"/>
                            <w:szCs w:val="18"/>
                          </w:rPr>
                          <w:t>Повышение производительности организации</w:t>
                        </w:r>
                      </w:p>
                    </w:txbxContent>
                  </v:textbox>
                </v:shape>
                <v:shape id="AutoShape 70" o:spid="_x0000_s1070" type="#_x0000_t9" style="position:absolute;top:15186;width:9423;height:10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VvcUA&#10;AADcAAAADwAAAGRycy9kb3ducmV2LnhtbESPQWuDQBSE74H+h+UVepFmTWpCMW5CKAj1UtAUen24&#10;Lyq6b8XdRvvvu4VCjsPMfMNkp8UM4kaT6ywr2KxjEMS11R03Cj4v+fMrCOeRNQ6WScEPOTgdH1YZ&#10;ptrOXNKt8o0IEHYpKmi9H1MpXd2SQbe2I3HwrnYy6IOcGqknnAPcDHIbx3tpsOOw0OJIby3VffVt&#10;FETFh970c5G/RKXfdV9nLLeXvVJPj8v5AMLT4u/h//a7VpDsEvg7E46AP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pW9xQAAANwAAAAPAAAAAAAAAAAAAAAAAJgCAABkcnMv&#10;ZG93bnJldi54bWxQSwUGAAAAAAQABAD1AAAAigMAAAAA&#10;" adj="7187" fillcolor="white [3201]" strokecolor="#4f81bd [3204]" strokeweight="2.5pt">
                  <v:shadow color="#868686"/>
                  <v:textbox>
                    <w:txbxContent>
                      <w:p w:rsidR="00DD776F" w:rsidRPr="008A0FFF" w:rsidRDefault="00DD776F" w:rsidP="008A0FFF">
                        <w:pPr>
                          <w:spacing w:after="0" w:line="240" w:lineRule="auto"/>
                          <w:jc w:val="center"/>
                          <w:rPr>
                            <w:rFonts w:ascii="Times New Roman" w:hAnsi="Times New Roman" w:cs="Times New Roman"/>
                            <w:sz w:val="18"/>
                            <w:szCs w:val="18"/>
                          </w:rPr>
                        </w:pPr>
                        <w:r w:rsidRPr="008A0FFF">
                          <w:rPr>
                            <w:rFonts w:ascii="Times New Roman" w:hAnsi="Times New Roman" w:cs="Times New Roman"/>
                            <w:sz w:val="18"/>
                            <w:szCs w:val="18"/>
                          </w:rPr>
                          <w:t>Компонентность аудиторов</w:t>
                        </w:r>
                      </w:p>
                    </w:txbxContent>
                  </v:textbox>
                </v:shape>
                <v:shape id="AutoShape 71" o:spid="_x0000_s1071" type="#_x0000_t9" style="position:absolute;left:50252;top:8984;width:13487;height:10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wScYA&#10;AADcAAAADwAAAGRycy9kb3ducmV2LnhtbESPT2vCQBTE74LfYXmFXqRulBra1FWsIO3FQ20p9PbI&#10;vvwheW9DdhvTb98VBI/DzPyGWW9HbtVAva+dGFjME1AkubO1lAa+Pg8PT6B8QLHYOiEDf+Rhu5lO&#10;1phZd5YPGk6hVBEiPkMDVQhdprXPK2L0c9eRRK9wPWOIsi+17fEc4dzqZZKkmrGWuFBhR/uK8ub0&#10;ywaSt0OTFq/H7yLndGgWz/xznLEx93fj7gVUoDHcwtf2uzXwuFrB5Uw8Anr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qwScYAAADcAAAADwAAAAAAAAAAAAAAAACYAgAAZHJz&#10;L2Rvd25yZXYueG1sUEsFBgAAAAAEAAQA9QAAAIsDAAAAAA==&#10;" fillcolor="white [3201]" strokecolor="#4f81bd [3204]" strokeweight="2.5pt">
                  <v:shadow color="#868686"/>
                  <v:textbox>
                    <w:txbxContent>
                      <w:p w:rsidR="00DD776F" w:rsidRPr="008A0FFF" w:rsidRDefault="00DD776F" w:rsidP="008A0FFF">
                        <w:pPr>
                          <w:spacing w:after="0" w:line="240" w:lineRule="auto"/>
                          <w:jc w:val="center"/>
                          <w:rPr>
                            <w:rFonts w:ascii="Times New Roman" w:hAnsi="Times New Roman" w:cs="Times New Roman"/>
                            <w:sz w:val="18"/>
                            <w:szCs w:val="18"/>
                          </w:rPr>
                        </w:pPr>
                        <w:r w:rsidRPr="008A0FFF">
                          <w:rPr>
                            <w:rFonts w:ascii="Times New Roman" w:hAnsi="Times New Roman" w:cs="Times New Roman"/>
                            <w:sz w:val="18"/>
                            <w:szCs w:val="18"/>
                          </w:rPr>
                          <w:t>Оценка системы внутреннего контроля</w:t>
                        </w:r>
                      </w:p>
                    </w:txbxContent>
                  </v:textbox>
                </v:shape>
              </v:group>
            </w:pict>
          </mc:Fallback>
        </mc:AlternateContent>
      </w:r>
    </w:p>
    <w:p w:rsidR="00CB475D" w:rsidRPr="00C50DE8" w:rsidRDefault="00CB475D" w:rsidP="00C50DE8">
      <w:pPr>
        <w:widowControl w:val="0"/>
        <w:autoSpaceDE w:val="0"/>
        <w:autoSpaceDN w:val="0"/>
        <w:adjustRightInd w:val="0"/>
        <w:spacing w:after="0" w:line="240" w:lineRule="auto"/>
        <w:rPr>
          <w:rFonts w:ascii="Times New Roman" w:eastAsia="Times New Roman" w:hAnsi="Times New Roman" w:cs="Times New Roman"/>
          <w:sz w:val="24"/>
          <w:szCs w:val="24"/>
        </w:rPr>
      </w:pPr>
    </w:p>
    <w:p w:rsidR="00CE00E7" w:rsidRPr="00C50DE8" w:rsidRDefault="00CE00E7" w:rsidP="00C50DE8">
      <w:pPr>
        <w:widowControl w:val="0"/>
        <w:autoSpaceDE w:val="0"/>
        <w:autoSpaceDN w:val="0"/>
        <w:adjustRightInd w:val="0"/>
        <w:spacing w:after="0" w:line="240" w:lineRule="auto"/>
        <w:rPr>
          <w:rFonts w:ascii="Times New Roman" w:eastAsia="Times New Roman" w:hAnsi="Times New Roman" w:cs="Times New Roman"/>
          <w:sz w:val="24"/>
          <w:szCs w:val="24"/>
        </w:rPr>
      </w:pPr>
    </w:p>
    <w:p w:rsidR="00CE00E7" w:rsidRPr="00C50DE8" w:rsidRDefault="00B76187" w:rsidP="00C50DE8">
      <w:pPr>
        <w:widowControl w:val="0"/>
        <w:autoSpaceDE w:val="0"/>
        <w:autoSpaceDN w:val="0"/>
        <w:adjustRightInd w:val="0"/>
        <w:spacing w:after="0" w:line="240" w:lineRule="auto"/>
        <w:rPr>
          <w:rFonts w:ascii="Times New Roman" w:eastAsia="Times New Roman" w:hAnsi="Times New Roman" w:cs="Times New Roman"/>
          <w:sz w:val="24"/>
          <w:szCs w:val="24"/>
        </w:rPr>
      </w:pPr>
      <w:r w:rsidRPr="00C50DE8">
        <w:rPr>
          <w:rFonts w:ascii="Times New Roman" w:eastAsia="Times New Roman" w:hAnsi="Times New Roman" w:cs="Times New Roman"/>
          <w:noProof/>
          <w:sz w:val="24"/>
          <w:szCs w:val="24"/>
        </w:rPr>
        <mc:AlternateContent>
          <mc:Choice Requires="wps">
            <w:drawing>
              <wp:anchor distT="0" distB="0" distL="114300" distR="114300" simplePos="0" relativeHeight="251949568" behindDoc="0" locked="0" layoutInCell="1" allowOverlap="1" wp14:anchorId="3A4BC18E" wp14:editId="074D3A28">
                <wp:simplePos x="0" y="0"/>
                <wp:positionH relativeFrom="column">
                  <wp:posOffset>1652270</wp:posOffset>
                </wp:positionH>
                <wp:positionV relativeFrom="paragraph">
                  <wp:posOffset>1216660</wp:posOffset>
                </wp:positionV>
                <wp:extent cx="1348740" cy="1013460"/>
                <wp:effectExtent l="38100" t="19050" r="41910" b="15240"/>
                <wp:wrapNone/>
                <wp:docPr id="461"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1013460"/>
                        </a:xfrm>
                        <a:prstGeom prst="hexagon">
                          <a:avLst>
                            <a:gd name="adj" fmla="val 33271"/>
                            <a:gd name="vf" fmla="val 115470"/>
                          </a:avLst>
                        </a:prstGeom>
                        <a:solidFill>
                          <a:schemeClr val="accen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D776F" w:rsidRPr="00FE1A92" w:rsidRDefault="00DD776F" w:rsidP="00FE1A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BC18E" id="AutoShape 66" o:spid="_x0000_s1072" type="#_x0000_t9" style="position:absolute;margin-left:130.1pt;margin-top:95.8pt;width:106.2pt;height:79.8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" fillcolor="#4f81bd [3204]" strokecolor="#4f81bd [3204]" strokeweight="2.5pt">
                <v:shadow color="#868686"/>
                <v:textbox>
                  <w:txbxContent>
                    <w:p w:rsidR="00DD776F" w:rsidRPr="00FE1A92" w:rsidRDefault="00DD776F" w:rsidP="00FE1A92"/>
                  </w:txbxContent>
                </v:textbox>
              </v:shape>
            </w:pict>
          </mc:Fallback>
        </mc:AlternateContent>
      </w:r>
    </w:p>
    <w:p w:rsidR="00CE00E7" w:rsidRPr="00C50DE8" w:rsidRDefault="00CE00E7" w:rsidP="00C50DE8">
      <w:pPr>
        <w:widowControl w:val="0"/>
        <w:autoSpaceDE w:val="0"/>
        <w:autoSpaceDN w:val="0"/>
        <w:adjustRightInd w:val="0"/>
        <w:spacing w:after="0" w:line="240" w:lineRule="auto"/>
        <w:rPr>
          <w:rFonts w:ascii="Times New Roman" w:eastAsia="Times New Roman" w:hAnsi="Times New Roman" w:cs="Times New Roman"/>
          <w:sz w:val="24"/>
          <w:szCs w:val="24"/>
        </w:rPr>
      </w:pPr>
    </w:p>
    <w:p w:rsidR="00CE00E7" w:rsidRPr="00C50DE8" w:rsidRDefault="00CE00E7" w:rsidP="00C50DE8">
      <w:pPr>
        <w:widowControl w:val="0"/>
        <w:autoSpaceDE w:val="0"/>
        <w:autoSpaceDN w:val="0"/>
        <w:adjustRightInd w:val="0"/>
        <w:spacing w:after="0" w:line="240" w:lineRule="auto"/>
        <w:rPr>
          <w:rFonts w:ascii="Times New Roman" w:eastAsia="Times New Roman" w:hAnsi="Times New Roman" w:cs="Times New Roman"/>
          <w:sz w:val="24"/>
          <w:szCs w:val="24"/>
        </w:rPr>
      </w:pPr>
    </w:p>
    <w:p w:rsidR="00CE00E7" w:rsidRPr="00C50DE8" w:rsidRDefault="00CE00E7" w:rsidP="00C50DE8">
      <w:pPr>
        <w:widowControl w:val="0"/>
        <w:autoSpaceDE w:val="0"/>
        <w:autoSpaceDN w:val="0"/>
        <w:adjustRightInd w:val="0"/>
        <w:spacing w:after="0" w:line="240" w:lineRule="auto"/>
        <w:rPr>
          <w:rFonts w:ascii="Times New Roman" w:eastAsia="Times New Roman" w:hAnsi="Times New Roman" w:cs="Times New Roman"/>
          <w:sz w:val="24"/>
          <w:szCs w:val="24"/>
        </w:rPr>
      </w:pPr>
    </w:p>
    <w:p w:rsidR="00CE00E7" w:rsidRPr="00C50DE8" w:rsidRDefault="00CE00E7" w:rsidP="00C50DE8">
      <w:pPr>
        <w:widowControl w:val="0"/>
        <w:autoSpaceDE w:val="0"/>
        <w:autoSpaceDN w:val="0"/>
        <w:adjustRightInd w:val="0"/>
        <w:spacing w:after="0" w:line="240" w:lineRule="auto"/>
        <w:rPr>
          <w:rFonts w:ascii="Times New Roman" w:eastAsia="Times New Roman" w:hAnsi="Times New Roman" w:cs="Times New Roman"/>
          <w:sz w:val="24"/>
          <w:szCs w:val="24"/>
        </w:rPr>
      </w:pPr>
    </w:p>
    <w:p w:rsidR="00CE00E7" w:rsidRPr="00C50DE8" w:rsidRDefault="00CE00E7" w:rsidP="00C50DE8">
      <w:pPr>
        <w:widowControl w:val="0"/>
        <w:autoSpaceDE w:val="0"/>
        <w:autoSpaceDN w:val="0"/>
        <w:adjustRightInd w:val="0"/>
        <w:spacing w:after="0" w:line="240" w:lineRule="auto"/>
        <w:rPr>
          <w:rFonts w:ascii="Times New Roman" w:eastAsia="Times New Roman" w:hAnsi="Times New Roman" w:cs="Times New Roman"/>
          <w:sz w:val="24"/>
          <w:szCs w:val="24"/>
        </w:rPr>
      </w:pPr>
    </w:p>
    <w:p w:rsidR="00CE00E7" w:rsidRPr="00C50DE8" w:rsidRDefault="00CE00E7" w:rsidP="00C50DE8">
      <w:pPr>
        <w:widowControl w:val="0"/>
        <w:autoSpaceDE w:val="0"/>
        <w:autoSpaceDN w:val="0"/>
        <w:adjustRightInd w:val="0"/>
        <w:spacing w:after="0" w:line="240" w:lineRule="auto"/>
        <w:rPr>
          <w:rFonts w:ascii="Times New Roman" w:eastAsia="Times New Roman" w:hAnsi="Times New Roman" w:cs="Times New Roman"/>
          <w:sz w:val="24"/>
          <w:szCs w:val="24"/>
        </w:rPr>
      </w:pPr>
    </w:p>
    <w:p w:rsidR="00CE00E7" w:rsidRPr="00C50DE8" w:rsidRDefault="00CE00E7" w:rsidP="00C50DE8">
      <w:pPr>
        <w:widowControl w:val="0"/>
        <w:autoSpaceDE w:val="0"/>
        <w:autoSpaceDN w:val="0"/>
        <w:adjustRightInd w:val="0"/>
        <w:spacing w:after="0" w:line="240" w:lineRule="auto"/>
        <w:rPr>
          <w:rFonts w:ascii="Times New Roman" w:eastAsia="Times New Roman" w:hAnsi="Times New Roman" w:cs="Times New Roman"/>
          <w:sz w:val="24"/>
          <w:szCs w:val="24"/>
        </w:rPr>
      </w:pPr>
    </w:p>
    <w:p w:rsidR="00CE00E7" w:rsidRPr="00C50DE8" w:rsidRDefault="00CE00E7" w:rsidP="00C50DE8">
      <w:pPr>
        <w:widowControl w:val="0"/>
        <w:autoSpaceDE w:val="0"/>
        <w:autoSpaceDN w:val="0"/>
        <w:adjustRightInd w:val="0"/>
        <w:spacing w:after="0" w:line="240" w:lineRule="auto"/>
        <w:rPr>
          <w:rFonts w:ascii="Times New Roman" w:eastAsia="Times New Roman" w:hAnsi="Times New Roman" w:cs="Times New Roman"/>
          <w:sz w:val="24"/>
          <w:szCs w:val="24"/>
        </w:rPr>
      </w:pPr>
    </w:p>
    <w:p w:rsidR="00CE00E7" w:rsidRPr="00C50DE8" w:rsidRDefault="00CE00E7" w:rsidP="00C50DE8">
      <w:pPr>
        <w:widowControl w:val="0"/>
        <w:autoSpaceDE w:val="0"/>
        <w:autoSpaceDN w:val="0"/>
        <w:adjustRightInd w:val="0"/>
        <w:spacing w:after="0" w:line="240" w:lineRule="auto"/>
        <w:rPr>
          <w:rFonts w:ascii="Times New Roman" w:eastAsia="Times New Roman" w:hAnsi="Times New Roman" w:cs="Times New Roman"/>
          <w:sz w:val="24"/>
          <w:szCs w:val="24"/>
        </w:rPr>
      </w:pPr>
    </w:p>
    <w:p w:rsidR="00CE00E7" w:rsidRPr="00C50DE8" w:rsidRDefault="00CE00E7" w:rsidP="00C50DE8">
      <w:pPr>
        <w:widowControl w:val="0"/>
        <w:autoSpaceDE w:val="0"/>
        <w:autoSpaceDN w:val="0"/>
        <w:adjustRightInd w:val="0"/>
        <w:spacing w:after="0" w:line="240" w:lineRule="auto"/>
        <w:rPr>
          <w:rFonts w:ascii="Times New Roman" w:eastAsia="Times New Roman" w:hAnsi="Times New Roman" w:cs="Times New Roman"/>
          <w:sz w:val="24"/>
          <w:szCs w:val="24"/>
        </w:rPr>
      </w:pPr>
    </w:p>
    <w:p w:rsidR="00CE00E7" w:rsidRPr="00C50DE8" w:rsidRDefault="00CE00E7" w:rsidP="00C50DE8">
      <w:pPr>
        <w:widowControl w:val="0"/>
        <w:autoSpaceDE w:val="0"/>
        <w:autoSpaceDN w:val="0"/>
        <w:adjustRightInd w:val="0"/>
        <w:spacing w:after="0" w:line="240" w:lineRule="auto"/>
        <w:rPr>
          <w:rFonts w:ascii="Times New Roman" w:eastAsia="Times New Roman" w:hAnsi="Times New Roman" w:cs="Times New Roman"/>
          <w:sz w:val="24"/>
          <w:szCs w:val="24"/>
        </w:rPr>
      </w:pPr>
    </w:p>
    <w:p w:rsidR="00CE00E7" w:rsidRPr="00C50DE8" w:rsidRDefault="00CE00E7" w:rsidP="00C50DE8">
      <w:pPr>
        <w:widowControl w:val="0"/>
        <w:autoSpaceDE w:val="0"/>
        <w:autoSpaceDN w:val="0"/>
        <w:adjustRightInd w:val="0"/>
        <w:spacing w:after="0" w:line="240" w:lineRule="auto"/>
        <w:rPr>
          <w:rFonts w:ascii="Times New Roman" w:eastAsia="Times New Roman" w:hAnsi="Times New Roman" w:cs="Times New Roman"/>
          <w:sz w:val="24"/>
          <w:szCs w:val="24"/>
        </w:rPr>
      </w:pPr>
    </w:p>
    <w:p w:rsidR="00FE1A92" w:rsidRPr="00C50DE8" w:rsidRDefault="00FE1A92" w:rsidP="00C50DE8">
      <w:pPr>
        <w:widowControl w:val="0"/>
        <w:autoSpaceDE w:val="0"/>
        <w:autoSpaceDN w:val="0"/>
        <w:adjustRightInd w:val="0"/>
        <w:spacing w:after="0" w:line="240" w:lineRule="auto"/>
        <w:rPr>
          <w:rFonts w:ascii="Times New Roman" w:eastAsia="Times New Roman" w:hAnsi="Times New Roman" w:cs="Times New Roman"/>
          <w:sz w:val="24"/>
          <w:szCs w:val="24"/>
        </w:rPr>
      </w:pPr>
    </w:p>
    <w:p w:rsidR="00FE1A92" w:rsidRPr="00C50DE8" w:rsidRDefault="00FE1A92" w:rsidP="00C50DE8">
      <w:pPr>
        <w:widowControl w:val="0"/>
        <w:autoSpaceDE w:val="0"/>
        <w:autoSpaceDN w:val="0"/>
        <w:adjustRightInd w:val="0"/>
        <w:spacing w:after="0" w:line="240" w:lineRule="auto"/>
        <w:rPr>
          <w:rFonts w:ascii="Times New Roman" w:eastAsia="Times New Roman" w:hAnsi="Times New Roman" w:cs="Times New Roman"/>
          <w:sz w:val="24"/>
          <w:szCs w:val="24"/>
        </w:rPr>
      </w:pPr>
    </w:p>
    <w:p w:rsidR="00FE1A92" w:rsidRPr="00C50DE8" w:rsidRDefault="00FE1A92" w:rsidP="00C50DE8">
      <w:pPr>
        <w:widowControl w:val="0"/>
        <w:autoSpaceDE w:val="0"/>
        <w:autoSpaceDN w:val="0"/>
        <w:adjustRightInd w:val="0"/>
        <w:spacing w:after="0" w:line="240" w:lineRule="auto"/>
        <w:rPr>
          <w:rFonts w:ascii="Times New Roman" w:eastAsia="Times New Roman" w:hAnsi="Times New Roman" w:cs="Times New Roman"/>
          <w:sz w:val="24"/>
          <w:szCs w:val="24"/>
        </w:rPr>
      </w:pPr>
    </w:p>
    <w:p w:rsidR="00CB475D" w:rsidRPr="00C50DE8" w:rsidRDefault="002C0A8F" w:rsidP="00C50DE8">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Рисунок </w:t>
      </w:r>
      <w:r w:rsidR="005713E0" w:rsidRPr="00C50DE8">
        <w:rPr>
          <w:rFonts w:ascii="Times New Roman" w:eastAsia="Times New Roman" w:hAnsi="Times New Roman" w:cs="Times New Roman"/>
          <w:sz w:val="28"/>
          <w:szCs w:val="28"/>
        </w:rPr>
        <w:t>30</w:t>
      </w:r>
      <w:r w:rsidR="00F47ED3" w:rsidRPr="00C50DE8">
        <w:rPr>
          <w:rFonts w:ascii="Times New Roman" w:eastAsia="Times New Roman" w:hAnsi="Times New Roman" w:cs="Times New Roman"/>
          <w:sz w:val="28"/>
          <w:szCs w:val="28"/>
        </w:rPr>
        <w:t xml:space="preserve"> -</w:t>
      </w:r>
      <w:r w:rsidR="00CB475D" w:rsidRPr="00C50DE8">
        <w:rPr>
          <w:rFonts w:ascii="Times New Roman" w:eastAsia="Times New Roman" w:hAnsi="Times New Roman" w:cs="Times New Roman"/>
          <w:sz w:val="28"/>
          <w:szCs w:val="28"/>
        </w:rPr>
        <w:t xml:space="preserve"> Факторы, влияющие на эффективность работы внутреннего государственного аудита.</w:t>
      </w:r>
    </w:p>
    <w:p w:rsidR="008A0FFF" w:rsidRPr="008A0FFF" w:rsidRDefault="008A0FFF" w:rsidP="00C50DE8">
      <w:pPr>
        <w:widowControl w:val="0"/>
        <w:autoSpaceDE w:val="0"/>
        <w:autoSpaceDN w:val="0"/>
        <w:adjustRightInd w:val="0"/>
        <w:spacing w:after="0" w:line="240" w:lineRule="auto"/>
        <w:jc w:val="center"/>
        <w:rPr>
          <w:rFonts w:ascii="Times New Roman" w:eastAsia="Times New Roman" w:hAnsi="Times New Roman" w:cs="Times New Roman"/>
          <w:sz w:val="16"/>
          <w:szCs w:val="16"/>
        </w:rPr>
      </w:pPr>
    </w:p>
    <w:p w:rsidR="00CB475D" w:rsidRPr="00C50DE8" w:rsidRDefault="00CB475D" w:rsidP="008A0FF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 xml:space="preserve">Примечание </w:t>
      </w:r>
      <w:r w:rsidR="00C777CB">
        <w:rPr>
          <w:rFonts w:ascii="Times New Roman" w:eastAsia="Times New Roman" w:hAnsi="Times New Roman" w:cs="Times New Roman"/>
          <w:sz w:val="24"/>
          <w:szCs w:val="24"/>
        </w:rPr>
        <w:t>– Составлено авто</w:t>
      </w:r>
      <w:r w:rsidRPr="00C50DE8">
        <w:rPr>
          <w:rFonts w:ascii="Times New Roman" w:eastAsia="Times New Roman" w:hAnsi="Times New Roman" w:cs="Times New Roman"/>
          <w:sz w:val="24"/>
          <w:szCs w:val="24"/>
        </w:rPr>
        <w:t>ром</w:t>
      </w:r>
      <w:r w:rsidR="00012F21" w:rsidRPr="00C50DE8">
        <w:rPr>
          <w:rFonts w:ascii="Times New Roman" w:eastAsia="Times New Roman" w:hAnsi="Times New Roman" w:cs="Times New Roman"/>
          <w:sz w:val="24"/>
          <w:szCs w:val="24"/>
        </w:rPr>
        <w:t xml:space="preserve"> на основании исследовани</w:t>
      </w:r>
      <w:r w:rsidR="00012F21" w:rsidRPr="00B70343">
        <w:rPr>
          <w:rFonts w:ascii="Times New Roman" w:eastAsia="Times New Roman" w:hAnsi="Times New Roman" w:cs="Times New Roman"/>
          <w:sz w:val="24"/>
          <w:szCs w:val="24"/>
        </w:rPr>
        <w:t>я</w:t>
      </w:r>
      <w:r w:rsidR="00C51BBD">
        <w:rPr>
          <w:rFonts w:ascii="Times New Roman" w:eastAsia="Times New Roman" w:hAnsi="Times New Roman" w:cs="Times New Roman"/>
          <w:sz w:val="24"/>
          <w:szCs w:val="24"/>
        </w:rPr>
        <w:t xml:space="preserve"> [66,с.1</w:t>
      </w:r>
      <w:r w:rsidR="00B70343" w:rsidRPr="00B70343">
        <w:rPr>
          <w:rFonts w:ascii="Times New Roman" w:eastAsia="Times New Roman" w:hAnsi="Times New Roman" w:cs="Times New Roman"/>
          <w:sz w:val="24"/>
          <w:szCs w:val="24"/>
        </w:rPr>
        <w:t>]</w:t>
      </w:r>
    </w:p>
    <w:p w:rsidR="00CB475D" w:rsidRPr="00C50DE8" w:rsidRDefault="00CB475D" w:rsidP="00C50DE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
    <w:p w:rsidR="00CB475D" w:rsidRPr="00C50DE8" w:rsidRDefault="00CB475D" w:rsidP="008A0FFF">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Многие исследования в этой области использовали восприятие внешних аудиторов для оценки эффективности внутреннего г</w:t>
      </w:r>
      <w:r w:rsidR="00AC64B1">
        <w:rPr>
          <w:rFonts w:ascii="Times New Roman" w:eastAsia="Times New Roman" w:hAnsi="Times New Roman" w:cs="Times New Roman"/>
          <w:sz w:val="28"/>
          <w:szCs w:val="28"/>
        </w:rPr>
        <w:t>осударственного аудита, при это</w:t>
      </w:r>
      <w:r w:rsidRPr="00C50DE8">
        <w:rPr>
          <w:rFonts w:ascii="Times New Roman" w:eastAsia="Times New Roman" w:hAnsi="Times New Roman" w:cs="Times New Roman"/>
          <w:sz w:val="28"/>
          <w:szCs w:val="28"/>
        </w:rPr>
        <w:t xml:space="preserve"> ограниченное внимание уделялось восприятию других заинтересованных сторон. Данное исследование направлено на установление степени влияния факторов на деятельность внутреннего государственного аудита.</w:t>
      </w:r>
    </w:p>
    <w:p w:rsidR="00CB475D" w:rsidRPr="00C50DE8" w:rsidRDefault="00CB475D" w:rsidP="008A0FFF">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В данном исследовании используется показатель эффективности внутреннего государственного аудита, основанный на качестве функции, воспринимаемой проверяемыми, в частности руководителями проверяемых подразделений в исследуемых организациях.</w:t>
      </w:r>
    </w:p>
    <w:p w:rsidR="00CB475D" w:rsidRPr="00C50DE8" w:rsidRDefault="00CB475D" w:rsidP="008A0FFF">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Данный показатель был получен путем агрегирования ответов проверяемых лиц на вопросы опроса по аспектам функций внутреннего государственного аудита. В исследовании использованы количественные методы анализа. Было проведено анкетирование с применением Likert scale, среди сотрудников Комитета внутреннего государственного аудита </w:t>
      </w:r>
      <w:r w:rsidRPr="00C50DE8">
        <w:rPr>
          <w:rFonts w:ascii="Times New Roman" w:eastAsia="Times New Roman" w:hAnsi="Times New Roman" w:cs="Times New Roman"/>
          <w:sz w:val="28"/>
          <w:szCs w:val="28"/>
        </w:rPr>
        <w:lastRenderedPageBreak/>
        <w:t xml:space="preserve">Министерства финансов РК. Выбор вопросов был основан на предыдущих исследованиях. </w:t>
      </w:r>
    </w:p>
    <w:p w:rsidR="00CB475D" w:rsidRPr="00C50DE8" w:rsidRDefault="00CB475D" w:rsidP="008A0FFF">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53" w:name="_Hlk101431565"/>
      <w:r w:rsidRPr="00C50DE8">
        <w:rPr>
          <w:rFonts w:ascii="Times New Roman" w:eastAsia="Times New Roman" w:hAnsi="Times New Roman" w:cs="Times New Roman"/>
          <w:sz w:val="28"/>
          <w:szCs w:val="28"/>
        </w:rPr>
        <w:t xml:space="preserve">Были определены пять факторов, считающихся </w:t>
      </w:r>
      <w:bookmarkStart w:id="54" w:name="_Hlk95731392"/>
      <w:r w:rsidRPr="00C50DE8">
        <w:rPr>
          <w:rFonts w:ascii="Times New Roman" w:eastAsia="Times New Roman" w:hAnsi="Times New Roman" w:cs="Times New Roman"/>
          <w:sz w:val="28"/>
          <w:szCs w:val="28"/>
        </w:rPr>
        <w:t xml:space="preserve">релевантными для </w:t>
      </w:r>
      <w:r w:rsidR="00DE2E9D" w:rsidRPr="00C50DE8">
        <w:rPr>
          <w:rFonts w:ascii="Times New Roman" w:eastAsia="Times New Roman" w:hAnsi="Times New Roman" w:cs="Times New Roman"/>
          <w:sz w:val="28"/>
          <w:szCs w:val="28"/>
        </w:rPr>
        <w:t>эффективности внутреннего государственного аудита</w:t>
      </w:r>
      <w:bookmarkEnd w:id="54"/>
      <w:r w:rsidRPr="00C50DE8">
        <w:rPr>
          <w:rFonts w:ascii="Times New Roman" w:eastAsia="Times New Roman" w:hAnsi="Times New Roman" w:cs="Times New Roman"/>
          <w:sz w:val="28"/>
          <w:szCs w:val="28"/>
        </w:rPr>
        <w:t xml:space="preserve">. К данным факторам относятся: Компетентность сотрудников Службы внутреннего аудита, размер отдела, взаимоотношения между внутренними и внешними аудиторами, управленческая поддержка внутреннего государственного аудита и независимость внутренних аудиторов. </w:t>
      </w:r>
    </w:p>
    <w:bookmarkEnd w:id="53"/>
    <w:p w:rsidR="00CB475D" w:rsidRPr="004C3F6F" w:rsidRDefault="00CB475D" w:rsidP="00F4300C">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i/>
          <w:sz w:val="28"/>
          <w:szCs w:val="28"/>
        </w:rPr>
      </w:pPr>
      <w:r w:rsidRPr="004C3F6F">
        <w:rPr>
          <w:rFonts w:ascii="Times New Roman" w:eastAsia="Times New Roman" w:hAnsi="Times New Roman" w:cs="Times New Roman"/>
          <w:i/>
          <w:sz w:val="28"/>
          <w:szCs w:val="28"/>
        </w:rPr>
        <w:t>Компетенция сотрудников Комитета внутреннего государственного аудита</w:t>
      </w:r>
    </w:p>
    <w:p w:rsidR="00CB475D" w:rsidRPr="00C50DE8" w:rsidRDefault="00CB475D" w:rsidP="008A0FFF">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Согласно международным стандартам внутреннего государственного аудита </w:t>
      </w:r>
      <w:r w:rsidR="000C2EC7" w:rsidRPr="00C50DE8">
        <w:rPr>
          <w:rFonts w:ascii="Times New Roman" w:eastAsia="Times New Roman" w:hAnsi="Times New Roman" w:cs="Times New Roman"/>
          <w:sz w:val="28"/>
          <w:szCs w:val="28"/>
        </w:rPr>
        <w:fldChar w:fldCharType="begin"/>
      </w:r>
      <w:r w:rsidRPr="00C50DE8">
        <w:rPr>
          <w:rFonts w:ascii="Times New Roman" w:eastAsia="Times New Roman" w:hAnsi="Times New Roman" w:cs="Times New Roman"/>
          <w:sz w:val="28"/>
          <w:szCs w:val="28"/>
        </w:rPr>
        <w:instrText xml:space="preserve"> ADDIN ZOTERO_ITEM CSL_CITATION {"citationID":"hayMVSEw","properties":{"formattedCitation":"(IIA 2006)","plainCitation":"(IIA 2006)","noteIndex":0},"citationItems":[{"id":1246,"uris":["http://zotero.org/users/local/LmUJ9pgu/items/DLA5ENGP"],"uri":["http://zotero.org/users/local/LmUJ9pgu/items/DLA5ENGP"],"itemData":{"id":1246,"type":"webpage","title":"International Standards for the Professional Practice of Internal Auditing","URL":"https://signin.theiia.org/adfs/ls/?wa=wsignin1.0&amp;wtrealm=urn%3asharepoint%3awww&amp;wctx=https%3a%2f%2fwww.theiia.org%2f_layouts%2f15%2fAuthenticate.aspx%3fSource%3d%252FPages%252FPageNotFoundError%252Easpx%253FrequestUrl%253Dhttps%253A%252F%252Fwww%252Etheiia%252Eorg%252Fguidance%252Fstandards%252Dand%252Dguidance%252Fippf%252Fstandards%252F","author":[{"family":"IIA","given":""}],"accessed":{"date-parts":[["2020",10,7]]},"issued":{"date-parts":[["2006"]]}}}],"schema":"https://github.com/citation-style-language/schema/raw/master/csl-citation.json"} </w:instrText>
      </w:r>
      <w:r w:rsidR="000C2EC7" w:rsidRPr="00C50DE8">
        <w:rPr>
          <w:rFonts w:ascii="Times New Roman" w:eastAsia="Times New Roman" w:hAnsi="Times New Roman" w:cs="Times New Roman"/>
          <w:sz w:val="28"/>
          <w:szCs w:val="28"/>
        </w:rPr>
        <w:fldChar w:fldCharType="separate"/>
      </w:r>
      <w:r w:rsidRPr="00C50DE8">
        <w:rPr>
          <w:rFonts w:ascii="Times New Roman" w:eastAsia="Times New Roman" w:hAnsi="Times New Roman" w:cs="Times New Roman"/>
          <w:sz w:val="28"/>
          <w:szCs w:val="28"/>
        </w:rPr>
        <w:t>(IIA 2006)</w:t>
      </w:r>
      <w:r w:rsidR="000C2EC7" w:rsidRPr="00C50DE8">
        <w:rPr>
          <w:rFonts w:ascii="Times New Roman" w:eastAsia="Times New Roman" w:hAnsi="Times New Roman" w:cs="Times New Roman"/>
          <w:sz w:val="28"/>
          <w:szCs w:val="28"/>
        </w:rPr>
        <w:fldChar w:fldCharType="end"/>
      </w:r>
      <w:r w:rsidRPr="00C50DE8">
        <w:rPr>
          <w:rFonts w:ascii="Times New Roman" w:eastAsia="Times New Roman" w:hAnsi="Times New Roman" w:cs="Times New Roman"/>
          <w:sz w:val="28"/>
          <w:szCs w:val="28"/>
        </w:rPr>
        <w:t xml:space="preserve">, компетентность сотрудников  является ключевым элементом эффективной деятельности по внутреннему государственному аудиту (IIA, 2006). Разработчики стандартов постоянно подчеркивают важность внутренних аудиторов, обладающих знаниями, навыками и другими компетенциями, необходимыми для выполнения обязанностей и ответственности в области внутреннего государственного аудита (ISPPIA). Предыдущие исследования были сосредоточены на необходимости обеспечения надлежащей квалификации персонала для достижения высокого уровня ЭВГА. </w:t>
      </w:r>
    </w:p>
    <w:p w:rsidR="00CB475D" w:rsidRPr="004C3F6F" w:rsidRDefault="00CB475D" w:rsidP="008A0FFF">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C50DE8">
        <w:rPr>
          <w:rFonts w:ascii="Times New Roman" w:eastAsia="Times New Roman" w:hAnsi="Times New Roman" w:cs="Times New Roman"/>
          <w:sz w:val="28"/>
          <w:szCs w:val="28"/>
        </w:rPr>
        <w:t xml:space="preserve">Исследования качества внутреннего государственного аудита в государственном секторе определили нехватку квалифицированного персонала в качестве одного из факторов, ограничивающих функцию внутреннего государственного аудита. На этих основаниях можно выдвинуть следующую гипотезу: </w:t>
      </w:r>
      <w:r w:rsidRPr="004C3F6F">
        <w:rPr>
          <w:rFonts w:ascii="Times New Roman" w:eastAsia="Times New Roman" w:hAnsi="Times New Roman" w:cs="Times New Roman"/>
          <w:i/>
          <w:sz w:val="28"/>
          <w:szCs w:val="28"/>
          <w:lang w:val="en-US"/>
        </w:rPr>
        <w:t>H</w:t>
      </w:r>
      <w:r w:rsidRPr="004C3F6F">
        <w:rPr>
          <w:rFonts w:ascii="Times New Roman" w:eastAsia="Times New Roman" w:hAnsi="Times New Roman" w:cs="Times New Roman"/>
          <w:i/>
          <w:sz w:val="28"/>
          <w:szCs w:val="28"/>
        </w:rPr>
        <w:t xml:space="preserve">1: высокая квалификация сотрудников положительно влияет на эффективность работы внутреннего государственного аудита </w:t>
      </w:r>
    </w:p>
    <w:p w:rsidR="00CB475D" w:rsidRPr="004C3F6F" w:rsidRDefault="00CB475D" w:rsidP="008A0FFF">
      <w:pPr>
        <w:widowControl w:val="0"/>
        <w:numPr>
          <w:ilvl w:val="0"/>
          <w:numId w:val="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i/>
          <w:sz w:val="28"/>
          <w:szCs w:val="28"/>
        </w:rPr>
      </w:pPr>
      <w:r w:rsidRPr="004C3F6F">
        <w:rPr>
          <w:rFonts w:ascii="Times New Roman" w:eastAsia="Times New Roman" w:hAnsi="Times New Roman" w:cs="Times New Roman"/>
          <w:i/>
          <w:sz w:val="28"/>
          <w:szCs w:val="28"/>
        </w:rPr>
        <w:t>Размер Комитета внутреннего государственного аудита</w:t>
      </w:r>
    </w:p>
    <w:p w:rsidR="00CB475D" w:rsidRPr="00C50DE8" w:rsidRDefault="00CB475D" w:rsidP="008A0FFF">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Функция внутренней ревизии должна быть обеспечена достаточными ресурсами для надлежащего выполнения своих обязанностей. В стандарте управления ресурсами требует, чтобы главный исполнительный директор по аудиту  обеспечивал надлежащее и достаточное использование ресурсов внутреннего государственного аудита и их эффективное использование. Сотрудники аудиторской службы обязаны доводить информацию о любой нехватке ресурсов до сведения высшего руководства (ISPPIA, стандарты 2030 и 2230). Следует нанимать необходимое число внутренних аудиторов </w:t>
      </w:r>
      <w:r w:rsidR="00F47ED3" w:rsidRPr="00C50DE8">
        <w:rPr>
          <w:rFonts w:ascii="Times New Roman" w:eastAsia="Times New Roman" w:hAnsi="Times New Roman" w:cs="Times New Roman"/>
          <w:sz w:val="28"/>
          <w:szCs w:val="28"/>
        </w:rPr>
        <w:t>[</w:t>
      </w:r>
      <w:r w:rsidR="00C51BBD">
        <w:rPr>
          <w:rFonts w:ascii="Times New Roman" w:eastAsia="Times New Roman" w:hAnsi="Times New Roman" w:cs="Times New Roman"/>
          <w:sz w:val="28"/>
          <w:szCs w:val="28"/>
          <w:lang w:val="kk-KZ"/>
        </w:rPr>
        <w:t>132</w:t>
      </w:r>
      <w:r w:rsidR="00457001" w:rsidRPr="00C50DE8">
        <w:rPr>
          <w:rFonts w:ascii="Times New Roman" w:eastAsia="Times New Roman" w:hAnsi="Times New Roman" w:cs="Times New Roman"/>
          <w:sz w:val="28"/>
          <w:szCs w:val="28"/>
          <w:lang w:val="kk-KZ"/>
        </w:rPr>
        <w:t>]</w:t>
      </w:r>
      <w:r w:rsidRPr="00C50DE8">
        <w:rPr>
          <w:rFonts w:ascii="Times New Roman" w:eastAsia="Times New Roman" w:hAnsi="Times New Roman" w:cs="Times New Roman"/>
          <w:sz w:val="28"/>
          <w:szCs w:val="28"/>
        </w:rPr>
        <w:t>, а также обеспечивать непрерывную их профессиональную подготовку для роста профессиональной компетентности.</w:t>
      </w:r>
    </w:p>
    <w:p w:rsidR="00CB475D" w:rsidRPr="004C3F6F" w:rsidRDefault="00CB475D" w:rsidP="008A0FFF">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C50DE8">
        <w:rPr>
          <w:rFonts w:ascii="Times New Roman" w:eastAsia="Times New Roman" w:hAnsi="Times New Roman" w:cs="Times New Roman"/>
          <w:sz w:val="28"/>
          <w:szCs w:val="28"/>
        </w:rPr>
        <w:t>Предыдущие исследования показывают, что качество работы внутреннего государственного аудита, вероятно, выше, когда имеется достаточное количество сотрудников. Например, в Малазийских государственных и местных органах власти, Ali и др. (2007) [</w:t>
      </w:r>
      <w:r w:rsidR="00C51BBD">
        <w:rPr>
          <w:rFonts w:ascii="Times New Roman" w:eastAsia="Times New Roman" w:hAnsi="Times New Roman" w:cs="Times New Roman"/>
          <w:sz w:val="28"/>
          <w:szCs w:val="28"/>
          <w:lang w:val="kk-KZ"/>
        </w:rPr>
        <w:t>133</w:t>
      </w:r>
      <w:r w:rsidR="00457001" w:rsidRPr="00C50DE8">
        <w:rPr>
          <w:rFonts w:ascii="Times New Roman" w:eastAsia="Times New Roman" w:hAnsi="Times New Roman" w:cs="Times New Roman"/>
          <w:sz w:val="28"/>
          <w:szCs w:val="28"/>
          <w:lang w:val="kk-KZ"/>
        </w:rPr>
        <w:t>]</w:t>
      </w:r>
      <w:r w:rsidRPr="00C50DE8">
        <w:rPr>
          <w:rFonts w:ascii="Times New Roman" w:eastAsia="Times New Roman" w:hAnsi="Times New Roman" w:cs="Times New Roman"/>
          <w:sz w:val="28"/>
          <w:szCs w:val="28"/>
        </w:rPr>
        <w:t xml:space="preserve"> отметили, что </w:t>
      </w:r>
      <w:r w:rsidR="000D1C8C" w:rsidRPr="00C50DE8">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самой серьезной проблемой</w:t>
      </w:r>
      <w:r w:rsidR="000D1C8C" w:rsidRPr="00C50DE8">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 xml:space="preserve">, с которой сталкивается внутренний аудит, является нехватка квалифицированного персонала. Еще одно исследование, проведенное Ahmed и др. (2009) сообщили, что небольшое число внутренних аудиторов было оценено респондентами как главная проблема, препятствующая успеху функции внутреннего государственного аудита в Малазийских организациях </w:t>
      </w:r>
      <w:r w:rsidRPr="00C50DE8">
        <w:rPr>
          <w:rFonts w:ascii="Times New Roman" w:eastAsia="Times New Roman" w:hAnsi="Times New Roman" w:cs="Times New Roman"/>
          <w:sz w:val="28"/>
          <w:szCs w:val="28"/>
        </w:rPr>
        <w:lastRenderedPageBreak/>
        <w:t xml:space="preserve">государственного сектора. По их мнению, достаточный кадровый ресурс позволит сотрудникам успешно выполнять свои обязанности. </w:t>
      </w:r>
      <w:r w:rsidR="002B0BFA" w:rsidRPr="00C50DE8">
        <w:rPr>
          <w:rFonts w:ascii="Times New Roman" w:eastAsia="Times New Roman" w:hAnsi="Times New Roman" w:cs="Times New Roman"/>
          <w:sz w:val="28"/>
          <w:szCs w:val="28"/>
        </w:rPr>
        <w:t>В связи с данными утверждениями</w:t>
      </w:r>
      <w:r w:rsidRPr="00C50DE8">
        <w:rPr>
          <w:rFonts w:ascii="Times New Roman" w:eastAsia="Times New Roman" w:hAnsi="Times New Roman" w:cs="Times New Roman"/>
          <w:sz w:val="28"/>
          <w:szCs w:val="28"/>
        </w:rPr>
        <w:t xml:space="preserve"> мы формируем следующую гипотезу: </w:t>
      </w:r>
      <w:r w:rsidRPr="004C3F6F">
        <w:rPr>
          <w:rFonts w:ascii="Times New Roman" w:eastAsia="Times New Roman" w:hAnsi="Times New Roman" w:cs="Times New Roman"/>
          <w:i/>
          <w:sz w:val="28"/>
          <w:szCs w:val="28"/>
          <w:lang w:val="en-US"/>
        </w:rPr>
        <w:t>H</w:t>
      </w:r>
      <w:r w:rsidRPr="004C3F6F">
        <w:rPr>
          <w:rFonts w:ascii="Times New Roman" w:eastAsia="Times New Roman" w:hAnsi="Times New Roman" w:cs="Times New Roman"/>
          <w:i/>
          <w:sz w:val="28"/>
          <w:szCs w:val="28"/>
        </w:rPr>
        <w:t>2: Размер внутреннего государственного аудита положительно влияет на ЭВГА.</w:t>
      </w:r>
    </w:p>
    <w:p w:rsidR="00CB475D" w:rsidRPr="004C3F6F" w:rsidRDefault="00CB475D" w:rsidP="008A0FFF">
      <w:pPr>
        <w:widowControl w:val="0"/>
        <w:numPr>
          <w:ilvl w:val="0"/>
          <w:numId w:val="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i/>
          <w:sz w:val="28"/>
          <w:szCs w:val="28"/>
        </w:rPr>
      </w:pPr>
      <w:r w:rsidRPr="004C3F6F">
        <w:rPr>
          <w:rFonts w:ascii="Times New Roman" w:eastAsia="Times New Roman" w:hAnsi="Times New Roman" w:cs="Times New Roman"/>
          <w:i/>
          <w:sz w:val="28"/>
          <w:szCs w:val="28"/>
        </w:rPr>
        <w:t>Взаимоотношения между внутренними и внешними аудиторами</w:t>
      </w:r>
    </w:p>
    <w:p w:rsidR="00CB475D" w:rsidRPr="004C3F6F" w:rsidRDefault="00CB475D" w:rsidP="008A0FFF">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C50DE8">
        <w:rPr>
          <w:rFonts w:ascii="Times New Roman" w:eastAsia="Times New Roman" w:hAnsi="Times New Roman" w:cs="Times New Roman"/>
          <w:sz w:val="28"/>
          <w:szCs w:val="28"/>
        </w:rPr>
        <w:t>Координация и сотрудничество между внутренними и внешними аудиторами давно рассматриваются как важные факторы, способствующие получению выгод от аудита для организации и внешних заинтересованных сторон. Примеры такой координации и сотрудничества включают совместное планирование и обмен информацией, мнениями и отчетами для содействия проведению более качественных аудитов и предотвращения ненужного дублирования работы. Профессиональные стандарты касаются взаимоотношений между внутренними и внешними аудиторами. Например, ISPPIA в стандарте координации предлагает, чтобы координация включала обмен информацией и координацию деятельности. Требования по установлению профессиональных рабочих отношений между соответствующими аудиторскими сторонами, помогает внутренним аудиторам в достижении их целей и обеспечении более качественного обслуживания клиентов, выявили, что отсутствие сотрудничества между внутренними и внешними аудиторами часто определяется как фактор, ухудшающий качество обеих форм аудита в государственном секторе развивающихся стран. Согласно данному утверждению, нами выдвинута следующая гипотеза:</w:t>
      </w:r>
      <w:r w:rsidRPr="00C50DE8">
        <w:rPr>
          <w:rFonts w:ascii="Times New Roman" w:eastAsia="Times New Roman" w:hAnsi="Times New Roman" w:cs="Times New Roman"/>
          <w:b/>
          <w:i/>
          <w:sz w:val="28"/>
          <w:szCs w:val="28"/>
        </w:rPr>
        <w:t xml:space="preserve"> </w:t>
      </w:r>
      <w:r w:rsidRPr="004C3F6F">
        <w:rPr>
          <w:rFonts w:ascii="Times New Roman" w:eastAsia="Times New Roman" w:hAnsi="Times New Roman" w:cs="Times New Roman"/>
          <w:i/>
          <w:sz w:val="28"/>
          <w:szCs w:val="28"/>
        </w:rPr>
        <w:t>Н3: с улучшением взаимоотношений внешних и внутренних аудиторов, повышается ЭВГА</w:t>
      </w:r>
    </w:p>
    <w:p w:rsidR="00CB475D" w:rsidRPr="004C3F6F" w:rsidRDefault="00CB475D" w:rsidP="008A0FFF">
      <w:pPr>
        <w:widowControl w:val="0"/>
        <w:numPr>
          <w:ilvl w:val="0"/>
          <w:numId w:val="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i/>
          <w:sz w:val="28"/>
          <w:szCs w:val="28"/>
        </w:rPr>
      </w:pPr>
      <w:r w:rsidRPr="004C3F6F">
        <w:rPr>
          <w:rFonts w:ascii="Times New Roman" w:eastAsia="Times New Roman" w:hAnsi="Times New Roman" w:cs="Times New Roman"/>
          <w:i/>
          <w:sz w:val="28"/>
          <w:szCs w:val="28"/>
        </w:rPr>
        <w:t>Управленческая поддержка внутреннего</w:t>
      </w:r>
      <w:r w:rsidRPr="004C3F6F">
        <w:rPr>
          <w:rFonts w:ascii="Times New Roman" w:eastAsia="Times New Roman" w:hAnsi="Times New Roman" w:cs="Times New Roman"/>
          <w:sz w:val="28"/>
          <w:szCs w:val="28"/>
        </w:rPr>
        <w:t xml:space="preserve"> </w:t>
      </w:r>
      <w:r w:rsidRPr="004C3F6F">
        <w:rPr>
          <w:rFonts w:ascii="Times New Roman" w:eastAsia="Times New Roman" w:hAnsi="Times New Roman" w:cs="Times New Roman"/>
          <w:i/>
          <w:sz w:val="28"/>
          <w:szCs w:val="28"/>
        </w:rPr>
        <w:t>государственного аудита</w:t>
      </w:r>
    </w:p>
    <w:p w:rsidR="00CB475D" w:rsidRPr="00C50DE8" w:rsidRDefault="00CB475D" w:rsidP="008A0FFF">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Эффективная деятельность внутреннего государственного аудита частично зависит от профессионализма руководства для обеспечения строгой функции внутреннего государственного аудита. Признавая эту проблему, высшее руководство придало повышенное значение функции аудита и изменило свои ожидания в отношении внутреннего государственного аудита. При поддержке высшего руководства внутренние аудиторы могут получить достаточные ресурсы для выполнения своих обязанностей, нанять квалифицированный персонал и обеспечить непрерывное обучение и развитие.</w:t>
      </w:r>
    </w:p>
    <w:p w:rsidR="00CB475D" w:rsidRPr="00C50DE8" w:rsidRDefault="00CB475D" w:rsidP="008A0FFF">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 Кроме того, ISPPIA подчеркивает важность отчетности CAE перед высшим руководством о любых масштабах или бюджетных ограничениях, препятствующих ее работе. Выполнение рекомендаций внутреннего государственного аудита считается важным показателем эффективности. То, как высшее руководство демонстрирует свою поддержку, вероятно, служит важным сигналом о роли и ценности внутреннего государственного аудита во всей организации. Эта поддержка, в свою очередь, позволяет органам внутреннего аудита выполнять свои обязанности. Высшее руководство должно быть вовлечено в план внутреннего государственного аудита. Комитет обязан предоставлять высшему руководству достаточные, достоверные и соответствующие отчеты о проделанной работе, сделанные выводы и вынесенные рекомендации. </w:t>
      </w:r>
    </w:p>
    <w:p w:rsidR="00CB475D" w:rsidRPr="004C3F6F" w:rsidRDefault="00CB475D" w:rsidP="008A0FFF">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C50DE8">
        <w:rPr>
          <w:rFonts w:ascii="Times New Roman" w:eastAsia="Times New Roman" w:hAnsi="Times New Roman" w:cs="Times New Roman"/>
          <w:sz w:val="28"/>
          <w:szCs w:val="28"/>
        </w:rPr>
        <w:t xml:space="preserve">Нами выше в исследовании говорилось, что поддержка со стороны </w:t>
      </w:r>
      <w:r w:rsidRPr="00C50DE8">
        <w:rPr>
          <w:rFonts w:ascii="Times New Roman" w:eastAsia="Times New Roman" w:hAnsi="Times New Roman" w:cs="Times New Roman"/>
          <w:sz w:val="28"/>
          <w:szCs w:val="28"/>
        </w:rPr>
        <w:lastRenderedPageBreak/>
        <w:t xml:space="preserve">высшего руководства имеет решающее значение для успеха функции внутреннего государственного аудита. Управленческая поддержка является вторым по значимости фактором, определяющим деятельность внутреннего государственного аудита в государственном секторе после достаточности аудиторского персонала. При поддержке руководства рекомендации внутреннего аудита, скорее всего, будут выполнены и органы внутреннего аудита будут обеспечены достаточными ресурсами с точки зрения численности персонала и бюджета. </w:t>
      </w:r>
      <w:r w:rsidR="002B0BFA" w:rsidRPr="00C50DE8">
        <w:rPr>
          <w:rFonts w:ascii="Times New Roman" w:eastAsia="Times New Roman" w:hAnsi="Times New Roman" w:cs="Times New Roman"/>
          <w:sz w:val="28"/>
          <w:szCs w:val="28"/>
        </w:rPr>
        <w:t>На основе данных обсуждений</w:t>
      </w:r>
      <w:r w:rsidRPr="00C50DE8">
        <w:rPr>
          <w:rFonts w:ascii="Times New Roman" w:eastAsia="Times New Roman" w:hAnsi="Times New Roman" w:cs="Times New Roman"/>
          <w:sz w:val="28"/>
          <w:szCs w:val="28"/>
        </w:rPr>
        <w:t xml:space="preserve"> выдвигается следующая гипотеза: </w:t>
      </w:r>
      <w:r w:rsidRPr="004C3F6F">
        <w:rPr>
          <w:rFonts w:ascii="Times New Roman" w:eastAsia="Times New Roman" w:hAnsi="Times New Roman" w:cs="Times New Roman"/>
          <w:i/>
          <w:sz w:val="28"/>
          <w:szCs w:val="28"/>
        </w:rPr>
        <w:t>H4: Эффективность внутреннего государственного аудита растет при большой поддержке руководством.</w:t>
      </w:r>
    </w:p>
    <w:p w:rsidR="00CB475D" w:rsidRPr="004C3F6F" w:rsidRDefault="00CB475D" w:rsidP="008A0FFF">
      <w:pPr>
        <w:widowControl w:val="0"/>
        <w:numPr>
          <w:ilvl w:val="0"/>
          <w:numId w:val="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i/>
          <w:sz w:val="28"/>
          <w:szCs w:val="28"/>
        </w:rPr>
      </w:pPr>
      <w:r w:rsidRPr="004C3F6F">
        <w:rPr>
          <w:rFonts w:ascii="Times New Roman" w:eastAsia="Times New Roman" w:hAnsi="Times New Roman" w:cs="Times New Roman"/>
          <w:i/>
          <w:sz w:val="28"/>
          <w:szCs w:val="28"/>
        </w:rPr>
        <w:t>Независимость внутреннего</w:t>
      </w:r>
      <w:r w:rsidRPr="004C3F6F">
        <w:rPr>
          <w:rFonts w:ascii="Times New Roman" w:eastAsia="Times New Roman" w:hAnsi="Times New Roman" w:cs="Times New Roman"/>
          <w:sz w:val="28"/>
          <w:szCs w:val="28"/>
        </w:rPr>
        <w:t xml:space="preserve"> </w:t>
      </w:r>
      <w:r w:rsidRPr="004C3F6F">
        <w:rPr>
          <w:rFonts w:ascii="Times New Roman" w:eastAsia="Times New Roman" w:hAnsi="Times New Roman" w:cs="Times New Roman"/>
          <w:i/>
          <w:sz w:val="28"/>
          <w:szCs w:val="28"/>
        </w:rPr>
        <w:t>государственного аудита</w:t>
      </w:r>
    </w:p>
    <w:p w:rsidR="00CB475D" w:rsidRPr="00C50DE8" w:rsidRDefault="00CB475D" w:rsidP="008A0FFF">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Независимость аудитора долгое время рассматривали как ключевой фактор, определяющий роль аудитора. Хотя исторически основное внимание уделялось независимости внешнего аудита, профессиональные органы и органы, устанавливающие стандарты, придавали все большее значение необходимости независимости и </w:t>
      </w:r>
      <w:r w:rsidR="002B0BFA" w:rsidRPr="00C50DE8">
        <w:rPr>
          <w:rFonts w:ascii="Times New Roman" w:eastAsia="Times New Roman" w:hAnsi="Times New Roman" w:cs="Times New Roman"/>
          <w:sz w:val="28"/>
          <w:szCs w:val="28"/>
        </w:rPr>
        <w:t>объективности, несмотря на то что</w:t>
      </w:r>
      <w:r w:rsidRPr="00C50DE8">
        <w:rPr>
          <w:rFonts w:ascii="Times New Roman" w:eastAsia="Times New Roman" w:hAnsi="Times New Roman" w:cs="Times New Roman"/>
          <w:sz w:val="28"/>
          <w:szCs w:val="28"/>
        </w:rPr>
        <w:t xml:space="preserve"> внутренние аудиторы обычно являются сотрудниками организации. Независимость и объективность были определены в качестве ключевого элемента ее эффективности </w:t>
      </w:r>
      <w:r w:rsidR="000C2EC7" w:rsidRPr="00C50DE8">
        <w:rPr>
          <w:rFonts w:ascii="Times New Roman" w:eastAsia="Times New Roman" w:hAnsi="Times New Roman" w:cs="Times New Roman"/>
          <w:sz w:val="28"/>
          <w:szCs w:val="28"/>
        </w:rPr>
        <w:fldChar w:fldCharType="begin"/>
      </w:r>
      <w:r w:rsidRPr="00C50DE8">
        <w:rPr>
          <w:rFonts w:ascii="Times New Roman" w:eastAsia="Times New Roman" w:hAnsi="Times New Roman" w:cs="Times New Roman"/>
          <w:sz w:val="28"/>
          <w:szCs w:val="28"/>
        </w:rPr>
        <w:instrText xml:space="preserve"> ADDIN ZOTERO_ITEM CSL_CITATION {"citationID":"pOUkzdiD","properties":{"formattedCitation":"(CIPFA 2003)","plainCitation":"(CIPFA 2003)","noteIndex":0},"citationItems":[{"id":1250,"uris":["http://zotero.org/users/local/LmUJ9pgu/items/639LKI5M"],"uri":["http://zotero.org/users/local/LmUJ9pgu/items/639LKI5M"],"itemData":{"id":1250,"type":"webpage","title":"Code of practice for internal audit in local government in the United Kingdom","URL":"https://www.cipfa.org/policy-and-guidance/publications/c/code-of-practice-on-local-authority-accounting-in-the-united-kingdom-201718-book","author":[{"family":"CIPFA","given":""}],"accessed":{"date-parts":[["2020",10,7]]},"issued":{"date-parts":[["2003"]]}}}],"schema":"https://github.com/citation-style-language/schema/raw/master/csl-citation.json"} </w:instrText>
      </w:r>
      <w:r w:rsidR="000C2EC7" w:rsidRPr="00C50DE8">
        <w:rPr>
          <w:rFonts w:ascii="Times New Roman" w:eastAsia="Times New Roman" w:hAnsi="Times New Roman" w:cs="Times New Roman"/>
          <w:sz w:val="28"/>
          <w:szCs w:val="28"/>
        </w:rPr>
        <w:fldChar w:fldCharType="separate"/>
      </w:r>
      <w:r w:rsidRPr="00C50DE8">
        <w:rPr>
          <w:rFonts w:ascii="Times New Roman" w:eastAsia="Times New Roman" w:hAnsi="Times New Roman" w:cs="Times New Roman"/>
          <w:sz w:val="28"/>
          <w:szCs w:val="28"/>
        </w:rPr>
        <w:t>(CIPFA 2003)</w:t>
      </w:r>
      <w:r w:rsidR="000C2EC7" w:rsidRPr="00C50DE8">
        <w:rPr>
          <w:rFonts w:ascii="Times New Roman" w:eastAsia="Times New Roman" w:hAnsi="Times New Roman" w:cs="Times New Roman"/>
          <w:sz w:val="28"/>
          <w:szCs w:val="28"/>
        </w:rPr>
        <w:fldChar w:fldCharType="end"/>
      </w:r>
      <w:r w:rsidRPr="00C50DE8">
        <w:rPr>
          <w:rFonts w:ascii="Times New Roman" w:eastAsia="Times New Roman" w:hAnsi="Times New Roman" w:cs="Times New Roman"/>
          <w:sz w:val="28"/>
          <w:szCs w:val="28"/>
        </w:rPr>
        <w:t xml:space="preserve">. Общемировые профессиональные стандарты и руководящие указания ISPPIA и рекомендации предполагают, что надлежащая независимость и объективность могут быть достигнуты путем отчетности на всех уровнях внутри организации, которые позволяют выполнять свои обязанности без вмешательства; избегая конфликта интересов; имея прямой контакт с правлением и старшим руководством; имея неограниченный доступ к записям, сотрудникам и отделам; имея назначение и отстранение руководителя внутреннего государственного аудита, не находящегося под непосредственным контролем исполнительного руководства; и не выполняя неаудиторскую работу. </w:t>
      </w:r>
    </w:p>
    <w:p w:rsidR="00CB475D" w:rsidRPr="004C3F6F" w:rsidRDefault="00CB475D" w:rsidP="008A0FFF">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C50DE8">
        <w:rPr>
          <w:rFonts w:ascii="Times New Roman" w:eastAsia="Times New Roman" w:hAnsi="Times New Roman" w:cs="Times New Roman"/>
          <w:sz w:val="28"/>
          <w:szCs w:val="28"/>
        </w:rPr>
        <w:t xml:space="preserve">Предыдущие исследования показали, что отсутствие независимости является препятствием для удовлетворительной работы внутреннего аудита в именно развивающихся стран. </w:t>
      </w:r>
      <w:r w:rsidRPr="004C3F6F">
        <w:rPr>
          <w:rFonts w:ascii="Times New Roman" w:eastAsia="Times New Roman" w:hAnsi="Times New Roman" w:cs="Times New Roman"/>
          <w:i/>
          <w:sz w:val="28"/>
          <w:szCs w:val="28"/>
        </w:rPr>
        <w:t>H5: эффективность внутреннего государственного аудита связано с высокой независимостью.</w:t>
      </w:r>
    </w:p>
    <w:p w:rsidR="00CB475D" w:rsidRPr="00C50DE8" w:rsidRDefault="00CB475D" w:rsidP="008A0FFF">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В настоящем исследовании используются данные, полученные в ходе проведения </w:t>
      </w:r>
      <w:r w:rsidR="00DE2E9D" w:rsidRPr="00C50DE8">
        <w:rPr>
          <w:rFonts w:ascii="Times New Roman" w:eastAsia="Times New Roman" w:hAnsi="Times New Roman" w:cs="Times New Roman"/>
          <w:sz w:val="28"/>
          <w:szCs w:val="28"/>
        </w:rPr>
        <w:t>о</w:t>
      </w:r>
      <w:r w:rsidRPr="00C50DE8">
        <w:rPr>
          <w:rFonts w:ascii="Times New Roman" w:eastAsia="Times New Roman" w:hAnsi="Times New Roman" w:cs="Times New Roman"/>
          <w:sz w:val="28"/>
          <w:szCs w:val="28"/>
        </w:rPr>
        <w:t>проса среди 41 сотрудников Комитета внутреннего государственного аудита Министерства финансов Республики Казахстан</w:t>
      </w:r>
      <w:r w:rsidR="00441AE3"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 и ДВГА. Вопросник был составлен в закрытой форме. Ответы были сформулированы в виде пятибалльной шкалы Likert, позволяющей участникам указать, насколько сильно они согласны или не согласны с тем или иным утверждением.</w:t>
      </w:r>
    </w:p>
    <w:p w:rsidR="00CB475D" w:rsidRPr="00C50DE8" w:rsidRDefault="00CB475D" w:rsidP="008A0FFF">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Экспериментальные исследования проведенное, другими учеными, подтвердили, что исследовательский инструмент подходит для поставленной задачи и что вопросники понятны и свободны от двусмысленности.</w:t>
      </w:r>
    </w:p>
    <w:p w:rsidR="00CB475D" w:rsidRPr="00C50DE8" w:rsidRDefault="00CB475D" w:rsidP="008A0FFF">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Аналогичным образом, вопросы, используемые для измерения</w:t>
      </w:r>
      <w:r w:rsidR="00F47ED3" w:rsidRPr="00C50DE8">
        <w:rPr>
          <w:rFonts w:ascii="Times New Roman" w:eastAsia="Times New Roman" w:hAnsi="Times New Roman" w:cs="Times New Roman"/>
          <w:sz w:val="28"/>
          <w:szCs w:val="28"/>
        </w:rPr>
        <w:t xml:space="preserve"> каждой независимой переменной</w:t>
      </w:r>
      <w:r w:rsidRPr="00C50DE8">
        <w:rPr>
          <w:rFonts w:ascii="Times New Roman" w:eastAsia="Times New Roman" w:hAnsi="Times New Roman" w:cs="Times New Roman"/>
          <w:sz w:val="28"/>
          <w:szCs w:val="28"/>
        </w:rPr>
        <w:t xml:space="preserve">, суммировались по каждому вопросу для каждого внутреннего аудитора, и эти суммы усреднялись по организации. Опросник </w:t>
      </w:r>
      <w:r w:rsidRPr="00C50DE8">
        <w:rPr>
          <w:rFonts w:ascii="Times New Roman" w:eastAsia="Times New Roman" w:hAnsi="Times New Roman" w:cs="Times New Roman"/>
          <w:sz w:val="28"/>
          <w:szCs w:val="28"/>
        </w:rPr>
        <w:lastRenderedPageBreak/>
        <w:t xml:space="preserve">внутреннего аудитора охватывал факторы, исследуемые с точки зрения связи с воспринимаемыми </w:t>
      </w:r>
      <w:r w:rsidR="00DE2E9D" w:rsidRPr="00C50DE8">
        <w:rPr>
          <w:rFonts w:ascii="Times New Roman" w:eastAsia="Times New Roman" w:hAnsi="Times New Roman" w:cs="Times New Roman"/>
          <w:sz w:val="28"/>
          <w:szCs w:val="28"/>
        </w:rPr>
        <w:t>эффективност</w:t>
      </w:r>
      <w:r w:rsidR="00DB5454" w:rsidRPr="00C50DE8">
        <w:rPr>
          <w:rFonts w:ascii="Times New Roman" w:eastAsia="Times New Roman" w:hAnsi="Times New Roman" w:cs="Times New Roman"/>
          <w:sz w:val="28"/>
          <w:szCs w:val="28"/>
        </w:rPr>
        <w:t>ь</w:t>
      </w:r>
      <w:r w:rsidR="00DE2E9D" w:rsidRPr="00C50DE8">
        <w:rPr>
          <w:rFonts w:ascii="Times New Roman" w:eastAsia="Times New Roman" w:hAnsi="Times New Roman" w:cs="Times New Roman"/>
          <w:sz w:val="28"/>
          <w:szCs w:val="28"/>
        </w:rPr>
        <w:t xml:space="preserve"> внутреннего государственного аудита </w:t>
      </w:r>
      <w:r w:rsidRPr="00C50DE8">
        <w:rPr>
          <w:rFonts w:ascii="Times New Roman" w:eastAsia="Times New Roman" w:hAnsi="Times New Roman" w:cs="Times New Roman"/>
          <w:sz w:val="28"/>
          <w:szCs w:val="28"/>
        </w:rPr>
        <w:t>(независимыми переменными).</w:t>
      </w:r>
    </w:p>
    <w:p w:rsidR="00CB475D" w:rsidRPr="00C50DE8" w:rsidRDefault="00CB475D" w:rsidP="008A0FFF">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Основным источником для отдельных вопросов был обзор существующей литературы и вопросов, используемые другими исследователями.</w:t>
      </w:r>
    </w:p>
    <w:p w:rsidR="00CB475D" w:rsidRPr="00C50DE8" w:rsidRDefault="00CB475D" w:rsidP="008A0FFF">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C3F6F">
        <w:rPr>
          <w:rFonts w:ascii="Times New Roman" w:eastAsia="Times New Roman" w:hAnsi="Times New Roman" w:cs="Times New Roman"/>
          <w:i/>
          <w:sz w:val="28"/>
          <w:szCs w:val="28"/>
        </w:rPr>
        <w:t>Измерение независимых переменных.</w:t>
      </w:r>
      <w:r w:rsidRPr="00C50DE8">
        <w:rPr>
          <w:rFonts w:ascii="Times New Roman" w:eastAsia="Times New Roman" w:hAnsi="Times New Roman" w:cs="Times New Roman"/>
          <w:b/>
          <w:sz w:val="28"/>
          <w:szCs w:val="28"/>
        </w:rPr>
        <w:t xml:space="preserve"> </w:t>
      </w:r>
      <w:r w:rsidRPr="00C50DE8">
        <w:rPr>
          <w:rFonts w:ascii="Times New Roman" w:eastAsia="Times New Roman" w:hAnsi="Times New Roman" w:cs="Times New Roman"/>
          <w:sz w:val="28"/>
          <w:szCs w:val="28"/>
        </w:rPr>
        <w:t>Независимые переменные были измерены путем сопоставления и агрегирования ответов внутреннего аудитора на вышеупомянутые вопросы. Эти вопросы были распределены по пяти основным факторам, как указано ниже.</w:t>
      </w:r>
    </w:p>
    <w:p w:rsidR="00CB475D" w:rsidRPr="00C50DE8" w:rsidRDefault="00CB475D" w:rsidP="008A0FFF">
      <w:pPr>
        <w:widowControl w:val="0"/>
        <w:numPr>
          <w:ilvl w:val="0"/>
          <w:numId w:val="4"/>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rPr>
      </w:pPr>
      <w:r w:rsidRPr="004C3F6F">
        <w:rPr>
          <w:rFonts w:ascii="Times New Roman" w:eastAsia="Times New Roman" w:hAnsi="Times New Roman" w:cs="Times New Roman"/>
          <w:i/>
          <w:sz w:val="28"/>
          <w:szCs w:val="28"/>
        </w:rPr>
        <w:t>Компетентность сотрудников внутреннего государственного аудита (</w:t>
      </w:r>
      <w:r w:rsidRPr="004C3F6F">
        <w:rPr>
          <w:rFonts w:ascii="Times New Roman" w:eastAsia="Times New Roman" w:hAnsi="Times New Roman" w:cs="Times New Roman"/>
          <w:i/>
          <w:sz w:val="28"/>
          <w:szCs w:val="28"/>
          <w:lang w:val="en-US"/>
        </w:rPr>
        <w:t>Compia</w:t>
      </w:r>
      <w:r w:rsidRPr="004C3F6F">
        <w:rPr>
          <w:rFonts w:ascii="Times New Roman" w:eastAsia="Times New Roman" w:hAnsi="Times New Roman" w:cs="Times New Roman"/>
          <w:i/>
          <w:sz w:val="28"/>
          <w:szCs w:val="28"/>
        </w:rPr>
        <w:t xml:space="preserve">) </w:t>
      </w:r>
      <w:r w:rsidRPr="00C50DE8">
        <w:rPr>
          <w:rFonts w:ascii="Times New Roman" w:eastAsia="Times New Roman" w:hAnsi="Times New Roman" w:cs="Times New Roman"/>
          <w:sz w:val="28"/>
          <w:szCs w:val="28"/>
        </w:rPr>
        <w:t xml:space="preserve">оценивалась по четырем показателям: образовательная квалификация, профессиональная квалификация, опыт работы в области внутреннего государственного аудита и непрерывное развитие (среднегодовые учебные часы). Описательная статистика по данным, полученным на основе анкетирования, указаны в </w:t>
      </w:r>
      <w:r w:rsidR="00716336" w:rsidRPr="00C50DE8">
        <w:rPr>
          <w:rFonts w:ascii="Times New Roman" w:eastAsia="Times New Roman" w:hAnsi="Times New Roman" w:cs="Times New Roman"/>
          <w:sz w:val="28"/>
          <w:szCs w:val="28"/>
        </w:rPr>
        <w:t xml:space="preserve">таблице </w:t>
      </w:r>
      <w:r w:rsidR="00716336" w:rsidRPr="00C50DE8">
        <w:rPr>
          <w:rFonts w:ascii="Times New Roman" w:eastAsia="Times New Roman" w:hAnsi="Times New Roman" w:cs="Times New Roman"/>
          <w:sz w:val="28"/>
          <w:szCs w:val="28"/>
          <w:lang w:val="kk-KZ"/>
        </w:rPr>
        <w:t>30</w:t>
      </w:r>
      <w:r w:rsidR="00716336" w:rsidRPr="00C50DE8">
        <w:rPr>
          <w:rFonts w:ascii="Times New Roman" w:eastAsia="Times New Roman" w:hAnsi="Times New Roman" w:cs="Times New Roman"/>
          <w:sz w:val="28"/>
          <w:szCs w:val="28"/>
        </w:rPr>
        <w:t xml:space="preserve"> и рисунке </w:t>
      </w:r>
      <w:r w:rsidR="00716336" w:rsidRPr="00C50DE8">
        <w:rPr>
          <w:rFonts w:ascii="Times New Roman" w:eastAsia="Times New Roman" w:hAnsi="Times New Roman" w:cs="Times New Roman"/>
          <w:sz w:val="28"/>
          <w:szCs w:val="28"/>
          <w:lang w:val="kk-KZ"/>
        </w:rPr>
        <w:t>31</w:t>
      </w:r>
      <w:r w:rsidRPr="00C50DE8">
        <w:rPr>
          <w:rFonts w:ascii="Times New Roman" w:eastAsia="Times New Roman" w:hAnsi="Times New Roman" w:cs="Times New Roman"/>
          <w:sz w:val="28"/>
          <w:szCs w:val="28"/>
        </w:rPr>
        <w:t xml:space="preserve">а, </w:t>
      </w:r>
      <w:r w:rsidR="00F4300C">
        <w:rPr>
          <w:rFonts w:ascii="Times New Roman" w:eastAsia="Times New Roman" w:hAnsi="Times New Roman" w:cs="Times New Roman"/>
          <w:sz w:val="28"/>
          <w:szCs w:val="28"/>
        </w:rPr>
        <w:t>31</w:t>
      </w:r>
      <w:r w:rsidRPr="00C50DE8">
        <w:rPr>
          <w:rFonts w:ascii="Times New Roman" w:eastAsia="Times New Roman" w:hAnsi="Times New Roman" w:cs="Times New Roman"/>
          <w:sz w:val="28"/>
          <w:szCs w:val="28"/>
        </w:rPr>
        <w:t xml:space="preserve">б, </w:t>
      </w:r>
      <w:r w:rsidR="00F4300C">
        <w:rPr>
          <w:rFonts w:ascii="Times New Roman" w:eastAsia="Times New Roman" w:hAnsi="Times New Roman" w:cs="Times New Roman"/>
          <w:sz w:val="28"/>
          <w:szCs w:val="28"/>
        </w:rPr>
        <w:t>31</w:t>
      </w:r>
      <w:r w:rsidRPr="00C50DE8">
        <w:rPr>
          <w:rFonts w:ascii="Times New Roman" w:eastAsia="Times New Roman" w:hAnsi="Times New Roman" w:cs="Times New Roman"/>
          <w:sz w:val="28"/>
          <w:szCs w:val="28"/>
        </w:rPr>
        <w:t xml:space="preserve">в, </w:t>
      </w:r>
      <w:r w:rsidR="00F4300C">
        <w:rPr>
          <w:rFonts w:ascii="Times New Roman" w:eastAsia="Times New Roman" w:hAnsi="Times New Roman" w:cs="Times New Roman"/>
          <w:sz w:val="28"/>
          <w:szCs w:val="28"/>
        </w:rPr>
        <w:t>31</w:t>
      </w:r>
      <w:r w:rsidRPr="00C50DE8">
        <w:rPr>
          <w:rFonts w:ascii="Times New Roman" w:eastAsia="Times New Roman" w:hAnsi="Times New Roman" w:cs="Times New Roman"/>
          <w:sz w:val="28"/>
          <w:szCs w:val="28"/>
        </w:rPr>
        <w:t>г).</w:t>
      </w:r>
    </w:p>
    <w:p w:rsidR="00CB475D" w:rsidRPr="00C50DE8" w:rsidRDefault="00CB475D" w:rsidP="00C50DE8">
      <w:pPr>
        <w:widowControl w:val="0"/>
        <w:autoSpaceDE w:val="0"/>
        <w:autoSpaceDN w:val="0"/>
        <w:adjustRightInd w:val="0"/>
        <w:spacing w:after="0" w:line="240" w:lineRule="auto"/>
        <w:ind w:left="927"/>
        <w:contextualSpacing/>
        <w:jc w:val="both"/>
        <w:rPr>
          <w:rFonts w:ascii="Times New Roman" w:eastAsia="Times New Roman" w:hAnsi="Times New Roman" w:cs="Times New Roman"/>
          <w:sz w:val="28"/>
          <w:szCs w:val="28"/>
        </w:rPr>
      </w:pPr>
    </w:p>
    <w:p w:rsidR="00CB475D" w:rsidRDefault="00CB475D" w:rsidP="00C50DE8">
      <w:pPr>
        <w:widowControl w:val="0"/>
        <w:autoSpaceDE w:val="0"/>
        <w:autoSpaceDN w:val="0"/>
        <w:adjustRightInd w:val="0"/>
        <w:spacing w:after="0" w:line="240" w:lineRule="auto"/>
        <w:rPr>
          <w:rFonts w:ascii="Times New Roman" w:eastAsia="Times New Roman" w:hAnsi="Times New Roman" w:cs="Times New Roman"/>
          <w:sz w:val="24"/>
          <w:szCs w:val="24"/>
        </w:rPr>
      </w:pPr>
      <w:r w:rsidRPr="00C50DE8">
        <w:rPr>
          <w:rFonts w:ascii="Times New Roman" w:eastAsia="Times New Roman" w:hAnsi="Times New Roman" w:cs="Times New Roman"/>
          <w:noProof/>
          <w:sz w:val="20"/>
          <w:szCs w:val="20"/>
        </w:rPr>
        <w:drawing>
          <wp:anchor distT="0" distB="0" distL="114300" distR="114300" simplePos="0" relativeHeight="251624448" behindDoc="0" locked="0" layoutInCell="1" allowOverlap="1" wp14:anchorId="1C30F5C3" wp14:editId="1D51094E">
            <wp:simplePos x="1079500" y="5695950"/>
            <wp:positionH relativeFrom="margin">
              <wp:align>left</wp:align>
            </wp:positionH>
            <wp:positionV relativeFrom="paragraph">
              <wp:align>top</wp:align>
            </wp:positionV>
            <wp:extent cx="2540000" cy="2330450"/>
            <wp:effectExtent l="0" t="0" r="0" b="0"/>
            <wp:wrapSquare wrapText="bothSides"/>
            <wp:docPr id="466" name="Диаграмма 46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anchor>
        </w:drawing>
      </w:r>
      <w:r w:rsidRPr="00C50DE8">
        <w:rPr>
          <w:rFonts w:ascii="Times New Roman" w:eastAsia="Times New Roman" w:hAnsi="Times New Roman" w:cs="Times New Roman"/>
          <w:noProof/>
          <w:sz w:val="20"/>
          <w:szCs w:val="20"/>
        </w:rPr>
        <w:drawing>
          <wp:inline distT="0" distB="0" distL="0" distR="0" wp14:anchorId="48DEADCB" wp14:editId="21BE2CA3">
            <wp:extent cx="3067050" cy="2330450"/>
            <wp:effectExtent l="0" t="0" r="0" b="0"/>
            <wp:docPr id="467" name="Диаграмма 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sidRPr="007C52CC">
        <w:rPr>
          <w:rFonts w:ascii="Times New Roman" w:eastAsia="Times New Roman" w:hAnsi="Times New Roman" w:cs="Times New Roman"/>
          <w:sz w:val="24"/>
          <w:szCs w:val="24"/>
        </w:rPr>
        <w:br w:type="textWrapping" w:clear="all"/>
      </w:r>
      <w:r w:rsidRPr="00C50DE8">
        <w:rPr>
          <w:rFonts w:ascii="Times New Roman" w:eastAsia="Times New Roman" w:hAnsi="Times New Roman" w:cs="Times New Roman"/>
          <w:sz w:val="24"/>
          <w:szCs w:val="24"/>
        </w:rPr>
        <w:t xml:space="preserve">                   а </w:t>
      </w:r>
      <w:r w:rsidRPr="00C50DE8">
        <w:rPr>
          <w:rFonts w:ascii="Times New Roman" w:eastAsia="Times New Roman" w:hAnsi="Times New Roman" w:cs="Times New Roman"/>
          <w:sz w:val="24"/>
          <w:szCs w:val="24"/>
        </w:rPr>
        <w:tab/>
      </w:r>
      <w:r w:rsidRPr="00C50DE8">
        <w:rPr>
          <w:rFonts w:ascii="Times New Roman" w:eastAsia="Times New Roman" w:hAnsi="Times New Roman" w:cs="Times New Roman"/>
          <w:sz w:val="24"/>
          <w:szCs w:val="24"/>
        </w:rPr>
        <w:tab/>
      </w:r>
      <w:r w:rsidRPr="00C50DE8">
        <w:rPr>
          <w:rFonts w:ascii="Times New Roman" w:eastAsia="Times New Roman" w:hAnsi="Times New Roman" w:cs="Times New Roman"/>
          <w:sz w:val="24"/>
          <w:szCs w:val="24"/>
        </w:rPr>
        <w:tab/>
      </w:r>
      <w:r w:rsidRPr="00C50DE8">
        <w:rPr>
          <w:rFonts w:ascii="Times New Roman" w:eastAsia="Times New Roman" w:hAnsi="Times New Roman" w:cs="Times New Roman"/>
          <w:sz w:val="24"/>
          <w:szCs w:val="24"/>
        </w:rPr>
        <w:tab/>
      </w:r>
      <w:r w:rsidRPr="00C50DE8">
        <w:rPr>
          <w:rFonts w:ascii="Times New Roman" w:eastAsia="Times New Roman" w:hAnsi="Times New Roman" w:cs="Times New Roman"/>
          <w:sz w:val="24"/>
          <w:szCs w:val="24"/>
        </w:rPr>
        <w:tab/>
      </w:r>
      <w:r w:rsidR="00F4300C">
        <w:rPr>
          <w:rFonts w:ascii="Times New Roman" w:eastAsia="Times New Roman" w:hAnsi="Times New Roman" w:cs="Times New Roman"/>
          <w:sz w:val="24"/>
          <w:szCs w:val="24"/>
        </w:rPr>
        <w:t xml:space="preserve">    </w:t>
      </w:r>
      <w:r w:rsidRPr="00C50DE8">
        <w:rPr>
          <w:rFonts w:ascii="Times New Roman" w:eastAsia="Times New Roman" w:hAnsi="Times New Roman" w:cs="Times New Roman"/>
          <w:sz w:val="24"/>
          <w:szCs w:val="24"/>
        </w:rPr>
        <w:tab/>
      </w:r>
      <w:r w:rsidR="00F4300C">
        <w:rPr>
          <w:rFonts w:ascii="Times New Roman" w:eastAsia="Times New Roman" w:hAnsi="Times New Roman" w:cs="Times New Roman"/>
          <w:sz w:val="24"/>
          <w:szCs w:val="24"/>
        </w:rPr>
        <w:t xml:space="preserve">                                     </w:t>
      </w:r>
      <w:r w:rsidRPr="00C50DE8">
        <w:rPr>
          <w:rFonts w:ascii="Times New Roman" w:eastAsia="Times New Roman" w:hAnsi="Times New Roman" w:cs="Times New Roman"/>
          <w:sz w:val="24"/>
          <w:szCs w:val="24"/>
        </w:rPr>
        <w:t>б</w:t>
      </w:r>
    </w:p>
    <w:p w:rsidR="00F4300C" w:rsidRPr="00F4300C" w:rsidRDefault="00F4300C" w:rsidP="00F4300C">
      <w:pPr>
        <w:widowControl w:val="0"/>
        <w:autoSpaceDE w:val="0"/>
        <w:autoSpaceDN w:val="0"/>
        <w:adjustRightInd w:val="0"/>
        <w:spacing w:after="0" w:line="240" w:lineRule="auto"/>
        <w:ind w:firstLine="709"/>
        <w:rPr>
          <w:rFonts w:ascii="Times New Roman" w:eastAsia="Times New Roman" w:hAnsi="Times New Roman" w:cs="Times New Roman"/>
          <w:sz w:val="16"/>
          <w:szCs w:val="16"/>
        </w:rPr>
      </w:pPr>
    </w:p>
    <w:p w:rsidR="00F4300C" w:rsidRPr="00F4300C" w:rsidRDefault="00F4300C" w:rsidP="00F4300C">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F4300C">
        <w:rPr>
          <w:rFonts w:ascii="Times New Roman" w:eastAsia="Times New Roman" w:hAnsi="Times New Roman" w:cs="Times New Roman"/>
          <w:sz w:val="24"/>
          <w:szCs w:val="24"/>
        </w:rPr>
        <w:t xml:space="preserve">а - </w:t>
      </w:r>
      <w:r w:rsidRPr="00F4300C">
        <w:rPr>
          <w:rFonts w:ascii="Times New Roman" w:eastAsia="Times New Roman" w:hAnsi="Times New Roman" w:cs="Times New Roman"/>
          <w:bCs/>
          <w:sz w:val="24"/>
          <w:szCs w:val="24"/>
        </w:rPr>
        <w:t>возраст респондентов; б - удельный вес респондентов по половому признаку</w:t>
      </w:r>
    </w:p>
    <w:p w:rsidR="00F4300C" w:rsidRPr="00F4300C" w:rsidRDefault="00F4300C" w:rsidP="00F4300C">
      <w:pPr>
        <w:widowControl w:val="0"/>
        <w:autoSpaceDE w:val="0"/>
        <w:autoSpaceDN w:val="0"/>
        <w:adjustRightInd w:val="0"/>
        <w:spacing w:after="0" w:line="240" w:lineRule="auto"/>
        <w:ind w:firstLine="567"/>
        <w:jc w:val="both"/>
        <w:rPr>
          <w:rFonts w:ascii="Times New Roman" w:eastAsia="Times New Roman" w:hAnsi="Times New Roman" w:cs="Times New Roman"/>
          <w:sz w:val="16"/>
          <w:szCs w:val="16"/>
        </w:rPr>
      </w:pPr>
    </w:p>
    <w:p w:rsidR="00F4300C" w:rsidRDefault="00F4300C" w:rsidP="00F4300C">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Рисунок 31 - Описательная статистика по данным, полученным на основе анкетирования</w:t>
      </w:r>
      <w:r>
        <w:rPr>
          <w:rFonts w:ascii="Times New Roman" w:eastAsia="Times New Roman" w:hAnsi="Times New Roman" w:cs="Times New Roman"/>
          <w:sz w:val="28"/>
          <w:szCs w:val="28"/>
        </w:rPr>
        <w:t>, лист 1</w:t>
      </w:r>
    </w:p>
    <w:p w:rsidR="00B70343" w:rsidRDefault="00B70343" w:rsidP="00F4300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B70343" w:rsidRPr="00F4300C" w:rsidRDefault="00B70343" w:rsidP="00B7034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4300C">
        <w:rPr>
          <w:rFonts w:ascii="Times New Roman" w:eastAsia="Times New Roman" w:hAnsi="Times New Roman" w:cs="Times New Roman"/>
          <w:sz w:val="24"/>
          <w:szCs w:val="24"/>
        </w:rPr>
        <w:t xml:space="preserve">Примечание – </w:t>
      </w:r>
      <w:r>
        <w:rPr>
          <w:rFonts w:ascii="Times New Roman" w:eastAsia="Times New Roman" w:hAnsi="Times New Roman" w:cs="Times New Roman"/>
          <w:sz w:val="24"/>
          <w:szCs w:val="24"/>
        </w:rPr>
        <w:t xml:space="preserve">Составлено </w:t>
      </w:r>
      <w:r w:rsidRPr="00F4300C">
        <w:rPr>
          <w:rFonts w:ascii="Times New Roman" w:eastAsia="Times New Roman" w:hAnsi="Times New Roman" w:cs="Times New Roman"/>
          <w:sz w:val="24"/>
          <w:szCs w:val="24"/>
        </w:rPr>
        <w:t xml:space="preserve">автором на основании </w:t>
      </w:r>
      <w:r w:rsidR="00C51BBD">
        <w:rPr>
          <w:rFonts w:ascii="Times New Roman" w:eastAsia="Times New Roman" w:hAnsi="Times New Roman" w:cs="Times New Roman"/>
          <w:sz w:val="24"/>
          <w:szCs w:val="24"/>
        </w:rPr>
        <w:t>исследования [66,с.1</w:t>
      </w:r>
      <w:r w:rsidRPr="00B70343">
        <w:rPr>
          <w:rFonts w:ascii="Times New Roman" w:eastAsia="Times New Roman" w:hAnsi="Times New Roman" w:cs="Times New Roman"/>
          <w:sz w:val="24"/>
          <w:szCs w:val="24"/>
        </w:rPr>
        <w:t>]</w:t>
      </w:r>
    </w:p>
    <w:p w:rsidR="00B70343" w:rsidRDefault="00B70343" w:rsidP="00B7034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F4300C" w:rsidRPr="00C50DE8" w:rsidRDefault="00F4300C" w:rsidP="00C50DE8">
      <w:pPr>
        <w:widowControl w:val="0"/>
        <w:autoSpaceDE w:val="0"/>
        <w:autoSpaceDN w:val="0"/>
        <w:adjustRightInd w:val="0"/>
        <w:spacing w:after="0" w:line="240" w:lineRule="auto"/>
        <w:rPr>
          <w:rFonts w:ascii="Times New Roman" w:eastAsia="Times New Roman" w:hAnsi="Times New Roman" w:cs="Times New Roman"/>
          <w:sz w:val="24"/>
          <w:szCs w:val="24"/>
        </w:rPr>
      </w:pPr>
    </w:p>
    <w:p w:rsidR="00CB475D" w:rsidRPr="00C50DE8" w:rsidRDefault="00CB475D" w:rsidP="00C50DE8">
      <w:pPr>
        <w:widowControl w:val="0"/>
        <w:autoSpaceDE w:val="0"/>
        <w:autoSpaceDN w:val="0"/>
        <w:adjustRightInd w:val="0"/>
        <w:spacing w:after="0" w:line="240" w:lineRule="auto"/>
        <w:rPr>
          <w:rFonts w:ascii="Times New Roman" w:eastAsia="Times New Roman" w:hAnsi="Times New Roman" w:cs="Times New Roman"/>
          <w:noProof/>
          <w:sz w:val="20"/>
          <w:szCs w:val="20"/>
        </w:rPr>
      </w:pPr>
      <w:r w:rsidRPr="00C50DE8">
        <w:rPr>
          <w:rFonts w:ascii="Times New Roman" w:eastAsia="Times New Roman" w:hAnsi="Times New Roman" w:cs="Times New Roman"/>
          <w:noProof/>
          <w:sz w:val="20"/>
          <w:szCs w:val="20"/>
        </w:rPr>
        <w:lastRenderedPageBreak/>
        <w:drawing>
          <wp:anchor distT="0" distB="0" distL="114300" distR="114300" simplePos="0" relativeHeight="251626496" behindDoc="0" locked="0" layoutInCell="1" allowOverlap="1" wp14:anchorId="17C329F5" wp14:editId="352D4D15">
            <wp:simplePos x="1079500" y="7677150"/>
            <wp:positionH relativeFrom="margin">
              <wp:align>left</wp:align>
            </wp:positionH>
            <wp:positionV relativeFrom="paragraph">
              <wp:align>top</wp:align>
            </wp:positionV>
            <wp:extent cx="2800350" cy="2082800"/>
            <wp:effectExtent l="0" t="0" r="0" b="0"/>
            <wp:wrapSquare wrapText="bothSides"/>
            <wp:docPr id="468" name="Диаграмма 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anchor>
        </w:drawing>
      </w:r>
      <w:r w:rsidRPr="00C50DE8">
        <w:rPr>
          <w:rFonts w:ascii="Times New Roman" w:eastAsia="Times New Roman" w:hAnsi="Times New Roman" w:cs="Times New Roman"/>
          <w:noProof/>
          <w:sz w:val="20"/>
          <w:szCs w:val="20"/>
        </w:rPr>
        <w:drawing>
          <wp:inline distT="0" distB="0" distL="0" distR="0" wp14:anchorId="25F2F77F" wp14:editId="750D86F2">
            <wp:extent cx="2863850" cy="2082800"/>
            <wp:effectExtent l="0" t="0" r="0" b="0"/>
            <wp:docPr id="469" name="Диаграмма 46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CB475D" w:rsidRPr="00F4300C" w:rsidRDefault="00CB475D" w:rsidP="00C50DE8">
      <w:pPr>
        <w:widowControl w:val="0"/>
        <w:autoSpaceDE w:val="0"/>
        <w:autoSpaceDN w:val="0"/>
        <w:adjustRightInd w:val="0"/>
        <w:spacing w:after="0" w:line="240" w:lineRule="auto"/>
        <w:rPr>
          <w:rFonts w:ascii="Times New Roman" w:eastAsia="Times New Roman" w:hAnsi="Times New Roman" w:cs="Times New Roman"/>
          <w:noProof/>
          <w:sz w:val="24"/>
          <w:szCs w:val="24"/>
        </w:rPr>
      </w:pPr>
      <w:r w:rsidRPr="00F4300C">
        <w:rPr>
          <w:rFonts w:ascii="Times New Roman" w:eastAsia="Times New Roman" w:hAnsi="Times New Roman" w:cs="Times New Roman"/>
          <w:noProof/>
          <w:sz w:val="24"/>
          <w:szCs w:val="24"/>
        </w:rPr>
        <w:tab/>
      </w:r>
      <w:r w:rsidRPr="00F4300C">
        <w:rPr>
          <w:rFonts w:ascii="Times New Roman" w:eastAsia="Times New Roman" w:hAnsi="Times New Roman" w:cs="Times New Roman"/>
          <w:noProof/>
          <w:sz w:val="24"/>
          <w:szCs w:val="24"/>
        </w:rPr>
        <w:tab/>
        <w:t>в</w:t>
      </w:r>
      <w:r w:rsidRPr="00F4300C">
        <w:rPr>
          <w:rFonts w:ascii="Times New Roman" w:eastAsia="Times New Roman" w:hAnsi="Times New Roman" w:cs="Times New Roman"/>
          <w:noProof/>
          <w:sz w:val="24"/>
          <w:szCs w:val="24"/>
        </w:rPr>
        <w:tab/>
      </w:r>
      <w:r w:rsidRPr="00F4300C">
        <w:rPr>
          <w:rFonts w:ascii="Times New Roman" w:eastAsia="Times New Roman" w:hAnsi="Times New Roman" w:cs="Times New Roman"/>
          <w:noProof/>
          <w:sz w:val="24"/>
          <w:szCs w:val="24"/>
        </w:rPr>
        <w:tab/>
      </w:r>
      <w:r w:rsidRPr="00F4300C">
        <w:rPr>
          <w:rFonts w:ascii="Times New Roman" w:eastAsia="Times New Roman" w:hAnsi="Times New Roman" w:cs="Times New Roman"/>
          <w:noProof/>
          <w:sz w:val="24"/>
          <w:szCs w:val="24"/>
        </w:rPr>
        <w:tab/>
      </w:r>
      <w:r w:rsidR="00F4300C">
        <w:rPr>
          <w:rFonts w:ascii="Times New Roman" w:eastAsia="Times New Roman" w:hAnsi="Times New Roman" w:cs="Times New Roman"/>
          <w:noProof/>
          <w:sz w:val="24"/>
          <w:szCs w:val="24"/>
        </w:rPr>
        <w:t xml:space="preserve">     </w:t>
      </w:r>
      <w:r w:rsidRPr="00F4300C">
        <w:rPr>
          <w:rFonts w:ascii="Times New Roman" w:eastAsia="Times New Roman" w:hAnsi="Times New Roman" w:cs="Times New Roman"/>
          <w:noProof/>
          <w:sz w:val="24"/>
          <w:szCs w:val="24"/>
        </w:rPr>
        <w:tab/>
      </w:r>
      <w:r w:rsidRPr="00F4300C">
        <w:rPr>
          <w:rFonts w:ascii="Times New Roman" w:eastAsia="Times New Roman" w:hAnsi="Times New Roman" w:cs="Times New Roman"/>
          <w:noProof/>
          <w:sz w:val="24"/>
          <w:szCs w:val="24"/>
        </w:rPr>
        <w:tab/>
      </w:r>
      <w:r w:rsidRPr="00F4300C">
        <w:rPr>
          <w:rFonts w:ascii="Times New Roman" w:eastAsia="Times New Roman" w:hAnsi="Times New Roman" w:cs="Times New Roman"/>
          <w:noProof/>
          <w:sz w:val="24"/>
          <w:szCs w:val="24"/>
        </w:rPr>
        <w:tab/>
      </w:r>
      <w:r w:rsidRPr="00F4300C">
        <w:rPr>
          <w:rFonts w:ascii="Times New Roman" w:eastAsia="Times New Roman" w:hAnsi="Times New Roman" w:cs="Times New Roman"/>
          <w:noProof/>
          <w:sz w:val="24"/>
          <w:szCs w:val="24"/>
        </w:rPr>
        <w:tab/>
      </w:r>
      <w:r w:rsidR="00F4300C">
        <w:rPr>
          <w:rFonts w:ascii="Times New Roman" w:eastAsia="Times New Roman" w:hAnsi="Times New Roman" w:cs="Times New Roman"/>
          <w:noProof/>
          <w:sz w:val="24"/>
          <w:szCs w:val="24"/>
        </w:rPr>
        <w:t xml:space="preserve">       </w:t>
      </w:r>
      <w:r w:rsidRPr="00F4300C">
        <w:rPr>
          <w:rFonts w:ascii="Times New Roman" w:eastAsia="Times New Roman" w:hAnsi="Times New Roman" w:cs="Times New Roman"/>
          <w:noProof/>
          <w:sz w:val="24"/>
          <w:szCs w:val="24"/>
        </w:rPr>
        <w:t>г</w:t>
      </w:r>
    </w:p>
    <w:p w:rsidR="00F4300C" w:rsidRPr="00F4300C" w:rsidRDefault="00F4300C" w:rsidP="00F4300C">
      <w:pPr>
        <w:widowControl w:val="0"/>
        <w:autoSpaceDE w:val="0"/>
        <w:autoSpaceDN w:val="0"/>
        <w:adjustRightInd w:val="0"/>
        <w:spacing w:after="0" w:line="240" w:lineRule="auto"/>
        <w:ind w:firstLine="567"/>
        <w:jc w:val="both"/>
        <w:rPr>
          <w:rFonts w:ascii="Times New Roman" w:eastAsia="Times New Roman" w:hAnsi="Times New Roman" w:cs="Times New Roman"/>
          <w:sz w:val="16"/>
          <w:szCs w:val="16"/>
        </w:rPr>
      </w:pPr>
    </w:p>
    <w:p w:rsidR="00F4300C" w:rsidRPr="00F4300C" w:rsidRDefault="00F4300C" w:rsidP="00F4300C">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F4300C">
        <w:rPr>
          <w:rFonts w:ascii="Times New Roman" w:eastAsia="Times New Roman" w:hAnsi="Times New Roman" w:cs="Times New Roman"/>
          <w:bCs/>
          <w:sz w:val="24"/>
          <w:szCs w:val="24"/>
        </w:rPr>
        <w:t>в – должность; г - уровень образования</w:t>
      </w:r>
    </w:p>
    <w:p w:rsidR="004C3F6F" w:rsidRPr="00F4300C" w:rsidRDefault="004C3F6F" w:rsidP="00F4300C">
      <w:pPr>
        <w:widowControl w:val="0"/>
        <w:autoSpaceDE w:val="0"/>
        <w:autoSpaceDN w:val="0"/>
        <w:adjustRightInd w:val="0"/>
        <w:spacing w:after="0" w:line="240" w:lineRule="auto"/>
        <w:ind w:firstLine="567"/>
        <w:jc w:val="both"/>
        <w:rPr>
          <w:rFonts w:ascii="Times New Roman" w:eastAsia="Times New Roman" w:hAnsi="Times New Roman" w:cs="Times New Roman"/>
          <w:sz w:val="16"/>
          <w:szCs w:val="16"/>
        </w:rPr>
      </w:pPr>
    </w:p>
    <w:p w:rsidR="00CB475D" w:rsidRPr="00C50DE8" w:rsidRDefault="002C0A8F" w:rsidP="00F4300C">
      <w:pPr>
        <w:widowControl w:val="0"/>
        <w:autoSpaceDE w:val="0"/>
        <w:autoSpaceDN w:val="0"/>
        <w:adjustRightInd w:val="0"/>
        <w:spacing w:after="0" w:line="240" w:lineRule="auto"/>
        <w:ind w:firstLine="567"/>
        <w:jc w:val="center"/>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Рисунок 3</w:t>
      </w:r>
      <w:r w:rsidR="005713E0" w:rsidRPr="00C50DE8">
        <w:rPr>
          <w:rFonts w:ascii="Times New Roman" w:eastAsia="Times New Roman" w:hAnsi="Times New Roman" w:cs="Times New Roman"/>
          <w:sz w:val="28"/>
          <w:szCs w:val="28"/>
        </w:rPr>
        <w:t>1</w:t>
      </w:r>
      <w:r w:rsidR="00F4300C">
        <w:rPr>
          <w:rFonts w:ascii="Times New Roman" w:eastAsia="Times New Roman" w:hAnsi="Times New Roman" w:cs="Times New Roman"/>
          <w:sz w:val="28"/>
          <w:szCs w:val="28"/>
        </w:rPr>
        <w:t>, лист 2</w:t>
      </w:r>
    </w:p>
    <w:p w:rsidR="004C3F6F" w:rsidRPr="004C3F6F" w:rsidRDefault="004C3F6F" w:rsidP="004C3F6F">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CB475D" w:rsidRPr="00F4300C" w:rsidRDefault="00012F21" w:rsidP="004C3F6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4300C">
        <w:rPr>
          <w:rFonts w:ascii="Times New Roman" w:eastAsia="Times New Roman" w:hAnsi="Times New Roman" w:cs="Times New Roman"/>
          <w:sz w:val="24"/>
          <w:szCs w:val="24"/>
        </w:rPr>
        <w:t xml:space="preserve">Примечание – </w:t>
      </w:r>
      <w:r w:rsidR="00C777CB">
        <w:rPr>
          <w:rFonts w:ascii="Times New Roman" w:eastAsia="Times New Roman" w:hAnsi="Times New Roman" w:cs="Times New Roman"/>
          <w:sz w:val="24"/>
          <w:szCs w:val="24"/>
        </w:rPr>
        <w:t xml:space="preserve">Составлено </w:t>
      </w:r>
      <w:r w:rsidRPr="00F4300C">
        <w:rPr>
          <w:rFonts w:ascii="Times New Roman" w:eastAsia="Times New Roman" w:hAnsi="Times New Roman" w:cs="Times New Roman"/>
          <w:sz w:val="24"/>
          <w:szCs w:val="24"/>
        </w:rPr>
        <w:t xml:space="preserve">автором на основании </w:t>
      </w:r>
      <w:r w:rsidRPr="00B70343">
        <w:rPr>
          <w:rFonts w:ascii="Times New Roman" w:eastAsia="Times New Roman" w:hAnsi="Times New Roman" w:cs="Times New Roman"/>
          <w:sz w:val="24"/>
          <w:szCs w:val="24"/>
        </w:rPr>
        <w:t>исследования</w:t>
      </w:r>
      <w:r w:rsidR="00C51BBD">
        <w:rPr>
          <w:rFonts w:ascii="Times New Roman" w:eastAsia="Times New Roman" w:hAnsi="Times New Roman" w:cs="Times New Roman"/>
          <w:sz w:val="24"/>
          <w:szCs w:val="24"/>
        </w:rPr>
        <w:t xml:space="preserve"> [66,с.1</w:t>
      </w:r>
      <w:r w:rsidR="00B70343" w:rsidRPr="00B70343">
        <w:rPr>
          <w:rFonts w:ascii="Times New Roman" w:eastAsia="Times New Roman" w:hAnsi="Times New Roman" w:cs="Times New Roman"/>
          <w:sz w:val="24"/>
          <w:szCs w:val="24"/>
        </w:rPr>
        <w:t>]</w:t>
      </w:r>
    </w:p>
    <w:p w:rsidR="004C3F6F" w:rsidRDefault="004C3F6F" w:rsidP="004C3F6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CB475D" w:rsidRPr="00C50DE8" w:rsidRDefault="00CB475D" w:rsidP="004C3F6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В рисунке </w:t>
      </w:r>
      <w:r w:rsidR="002C0A8F" w:rsidRPr="00C50DE8">
        <w:rPr>
          <w:rFonts w:ascii="Times New Roman" w:eastAsia="Times New Roman" w:hAnsi="Times New Roman" w:cs="Times New Roman"/>
          <w:sz w:val="28"/>
          <w:szCs w:val="28"/>
        </w:rPr>
        <w:t>3</w:t>
      </w:r>
      <w:r w:rsidR="007129A2" w:rsidRPr="00C50DE8">
        <w:rPr>
          <w:rFonts w:ascii="Times New Roman" w:eastAsia="Times New Roman" w:hAnsi="Times New Roman" w:cs="Times New Roman"/>
          <w:sz w:val="28"/>
          <w:szCs w:val="28"/>
        </w:rPr>
        <w:t>2</w:t>
      </w:r>
      <w:r w:rsidRPr="00C50DE8">
        <w:rPr>
          <w:rFonts w:ascii="Times New Roman" w:eastAsia="Times New Roman" w:hAnsi="Times New Roman" w:cs="Times New Roman"/>
          <w:sz w:val="28"/>
          <w:szCs w:val="28"/>
        </w:rPr>
        <w:t xml:space="preserve"> приведены статистические данные описания респондентов опроса. </w:t>
      </w:r>
    </w:p>
    <w:p w:rsidR="004C3F6F" w:rsidRPr="00C50DE8" w:rsidRDefault="004C3F6F" w:rsidP="00C50DE8">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noProof/>
          <w:sz w:val="20"/>
          <w:szCs w:val="20"/>
        </w:rPr>
        <w:drawing>
          <wp:inline distT="0" distB="0" distL="0" distR="0" wp14:anchorId="22FEDA84" wp14:editId="2611C34F">
            <wp:extent cx="2787650" cy="2006600"/>
            <wp:effectExtent l="0" t="0" r="0" b="0"/>
            <wp:docPr id="470" name="Диаграмма 47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sidRPr="00C50DE8">
        <w:rPr>
          <w:rFonts w:ascii="Times New Roman" w:eastAsia="Times New Roman" w:hAnsi="Times New Roman" w:cs="Times New Roman"/>
          <w:noProof/>
          <w:sz w:val="20"/>
          <w:szCs w:val="20"/>
        </w:rPr>
        <w:drawing>
          <wp:inline distT="0" distB="0" distL="0" distR="0" wp14:anchorId="342268B1" wp14:editId="2717152F">
            <wp:extent cx="3054350" cy="2000250"/>
            <wp:effectExtent l="0" t="0" r="0" b="0"/>
            <wp:docPr id="471" name="Диаграмма 47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4C3F6F" w:rsidRDefault="004C3F6F" w:rsidP="00C50DE8">
      <w:pPr>
        <w:widowControl w:val="0"/>
        <w:autoSpaceDE w:val="0"/>
        <w:autoSpaceDN w:val="0"/>
        <w:adjustRightInd w:val="0"/>
        <w:spacing w:after="0" w:line="240" w:lineRule="auto"/>
        <w:ind w:firstLine="567"/>
        <w:jc w:val="both"/>
        <w:rPr>
          <w:rFonts w:ascii="Times New Roman" w:eastAsia="Times New Roman" w:hAnsi="Times New Roman" w:cs="Times New Roman"/>
          <w:sz w:val="16"/>
          <w:szCs w:val="16"/>
        </w:rPr>
      </w:pPr>
    </w:p>
    <w:p w:rsidR="004C3F6F" w:rsidRPr="004C3F6F" w:rsidRDefault="004C3F6F" w:rsidP="004C3F6F">
      <w:pPr>
        <w:widowControl w:val="0"/>
        <w:autoSpaceDE w:val="0"/>
        <w:autoSpaceDN w:val="0"/>
        <w:adjustRightInd w:val="0"/>
        <w:spacing w:after="0" w:line="240" w:lineRule="auto"/>
        <w:ind w:firstLine="2268"/>
        <w:jc w:val="both"/>
        <w:rPr>
          <w:rFonts w:ascii="Times New Roman" w:eastAsia="Times New Roman" w:hAnsi="Times New Roman" w:cs="Times New Roman"/>
          <w:sz w:val="24"/>
          <w:szCs w:val="24"/>
        </w:rPr>
      </w:pPr>
      <w:r w:rsidRPr="004C3F6F">
        <w:rPr>
          <w:rFonts w:ascii="Times New Roman" w:eastAsia="Times New Roman" w:hAnsi="Times New Roman" w:cs="Times New Roman"/>
          <w:sz w:val="24"/>
          <w:szCs w:val="24"/>
        </w:rPr>
        <w:t>а                                                                            б</w:t>
      </w:r>
    </w:p>
    <w:p w:rsidR="004C3F6F" w:rsidRPr="004C3F6F" w:rsidRDefault="004C3F6F" w:rsidP="00C50DE8">
      <w:pPr>
        <w:widowControl w:val="0"/>
        <w:autoSpaceDE w:val="0"/>
        <w:autoSpaceDN w:val="0"/>
        <w:adjustRightInd w:val="0"/>
        <w:spacing w:after="0" w:line="240" w:lineRule="auto"/>
        <w:ind w:firstLine="567"/>
        <w:jc w:val="both"/>
        <w:rPr>
          <w:rFonts w:ascii="Times New Roman" w:eastAsia="Times New Roman" w:hAnsi="Times New Roman" w:cs="Times New Roman"/>
          <w:sz w:val="16"/>
          <w:szCs w:val="16"/>
        </w:rPr>
      </w:pPr>
    </w:p>
    <w:p w:rsidR="004C3F6F" w:rsidRPr="004C3F6F" w:rsidRDefault="004C3F6F" w:rsidP="004C3F6F">
      <w:pPr>
        <w:widowControl w:val="0"/>
        <w:autoSpaceDE w:val="0"/>
        <w:autoSpaceDN w:val="0"/>
        <w:adjustRightInd w:val="0"/>
        <w:spacing w:after="0" w:line="240" w:lineRule="auto"/>
        <w:ind w:firstLine="709"/>
        <w:jc w:val="both"/>
        <w:rPr>
          <w:rFonts w:ascii="Times New Roman" w:hAnsi="Times New Roman" w:cs="Times New Roman"/>
          <w:bCs/>
          <w:sz w:val="24"/>
          <w:szCs w:val="24"/>
        </w:rPr>
      </w:pPr>
      <w:r>
        <w:rPr>
          <w:rFonts w:ascii="Times New Roman" w:eastAsia="Times New Roman" w:hAnsi="Times New Roman" w:cs="Times New Roman"/>
          <w:bCs/>
          <w:sz w:val="24"/>
          <w:szCs w:val="24"/>
        </w:rPr>
        <w:t xml:space="preserve">а - </w:t>
      </w:r>
      <w:r w:rsidRPr="004C3F6F">
        <w:rPr>
          <w:rFonts w:ascii="Times New Roman" w:eastAsia="Times New Roman" w:hAnsi="Times New Roman" w:cs="Times New Roman"/>
          <w:bCs/>
          <w:sz w:val="24"/>
          <w:szCs w:val="24"/>
        </w:rPr>
        <w:t>стаж работы внутренним аудитором</w:t>
      </w:r>
      <w:r>
        <w:rPr>
          <w:rFonts w:ascii="Times New Roman" w:eastAsia="Times New Roman" w:hAnsi="Times New Roman" w:cs="Times New Roman"/>
          <w:bCs/>
          <w:sz w:val="24"/>
          <w:szCs w:val="24"/>
        </w:rPr>
        <w:t xml:space="preserve">; б - </w:t>
      </w:r>
      <w:r w:rsidRPr="004C3F6F">
        <w:rPr>
          <w:rFonts w:ascii="Times New Roman" w:eastAsia="Times New Roman" w:hAnsi="Times New Roman" w:cs="Times New Roman"/>
          <w:bCs/>
          <w:sz w:val="24"/>
          <w:szCs w:val="24"/>
        </w:rPr>
        <w:t>общий стаж работы</w:t>
      </w:r>
    </w:p>
    <w:p w:rsidR="004C3F6F" w:rsidRPr="004C3F6F" w:rsidRDefault="004C3F6F" w:rsidP="004C3F6F">
      <w:pPr>
        <w:widowControl w:val="0"/>
        <w:autoSpaceDE w:val="0"/>
        <w:autoSpaceDN w:val="0"/>
        <w:adjustRightInd w:val="0"/>
        <w:spacing w:after="0" w:line="240" w:lineRule="auto"/>
        <w:jc w:val="center"/>
        <w:rPr>
          <w:rFonts w:ascii="Times New Roman" w:eastAsia="Times New Roman" w:hAnsi="Times New Roman" w:cs="Times New Roman"/>
          <w:sz w:val="16"/>
          <w:szCs w:val="16"/>
        </w:rPr>
      </w:pPr>
    </w:p>
    <w:p w:rsidR="00CB475D" w:rsidRPr="00C50DE8" w:rsidRDefault="00F47ED3" w:rsidP="004C3F6F">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Рисунок 3</w:t>
      </w:r>
      <w:r w:rsidR="005713E0" w:rsidRPr="00C50DE8">
        <w:rPr>
          <w:rFonts w:ascii="Times New Roman" w:eastAsia="Times New Roman" w:hAnsi="Times New Roman" w:cs="Times New Roman"/>
          <w:sz w:val="28"/>
          <w:szCs w:val="28"/>
        </w:rPr>
        <w:t>2</w:t>
      </w:r>
      <w:r w:rsidRPr="00C50DE8">
        <w:rPr>
          <w:rFonts w:ascii="Times New Roman" w:eastAsia="Times New Roman" w:hAnsi="Times New Roman" w:cs="Times New Roman"/>
          <w:sz w:val="28"/>
          <w:szCs w:val="28"/>
        </w:rPr>
        <w:t xml:space="preserve"> -</w:t>
      </w:r>
      <w:r w:rsidR="00CB475D" w:rsidRPr="00C50DE8">
        <w:rPr>
          <w:rFonts w:ascii="Times New Roman" w:eastAsia="Times New Roman" w:hAnsi="Times New Roman" w:cs="Times New Roman"/>
          <w:sz w:val="28"/>
          <w:szCs w:val="28"/>
        </w:rPr>
        <w:t xml:space="preserve"> Статистические данные описания респондентов опроса</w:t>
      </w:r>
    </w:p>
    <w:p w:rsidR="004C3F6F" w:rsidRPr="004C3F6F" w:rsidRDefault="004C3F6F" w:rsidP="00C50DE8">
      <w:pPr>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CB475D" w:rsidRPr="004C3F6F" w:rsidRDefault="00012F21" w:rsidP="004C3F6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C3F6F">
        <w:rPr>
          <w:rFonts w:ascii="Times New Roman" w:eastAsia="Times New Roman" w:hAnsi="Times New Roman" w:cs="Times New Roman"/>
          <w:sz w:val="24"/>
          <w:szCs w:val="24"/>
        </w:rPr>
        <w:t xml:space="preserve">Примечание – </w:t>
      </w:r>
      <w:r w:rsidR="00C777CB">
        <w:rPr>
          <w:rFonts w:ascii="Times New Roman" w:eastAsia="Times New Roman" w:hAnsi="Times New Roman" w:cs="Times New Roman"/>
          <w:sz w:val="24"/>
          <w:szCs w:val="24"/>
        </w:rPr>
        <w:t xml:space="preserve">Составлено </w:t>
      </w:r>
      <w:r w:rsidRPr="004C3F6F">
        <w:rPr>
          <w:rFonts w:ascii="Times New Roman" w:eastAsia="Times New Roman" w:hAnsi="Times New Roman" w:cs="Times New Roman"/>
          <w:sz w:val="24"/>
          <w:szCs w:val="24"/>
        </w:rPr>
        <w:t xml:space="preserve">автором на основании </w:t>
      </w:r>
      <w:r w:rsidRPr="00B70343">
        <w:rPr>
          <w:rFonts w:ascii="Times New Roman" w:eastAsia="Times New Roman" w:hAnsi="Times New Roman" w:cs="Times New Roman"/>
          <w:sz w:val="24"/>
          <w:szCs w:val="24"/>
        </w:rPr>
        <w:t>исследования</w:t>
      </w:r>
      <w:r w:rsidR="00C51BBD">
        <w:rPr>
          <w:rFonts w:ascii="Times New Roman" w:eastAsia="Times New Roman" w:hAnsi="Times New Roman" w:cs="Times New Roman"/>
          <w:sz w:val="24"/>
          <w:szCs w:val="24"/>
        </w:rPr>
        <w:t xml:space="preserve"> [66, с.1</w:t>
      </w:r>
      <w:r w:rsidR="00B70343" w:rsidRPr="00B70343">
        <w:rPr>
          <w:rFonts w:ascii="Times New Roman" w:eastAsia="Times New Roman" w:hAnsi="Times New Roman" w:cs="Times New Roman"/>
          <w:sz w:val="24"/>
          <w:szCs w:val="24"/>
        </w:rPr>
        <w:t>]</w:t>
      </w:r>
    </w:p>
    <w:p w:rsidR="008A0FFF" w:rsidRDefault="008A0FFF" w:rsidP="00C50DE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
    <w:p w:rsidR="00CB475D" w:rsidRPr="00C50DE8" w:rsidRDefault="00CB475D" w:rsidP="008A0F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Должностная инструкция 95% респондентов была </w:t>
      </w:r>
      <w:r w:rsidR="000D1C8C" w:rsidRPr="00C50DE8">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внутренний аудитор</w:t>
      </w:r>
      <w:r w:rsidR="000D1C8C" w:rsidRPr="00C50DE8">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 xml:space="preserve">. Однако 5% респондентов указали должности, отличные от должностей внутреннего </w:t>
      </w:r>
      <w:r w:rsidR="002B0BFA" w:rsidRPr="00C50DE8">
        <w:rPr>
          <w:rFonts w:ascii="Times New Roman" w:eastAsia="Times New Roman" w:hAnsi="Times New Roman" w:cs="Times New Roman"/>
          <w:sz w:val="28"/>
          <w:szCs w:val="28"/>
        </w:rPr>
        <w:t>аудитора несмотря на то, что</w:t>
      </w:r>
      <w:r w:rsidRPr="00C50DE8">
        <w:rPr>
          <w:rFonts w:ascii="Times New Roman" w:eastAsia="Times New Roman" w:hAnsi="Times New Roman" w:cs="Times New Roman"/>
          <w:sz w:val="28"/>
          <w:szCs w:val="28"/>
        </w:rPr>
        <w:t xml:space="preserve"> процедуры отбора образцов, подробно описанные ранее, были таковы, что все респонденты считались выполняющими функции внутреннего государственного аудита. 78% респондентов имели степень бакалавра или специалиста, 20% – степень магистра, и 2%  аудиторов имеет степень доктора. </w:t>
      </w:r>
    </w:p>
    <w:p w:rsidR="00CB475D" w:rsidRPr="00C50DE8" w:rsidRDefault="00CB475D" w:rsidP="008A0FF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Анализ изучения специализации </w:t>
      </w:r>
      <w:r w:rsidR="000D1C8C" w:rsidRPr="00C50DE8">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Государственный аудит</w:t>
      </w:r>
      <w:r w:rsidR="000D1C8C" w:rsidRPr="00C50DE8">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 xml:space="preserve"> в ВУЗе показал, что 65,9% ППС-респондентов имеют финансовое образование, 31,7% –  </w:t>
      </w:r>
      <w:r w:rsidRPr="00C50DE8">
        <w:rPr>
          <w:rFonts w:ascii="Times New Roman" w:eastAsia="Times New Roman" w:hAnsi="Times New Roman" w:cs="Times New Roman"/>
          <w:sz w:val="28"/>
          <w:szCs w:val="28"/>
        </w:rPr>
        <w:lastRenderedPageBreak/>
        <w:t>по бухгалтерскому учету и 2,4% или 1 человек – по предмету, отличному от бухгалтерского учета. 32% респондентов имеют стаж в области внутреннего государственного аудита больше пятнадцати лет, что (при этом 7% имели менее одного года). Это свидетельствует о достаточно хорошем опыте респондентов. Также были проанализированы, частота повышения квалификации респондентами, в целях получения информации об их стремлении к улучшению своих знаний в области внутреннего государственного аудита. Ответы были перекодированы также по шкале Likert, где можно увидеть, что только половина респондентов старается улучшить свои профессиональные навыки с помощью различных профессиональных курсо</w:t>
      </w:r>
      <w:r w:rsidR="000D6128" w:rsidRPr="00C50DE8">
        <w:rPr>
          <w:rFonts w:ascii="Times New Roman" w:eastAsia="Times New Roman" w:hAnsi="Times New Roman" w:cs="Times New Roman"/>
          <w:sz w:val="28"/>
          <w:szCs w:val="28"/>
        </w:rPr>
        <w:t>в (таблица 30</w:t>
      </w:r>
      <w:r w:rsidRPr="00C50DE8">
        <w:rPr>
          <w:rFonts w:ascii="Times New Roman" w:eastAsia="Times New Roman" w:hAnsi="Times New Roman" w:cs="Times New Roman"/>
          <w:sz w:val="28"/>
          <w:szCs w:val="28"/>
        </w:rPr>
        <w:t>).</w:t>
      </w:r>
    </w:p>
    <w:p w:rsidR="00CB475D" w:rsidRPr="00C50DE8" w:rsidRDefault="00CB475D" w:rsidP="00C50DE8">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rPr>
      </w:pPr>
    </w:p>
    <w:p w:rsidR="00CB475D" w:rsidRPr="00C50DE8" w:rsidRDefault="00F47ED3" w:rsidP="00C50DE8">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Таблица </w:t>
      </w:r>
      <w:r w:rsidR="000D6128" w:rsidRPr="00C50DE8">
        <w:rPr>
          <w:rFonts w:ascii="Times New Roman" w:eastAsia="Times New Roman" w:hAnsi="Times New Roman" w:cs="Times New Roman"/>
          <w:sz w:val="28"/>
          <w:szCs w:val="28"/>
        </w:rPr>
        <w:t>30</w:t>
      </w:r>
      <w:r w:rsidR="00CB475D" w:rsidRPr="00C50DE8">
        <w:rPr>
          <w:rFonts w:ascii="Times New Roman" w:eastAsia="Times New Roman" w:hAnsi="Times New Roman" w:cs="Times New Roman"/>
          <w:sz w:val="28"/>
          <w:szCs w:val="28"/>
        </w:rPr>
        <w:t xml:space="preserve"> – Компетенция внутренних аудиторов (</w:t>
      </w:r>
      <w:r w:rsidR="00CB475D" w:rsidRPr="00C50DE8">
        <w:rPr>
          <w:rFonts w:ascii="Times New Roman" w:eastAsia="Times New Roman" w:hAnsi="Times New Roman" w:cs="Times New Roman"/>
          <w:sz w:val="28"/>
          <w:szCs w:val="28"/>
          <w:lang w:val="en-US"/>
        </w:rPr>
        <w:t>Compia</w:t>
      </w:r>
      <w:r w:rsidR="00CB475D" w:rsidRPr="00C50DE8">
        <w:rPr>
          <w:rFonts w:ascii="Times New Roman" w:eastAsia="Times New Roman" w:hAnsi="Times New Roman" w:cs="Times New Roman"/>
          <w:sz w:val="28"/>
          <w:szCs w:val="28"/>
        </w:rPr>
        <w:t>)</w:t>
      </w:r>
    </w:p>
    <w:p w:rsidR="00CB475D" w:rsidRPr="004C3F6F" w:rsidRDefault="00CB475D" w:rsidP="00C50DE8">
      <w:pPr>
        <w:widowControl w:val="0"/>
        <w:autoSpaceDE w:val="0"/>
        <w:autoSpaceDN w:val="0"/>
        <w:adjustRightInd w:val="0"/>
        <w:spacing w:after="0" w:line="240" w:lineRule="auto"/>
        <w:jc w:val="both"/>
        <w:rPr>
          <w:rFonts w:ascii="Times New Roman" w:eastAsia="Times New Roman" w:hAnsi="Times New Roman" w:cs="Times New Roman"/>
          <w:b/>
          <w:sz w:val="16"/>
          <w:szCs w:val="16"/>
        </w:rPr>
      </w:pPr>
    </w:p>
    <w:tbl>
      <w:tblPr>
        <w:tblpPr w:leftFromText="180" w:rightFromText="180" w:vertAnchor="text" w:tblpX="150" w:tblpY="1"/>
        <w:tblOverlap w:val="never"/>
        <w:tblW w:w="9655" w:type="dxa"/>
        <w:tblLook w:val="04A0" w:firstRow="1" w:lastRow="0" w:firstColumn="1" w:lastColumn="0" w:noHBand="0" w:noVBand="1"/>
      </w:tblPr>
      <w:tblGrid>
        <w:gridCol w:w="5652"/>
        <w:gridCol w:w="1175"/>
        <w:gridCol w:w="1288"/>
        <w:gridCol w:w="1540"/>
      </w:tblGrid>
      <w:tr w:rsidR="00CB475D" w:rsidRPr="00C50DE8" w:rsidTr="004C3F6F">
        <w:trPr>
          <w:trHeight w:val="290"/>
        </w:trPr>
        <w:tc>
          <w:tcPr>
            <w:tcW w:w="56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B475D" w:rsidRPr="004C3F6F"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bCs/>
                <w:i/>
                <w:sz w:val="24"/>
                <w:szCs w:val="24"/>
              </w:rPr>
            </w:pPr>
            <w:r w:rsidRPr="004C3F6F">
              <w:rPr>
                <w:rFonts w:ascii="Times New Roman" w:eastAsia="Times New Roman" w:hAnsi="Times New Roman" w:cs="Times New Roman"/>
                <w:bCs/>
                <w:i/>
                <w:sz w:val="24"/>
                <w:szCs w:val="24"/>
              </w:rPr>
              <w:t>Показатели</w:t>
            </w:r>
          </w:p>
        </w:tc>
        <w:tc>
          <w:tcPr>
            <w:tcW w:w="1175" w:type="dxa"/>
            <w:tcBorders>
              <w:top w:val="single" w:sz="4" w:space="0" w:color="auto"/>
              <w:left w:val="nil"/>
              <w:bottom w:val="single" w:sz="4" w:space="0" w:color="auto"/>
              <w:right w:val="single" w:sz="4" w:space="0" w:color="auto"/>
            </w:tcBorders>
            <w:shd w:val="clear" w:color="000000" w:fill="FFFFFF"/>
            <w:noWrap/>
            <w:vAlign w:val="bottom"/>
            <w:hideMark/>
          </w:tcPr>
          <w:p w:rsidR="00CB475D" w:rsidRPr="004C3F6F"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bCs/>
                <w:i/>
                <w:sz w:val="24"/>
                <w:szCs w:val="24"/>
              </w:rPr>
            </w:pPr>
            <w:r w:rsidRPr="004C3F6F">
              <w:rPr>
                <w:rFonts w:ascii="Times New Roman" w:eastAsia="Times New Roman" w:hAnsi="Times New Roman" w:cs="Times New Roman"/>
                <w:bCs/>
                <w:i/>
                <w:sz w:val="24"/>
                <w:szCs w:val="24"/>
              </w:rPr>
              <w:t>Mean</w:t>
            </w:r>
          </w:p>
        </w:tc>
        <w:tc>
          <w:tcPr>
            <w:tcW w:w="1288" w:type="dxa"/>
            <w:tcBorders>
              <w:top w:val="single" w:sz="4" w:space="0" w:color="auto"/>
              <w:left w:val="nil"/>
              <w:bottom w:val="single" w:sz="4" w:space="0" w:color="auto"/>
              <w:right w:val="single" w:sz="4" w:space="0" w:color="auto"/>
            </w:tcBorders>
            <w:shd w:val="clear" w:color="000000" w:fill="FFFFFF"/>
            <w:noWrap/>
            <w:vAlign w:val="bottom"/>
            <w:hideMark/>
          </w:tcPr>
          <w:p w:rsidR="00CB475D" w:rsidRPr="004C3F6F"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bCs/>
                <w:i/>
                <w:sz w:val="24"/>
                <w:szCs w:val="24"/>
              </w:rPr>
            </w:pPr>
            <w:r w:rsidRPr="004C3F6F">
              <w:rPr>
                <w:rFonts w:ascii="Times New Roman" w:eastAsia="Times New Roman" w:hAnsi="Times New Roman" w:cs="Times New Roman"/>
                <w:bCs/>
                <w:i/>
                <w:sz w:val="24"/>
                <w:szCs w:val="24"/>
              </w:rPr>
              <w:t>Median</w:t>
            </w:r>
          </w:p>
        </w:tc>
        <w:tc>
          <w:tcPr>
            <w:tcW w:w="1540" w:type="dxa"/>
            <w:tcBorders>
              <w:top w:val="single" w:sz="4" w:space="0" w:color="auto"/>
              <w:left w:val="nil"/>
              <w:bottom w:val="single" w:sz="4" w:space="0" w:color="auto"/>
              <w:right w:val="single" w:sz="4" w:space="0" w:color="auto"/>
            </w:tcBorders>
            <w:shd w:val="clear" w:color="000000" w:fill="FFFFFF"/>
            <w:noWrap/>
            <w:vAlign w:val="bottom"/>
            <w:hideMark/>
          </w:tcPr>
          <w:p w:rsidR="00CB475D" w:rsidRPr="004C3F6F"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bCs/>
                <w:i/>
                <w:sz w:val="24"/>
                <w:szCs w:val="24"/>
              </w:rPr>
            </w:pPr>
            <w:r w:rsidRPr="004C3F6F">
              <w:rPr>
                <w:rFonts w:ascii="Times New Roman" w:eastAsia="Times New Roman" w:hAnsi="Times New Roman" w:cs="Times New Roman"/>
                <w:bCs/>
                <w:i/>
                <w:sz w:val="24"/>
                <w:szCs w:val="24"/>
              </w:rPr>
              <w:t>Std.Dev</w:t>
            </w:r>
          </w:p>
        </w:tc>
      </w:tr>
      <w:tr w:rsidR="00CB475D" w:rsidRPr="00C50DE8" w:rsidTr="004C3F6F">
        <w:trPr>
          <w:trHeight w:val="290"/>
        </w:trPr>
        <w:tc>
          <w:tcPr>
            <w:tcW w:w="5652" w:type="dxa"/>
            <w:tcBorders>
              <w:top w:val="nil"/>
              <w:left w:val="single" w:sz="4" w:space="0" w:color="auto"/>
              <w:bottom w:val="single" w:sz="4" w:space="0" w:color="auto"/>
              <w:right w:val="single" w:sz="4" w:space="0" w:color="auto"/>
            </w:tcBorders>
            <w:shd w:val="clear" w:color="000000" w:fill="FFFFFF"/>
            <w:noWrap/>
            <w:vAlign w:val="bottom"/>
            <w:hideMark/>
          </w:tcPr>
          <w:p w:rsidR="00CB475D" w:rsidRPr="00C50DE8" w:rsidRDefault="00CB475D" w:rsidP="004C3F6F">
            <w:pPr>
              <w:widowControl w:val="0"/>
              <w:autoSpaceDE w:val="0"/>
              <w:autoSpaceDN w:val="0"/>
              <w:adjustRightInd w:val="0"/>
              <w:spacing w:after="0" w:line="240" w:lineRule="auto"/>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Образование</w:t>
            </w:r>
          </w:p>
        </w:tc>
        <w:tc>
          <w:tcPr>
            <w:tcW w:w="1175" w:type="dxa"/>
            <w:tcBorders>
              <w:top w:val="nil"/>
              <w:left w:val="nil"/>
              <w:bottom w:val="single" w:sz="4" w:space="0" w:color="auto"/>
              <w:right w:val="single" w:sz="4" w:space="0" w:color="auto"/>
            </w:tcBorders>
            <w:shd w:val="clear" w:color="000000" w:fill="FFFFFF"/>
            <w:noWrap/>
            <w:vAlign w:val="bottom"/>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3.244</w:t>
            </w:r>
          </w:p>
        </w:tc>
        <w:tc>
          <w:tcPr>
            <w:tcW w:w="1288" w:type="dxa"/>
            <w:tcBorders>
              <w:top w:val="nil"/>
              <w:left w:val="nil"/>
              <w:bottom w:val="single" w:sz="4" w:space="0" w:color="auto"/>
              <w:right w:val="single" w:sz="4" w:space="0" w:color="auto"/>
            </w:tcBorders>
            <w:shd w:val="clear" w:color="000000" w:fill="FFFFFF"/>
            <w:noWrap/>
            <w:vAlign w:val="bottom"/>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3</w:t>
            </w:r>
          </w:p>
        </w:tc>
        <w:tc>
          <w:tcPr>
            <w:tcW w:w="1540" w:type="dxa"/>
            <w:tcBorders>
              <w:top w:val="nil"/>
              <w:left w:val="nil"/>
              <w:bottom w:val="single" w:sz="4" w:space="0" w:color="auto"/>
              <w:right w:val="single" w:sz="4" w:space="0" w:color="auto"/>
            </w:tcBorders>
            <w:shd w:val="clear" w:color="000000" w:fill="FFFFFF"/>
            <w:noWrap/>
            <w:vAlign w:val="bottom"/>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0.49</w:t>
            </w:r>
          </w:p>
        </w:tc>
      </w:tr>
      <w:tr w:rsidR="00CB475D" w:rsidRPr="00C50DE8" w:rsidTr="004C3F6F">
        <w:trPr>
          <w:trHeight w:val="243"/>
        </w:trPr>
        <w:tc>
          <w:tcPr>
            <w:tcW w:w="5652" w:type="dxa"/>
            <w:tcBorders>
              <w:top w:val="nil"/>
              <w:left w:val="single" w:sz="4" w:space="0" w:color="auto"/>
              <w:bottom w:val="single" w:sz="4" w:space="0" w:color="auto"/>
              <w:right w:val="single" w:sz="4" w:space="0" w:color="auto"/>
            </w:tcBorders>
            <w:shd w:val="clear" w:color="000000" w:fill="FFFFFF"/>
            <w:vAlign w:val="bottom"/>
            <w:hideMark/>
          </w:tcPr>
          <w:p w:rsidR="00CB475D" w:rsidRPr="00C50DE8" w:rsidRDefault="00CB475D" w:rsidP="004C3F6F">
            <w:pPr>
              <w:widowControl w:val="0"/>
              <w:autoSpaceDE w:val="0"/>
              <w:autoSpaceDN w:val="0"/>
              <w:adjustRightInd w:val="0"/>
              <w:spacing w:after="0" w:line="240" w:lineRule="auto"/>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 xml:space="preserve">Профессиональная квалификация </w:t>
            </w:r>
          </w:p>
        </w:tc>
        <w:tc>
          <w:tcPr>
            <w:tcW w:w="1175" w:type="dxa"/>
            <w:tcBorders>
              <w:top w:val="nil"/>
              <w:left w:val="nil"/>
              <w:bottom w:val="single" w:sz="4" w:space="0" w:color="auto"/>
              <w:right w:val="single" w:sz="4" w:space="0" w:color="auto"/>
            </w:tcBorders>
            <w:shd w:val="clear" w:color="000000" w:fill="FFFFFF"/>
            <w:noWrap/>
            <w:vAlign w:val="bottom"/>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2.756</w:t>
            </w:r>
          </w:p>
        </w:tc>
        <w:tc>
          <w:tcPr>
            <w:tcW w:w="1288" w:type="dxa"/>
            <w:tcBorders>
              <w:top w:val="nil"/>
              <w:left w:val="nil"/>
              <w:bottom w:val="single" w:sz="4" w:space="0" w:color="auto"/>
              <w:right w:val="single" w:sz="4" w:space="0" w:color="auto"/>
            </w:tcBorders>
            <w:shd w:val="clear" w:color="000000" w:fill="FFFFFF"/>
            <w:noWrap/>
            <w:vAlign w:val="bottom"/>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3</w:t>
            </w:r>
          </w:p>
        </w:tc>
        <w:tc>
          <w:tcPr>
            <w:tcW w:w="1540" w:type="dxa"/>
            <w:tcBorders>
              <w:top w:val="nil"/>
              <w:left w:val="nil"/>
              <w:bottom w:val="single" w:sz="4" w:space="0" w:color="auto"/>
              <w:right w:val="single" w:sz="4" w:space="0" w:color="auto"/>
            </w:tcBorders>
            <w:shd w:val="clear" w:color="000000" w:fill="FFFFFF"/>
            <w:noWrap/>
            <w:vAlign w:val="bottom"/>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1.28</w:t>
            </w:r>
          </w:p>
        </w:tc>
      </w:tr>
      <w:tr w:rsidR="00CB475D" w:rsidRPr="00C50DE8" w:rsidTr="004C3F6F">
        <w:trPr>
          <w:trHeight w:val="380"/>
        </w:trPr>
        <w:tc>
          <w:tcPr>
            <w:tcW w:w="5652" w:type="dxa"/>
            <w:tcBorders>
              <w:top w:val="nil"/>
              <w:left w:val="single" w:sz="4" w:space="0" w:color="auto"/>
              <w:bottom w:val="single" w:sz="4" w:space="0" w:color="auto"/>
              <w:right w:val="single" w:sz="4" w:space="0" w:color="auto"/>
            </w:tcBorders>
            <w:shd w:val="clear" w:color="000000" w:fill="FFFFFF"/>
            <w:vAlign w:val="bottom"/>
            <w:hideMark/>
          </w:tcPr>
          <w:p w:rsidR="00CB475D" w:rsidRPr="00C50DE8" w:rsidRDefault="00CB475D" w:rsidP="004C3F6F">
            <w:pPr>
              <w:widowControl w:val="0"/>
              <w:autoSpaceDE w:val="0"/>
              <w:autoSpaceDN w:val="0"/>
              <w:adjustRightInd w:val="0"/>
              <w:spacing w:after="0" w:line="240" w:lineRule="auto"/>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Опыт работы внутренним аудитором</w:t>
            </w:r>
          </w:p>
        </w:tc>
        <w:tc>
          <w:tcPr>
            <w:tcW w:w="1175" w:type="dxa"/>
            <w:tcBorders>
              <w:top w:val="nil"/>
              <w:left w:val="nil"/>
              <w:bottom w:val="single" w:sz="4" w:space="0" w:color="auto"/>
              <w:right w:val="single" w:sz="4" w:space="0" w:color="auto"/>
            </w:tcBorders>
            <w:shd w:val="clear" w:color="000000" w:fill="FFFFFF"/>
            <w:noWrap/>
            <w:vAlign w:val="bottom"/>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3.317</w:t>
            </w:r>
          </w:p>
        </w:tc>
        <w:tc>
          <w:tcPr>
            <w:tcW w:w="1288" w:type="dxa"/>
            <w:tcBorders>
              <w:top w:val="nil"/>
              <w:left w:val="nil"/>
              <w:bottom w:val="single" w:sz="4" w:space="0" w:color="auto"/>
              <w:right w:val="single" w:sz="4" w:space="0" w:color="auto"/>
            </w:tcBorders>
            <w:shd w:val="clear" w:color="000000" w:fill="FFFFFF"/>
            <w:noWrap/>
            <w:vAlign w:val="bottom"/>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3</w:t>
            </w:r>
          </w:p>
        </w:tc>
        <w:tc>
          <w:tcPr>
            <w:tcW w:w="1540" w:type="dxa"/>
            <w:tcBorders>
              <w:top w:val="nil"/>
              <w:left w:val="nil"/>
              <w:bottom w:val="single" w:sz="4" w:space="0" w:color="auto"/>
              <w:right w:val="single" w:sz="4" w:space="0" w:color="auto"/>
            </w:tcBorders>
            <w:shd w:val="clear" w:color="000000" w:fill="FFFFFF"/>
            <w:noWrap/>
            <w:vAlign w:val="bottom"/>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1.37</w:t>
            </w:r>
          </w:p>
        </w:tc>
      </w:tr>
      <w:tr w:rsidR="00CB475D" w:rsidRPr="00C50DE8" w:rsidTr="004C3F6F">
        <w:trPr>
          <w:trHeight w:val="290"/>
        </w:trPr>
        <w:tc>
          <w:tcPr>
            <w:tcW w:w="5652" w:type="dxa"/>
            <w:tcBorders>
              <w:top w:val="nil"/>
              <w:left w:val="single" w:sz="4" w:space="0" w:color="auto"/>
              <w:bottom w:val="single" w:sz="4" w:space="0" w:color="auto"/>
              <w:right w:val="single" w:sz="4" w:space="0" w:color="auto"/>
            </w:tcBorders>
            <w:shd w:val="clear" w:color="000000" w:fill="FFFFFF"/>
            <w:vAlign w:val="bottom"/>
            <w:hideMark/>
          </w:tcPr>
          <w:p w:rsidR="00CB475D" w:rsidRPr="00C50DE8" w:rsidRDefault="00CB475D" w:rsidP="004C3F6F">
            <w:pPr>
              <w:widowControl w:val="0"/>
              <w:autoSpaceDE w:val="0"/>
              <w:autoSpaceDN w:val="0"/>
              <w:adjustRightInd w:val="0"/>
              <w:spacing w:after="0" w:line="240" w:lineRule="auto"/>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Общий стаж работы</w:t>
            </w:r>
          </w:p>
        </w:tc>
        <w:tc>
          <w:tcPr>
            <w:tcW w:w="1175" w:type="dxa"/>
            <w:tcBorders>
              <w:top w:val="nil"/>
              <w:left w:val="nil"/>
              <w:bottom w:val="single" w:sz="4" w:space="0" w:color="auto"/>
              <w:right w:val="single" w:sz="4" w:space="0" w:color="auto"/>
            </w:tcBorders>
            <w:shd w:val="clear" w:color="000000" w:fill="FFFFFF"/>
            <w:noWrap/>
            <w:vAlign w:val="bottom"/>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4.585</w:t>
            </w:r>
          </w:p>
        </w:tc>
        <w:tc>
          <w:tcPr>
            <w:tcW w:w="1288" w:type="dxa"/>
            <w:tcBorders>
              <w:top w:val="nil"/>
              <w:left w:val="nil"/>
              <w:bottom w:val="single" w:sz="4" w:space="0" w:color="auto"/>
              <w:right w:val="single" w:sz="4" w:space="0" w:color="auto"/>
            </w:tcBorders>
            <w:shd w:val="clear" w:color="000000" w:fill="FFFFFF"/>
            <w:noWrap/>
            <w:vAlign w:val="bottom"/>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5</w:t>
            </w:r>
          </w:p>
        </w:tc>
        <w:tc>
          <w:tcPr>
            <w:tcW w:w="1540" w:type="dxa"/>
            <w:tcBorders>
              <w:top w:val="nil"/>
              <w:left w:val="nil"/>
              <w:bottom w:val="single" w:sz="4" w:space="0" w:color="auto"/>
              <w:right w:val="single" w:sz="4" w:space="0" w:color="auto"/>
            </w:tcBorders>
            <w:shd w:val="clear" w:color="000000" w:fill="FFFFFF"/>
            <w:noWrap/>
            <w:vAlign w:val="bottom"/>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0.71</w:t>
            </w:r>
          </w:p>
        </w:tc>
      </w:tr>
      <w:tr w:rsidR="00CB475D" w:rsidRPr="00C50DE8" w:rsidTr="004C3F6F">
        <w:trPr>
          <w:trHeight w:val="248"/>
        </w:trPr>
        <w:tc>
          <w:tcPr>
            <w:tcW w:w="5652" w:type="dxa"/>
            <w:tcBorders>
              <w:top w:val="nil"/>
              <w:left w:val="single" w:sz="4" w:space="0" w:color="auto"/>
              <w:bottom w:val="single" w:sz="4" w:space="0" w:color="auto"/>
              <w:right w:val="single" w:sz="4" w:space="0" w:color="auto"/>
            </w:tcBorders>
            <w:shd w:val="clear" w:color="000000" w:fill="FFFFFF"/>
            <w:vAlign w:val="bottom"/>
            <w:hideMark/>
          </w:tcPr>
          <w:p w:rsidR="00CB475D" w:rsidRPr="00C50DE8" w:rsidRDefault="00CB475D" w:rsidP="004C3F6F">
            <w:pPr>
              <w:widowControl w:val="0"/>
              <w:autoSpaceDE w:val="0"/>
              <w:autoSpaceDN w:val="0"/>
              <w:adjustRightInd w:val="0"/>
              <w:spacing w:after="0" w:line="240" w:lineRule="auto"/>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Курсы повышения квалификации в год</w:t>
            </w:r>
          </w:p>
        </w:tc>
        <w:tc>
          <w:tcPr>
            <w:tcW w:w="1175" w:type="dxa"/>
            <w:tcBorders>
              <w:top w:val="nil"/>
              <w:left w:val="nil"/>
              <w:bottom w:val="single" w:sz="4" w:space="0" w:color="auto"/>
              <w:right w:val="single" w:sz="4" w:space="0" w:color="auto"/>
            </w:tcBorders>
            <w:shd w:val="clear" w:color="000000" w:fill="FFFFFF"/>
            <w:noWrap/>
            <w:vAlign w:val="bottom"/>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2.341</w:t>
            </w:r>
          </w:p>
        </w:tc>
        <w:tc>
          <w:tcPr>
            <w:tcW w:w="1288" w:type="dxa"/>
            <w:tcBorders>
              <w:top w:val="nil"/>
              <w:left w:val="nil"/>
              <w:bottom w:val="single" w:sz="4" w:space="0" w:color="auto"/>
              <w:right w:val="single" w:sz="4" w:space="0" w:color="auto"/>
            </w:tcBorders>
            <w:shd w:val="clear" w:color="000000" w:fill="FFFFFF"/>
            <w:noWrap/>
            <w:vAlign w:val="bottom"/>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2</w:t>
            </w:r>
          </w:p>
        </w:tc>
        <w:tc>
          <w:tcPr>
            <w:tcW w:w="1540" w:type="dxa"/>
            <w:tcBorders>
              <w:top w:val="nil"/>
              <w:left w:val="nil"/>
              <w:bottom w:val="single" w:sz="4" w:space="0" w:color="auto"/>
              <w:right w:val="single" w:sz="4" w:space="0" w:color="auto"/>
            </w:tcBorders>
            <w:shd w:val="clear" w:color="000000" w:fill="FFFFFF"/>
            <w:noWrap/>
            <w:vAlign w:val="bottom"/>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1.43</w:t>
            </w:r>
          </w:p>
        </w:tc>
      </w:tr>
      <w:tr w:rsidR="00CB475D" w:rsidRPr="00C50DE8" w:rsidTr="004C3F6F">
        <w:trPr>
          <w:trHeight w:val="60"/>
        </w:trPr>
        <w:tc>
          <w:tcPr>
            <w:tcW w:w="5652" w:type="dxa"/>
            <w:tcBorders>
              <w:top w:val="nil"/>
              <w:left w:val="single" w:sz="4" w:space="0" w:color="auto"/>
              <w:bottom w:val="single" w:sz="4" w:space="0" w:color="auto"/>
              <w:right w:val="single" w:sz="4" w:space="0" w:color="auto"/>
            </w:tcBorders>
            <w:shd w:val="clear" w:color="000000" w:fill="FFFFFF"/>
            <w:vAlign w:val="bottom"/>
            <w:hideMark/>
          </w:tcPr>
          <w:p w:rsidR="00CB475D" w:rsidRPr="00C50DE8" w:rsidRDefault="00CB475D" w:rsidP="004C3F6F">
            <w:pPr>
              <w:widowControl w:val="0"/>
              <w:autoSpaceDE w:val="0"/>
              <w:autoSpaceDN w:val="0"/>
              <w:adjustRightInd w:val="0"/>
              <w:spacing w:after="0" w:line="240" w:lineRule="auto"/>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Курсы по внутреннему аудиту</w:t>
            </w:r>
          </w:p>
        </w:tc>
        <w:tc>
          <w:tcPr>
            <w:tcW w:w="1175" w:type="dxa"/>
            <w:tcBorders>
              <w:top w:val="nil"/>
              <w:left w:val="nil"/>
              <w:bottom w:val="single" w:sz="4" w:space="0" w:color="auto"/>
              <w:right w:val="single" w:sz="4" w:space="0" w:color="auto"/>
            </w:tcBorders>
            <w:shd w:val="clear" w:color="000000" w:fill="FFFFFF"/>
            <w:noWrap/>
            <w:vAlign w:val="bottom"/>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2.366</w:t>
            </w:r>
          </w:p>
        </w:tc>
        <w:tc>
          <w:tcPr>
            <w:tcW w:w="1288" w:type="dxa"/>
            <w:tcBorders>
              <w:top w:val="nil"/>
              <w:left w:val="nil"/>
              <w:bottom w:val="single" w:sz="4" w:space="0" w:color="auto"/>
              <w:right w:val="single" w:sz="4" w:space="0" w:color="auto"/>
            </w:tcBorders>
            <w:shd w:val="clear" w:color="000000" w:fill="FFFFFF"/>
            <w:noWrap/>
            <w:vAlign w:val="bottom"/>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2</w:t>
            </w:r>
          </w:p>
        </w:tc>
        <w:tc>
          <w:tcPr>
            <w:tcW w:w="1540" w:type="dxa"/>
            <w:tcBorders>
              <w:top w:val="nil"/>
              <w:left w:val="nil"/>
              <w:bottom w:val="single" w:sz="4" w:space="0" w:color="auto"/>
              <w:right w:val="single" w:sz="4" w:space="0" w:color="auto"/>
            </w:tcBorders>
            <w:shd w:val="clear" w:color="000000" w:fill="FFFFFF"/>
            <w:noWrap/>
            <w:vAlign w:val="bottom"/>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1.36</w:t>
            </w:r>
          </w:p>
        </w:tc>
      </w:tr>
      <w:tr w:rsidR="007129A2" w:rsidRPr="00C50DE8" w:rsidTr="004C3F6F">
        <w:trPr>
          <w:trHeight w:val="60"/>
        </w:trPr>
        <w:tc>
          <w:tcPr>
            <w:tcW w:w="9655"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7129A2" w:rsidRPr="00C50DE8" w:rsidRDefault="007129A2" w:rsidP="00C777C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50DE8">
              <w:rPr>
                <w:rFonts w:ascii="Times New Roman" w:hAnsi="Times New Roman" w:cs="Times New Roman"/>
                <w:sz w:val="24"/>
                <w:szCs w:val="24"/>
              </w:rPr>
              <w:t xml:space="preserve">Примечание – </w:t>
            </w:r>
            <w:r w:rsidR="00C777CB">
              <w:rPr>
                <w:rFonts w:ascii="Times New Roman" w:hAnsi="Times New Roman" w:cs="Times New Roman"/>
                <w:sz w:val="24"/>
                <w:szCs w:val="24"/>
              </w:rPr>
              <w:t xml:space="preserve">Составлено </w:t>
            </w:r>
            <w:r w:rsidRPr="00C50DE8">
              <w:rPr>
                <w:rFonts w:ascii="Times New Roman" w:hAnsi="Times New Roman" w:cs="Times New Roman"/>
                <w:sz w:val="24"/>
                <w:szCs w:val="24"/>
              </w:rPr>
              <w:t>автором на основе исследования</w:t>
            </w:r>
          </w:p>
        </w:tc>
      </w:tr>
    </w:tbl>
    <w:p w:rsidR="00CB475D" w:rsidRPr="00C50DE8" w:rsidRDefault="00CB475D" w:rsidP="00C50DE8">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50DE8">
        <w:rPr>
          <w:rFonts w:ascii="Times New Roman" w:eastAsia="Times New Roman" w:hAnsi="Times New Roman" w:cs="Times New Roman"/>
          <w:noProof/>
          <w:sz w:val="24"/>
          <w:szCs w:val="24"/>
        </w:rPr>
        <w:drawing>
          <wp:inline distT="0" distB="0" distL="0" distR="0" wp14:anchorId="40B909F5" wp14:editId="15BFCF41">
            <wp:extent cx="4171950" cy="2508250"/>
            <wp:effectExtent l="0" t="0" r="0" b="6350"/>
            <wp:docPr id="472" name="Диаграмма 47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CB475D" w:rsidRPr="004C3F6F" w:rsidRDefault="00CB475D" w:rsidP="00C50DE8">
      <w:pPr>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CB475D" w:rsidRPr="00C50DE8" w:rsidRDefault="00F47ED3" w:rsidP="00C50DE8">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Рисунок 3</w:t>
      </w:r>
      <w:r w:rsidR="005713E0" w:rsidRPr="00C50DE8">
        <w:rPr>
          <w:rFonts w:ascii="Times New Roman" w:eastAsia="Times New Roman" w:hAnsi="Times New Roman" w:cs="Times New Roman"/>
          <w:sz w:val="28"/>
          <w:szCs w:val="28"/>
        </w:rPr>
        <w:t>3</w:t>
      </w:r>
      <w:r w:rsidRPr="00C50DE8">
        <w:rPr>
          <w:rFonts w:ascii="Times New Roman" w:eastAsia="Times New Roman" w:hAnsi="Times New Roman" w:cs="Times New Roman"/>
          <w:sz w:val="28"/>
          <w:szCs w:val="28"/>
        </w:rPr>
        <w:t xml:space="preserve"> -</w:t>
      </w:r>
      <w:r w:rsidR="00CB475D" w:rsidRPr="00C50DE8">
        <w:rPr>
          <w:rFonts w:ascii="Times New Roman" w:eastAsia="Times New Roman" w:hAnsi="Times New Roman" w:cs="Times New Roman"/>
          <w:sz w:val="28"/>
          <w:szCs w:val="28"/>
        </w:rPr>
        <w:t xml:space="preserve"> Статистические данные описания респондентов по прохождению курсов </w:t>
      </w:r>
      <w:r w:rsidR="00CB475D" w:rsidRPr="00C50DE8">
        <w:rPr>
          <w:rFonts w:ascii="Times New Roman" w:eastAsia="Times New Roman" w:hAnsi="Times New Roman" w:cs="Times New Roman"/>
          <w:b/>
          <w:sz w:val="28"/>
          <w:szCs w:val="28"/>
        </w:rPr>
        <w:t xml:space="preserve"> </w:t>
      </w:r>
      <w:r w:rsidR="00CB475D" w:rsidRPr="00C50DE8">
        <w:rPr>
          <w:rFonts w:ascii="Times New Roman" w:eastAsia="Times New Roman" w:hAnsi="Times New Roman" w:cs="Times New Roman"/>
          <w:sz w:val="28"/>
          <w:szCs w:val="28"/>
        </w:rPr>
        <w:t>(в часах)</w:t>
      </w:r>
    </w:p>
    <w:p w:rsidR="004C3F6F" w:rsidRPr="004C3F6F" w:rsidRDefault="004C3F6F" w:rsidP="004C3F6F">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CB475D" w:rsidRPr="004C3F6F" w:rsidRDefault="00CB475D" w:rsidP="004C3F6F">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4C3F6F">
        <w:rPr>
          <w:rFonts w:ascii="Times New Roman" w:eastAsia="Times New Roman" w:hAnsi="Times New Roman" w:cs="Times New Roman"/>
          <w:sz w:val="24"/>
          <w:szCs w:val="24"/>
        </w:rPr>
        <w:t xml:space="preserve">Примечание </w:t>
      </w:r>
      <w:r w:rsidR="00C777CB">
        <w:rPr>
          <w:rFonts w:ascii="Times New Roman" w:eastAsia="Times New Roman" w:hAnsi="Times New Roman" w:cs="Times New Roman"/>
          <w:sz w:val="24"/>
          <w:szCs w:val="24"/>
        </w:rPr>
        <w:t xml:space="preserve">– Составлено </w:t>
      </w:r>
      <w:r w:rsidRPr="004C3F6F">
        <w:rPr>
          <w:rFonts w:ascii="Times New Roman" w:eastAsia="Times New Roman" w:hAnsi="Times New Roman" w:cs="Times New Roman"/>
          <w:sz w:val="24"/>
          <w:szCs w:val="24"/>
        </w:rPr>
        <w:t>автором</w:t>
      </w:r>
      <w:r w:rsidR="00012F21" w:rsidRPr="004C3F6F">
        <w:rPr>
          <w:rFonts w:ascii="Times New Roman" w:eastAsia="Times New Roman" w:hAnsi="Times New Roman" w:cs="Times New Roman"/>
          <w:sz w:val="24"/>
          <w:szCs w:val="24"/>
        </w:rPr>
        <w:t xml:space="preserve"> на основании </w:t>
      </w:r>
      <w:r w:rsidR="00012F21" w:rsidRPr="00B70343">
        <w:rPr>
          <w:rFonts w:ascii="Times New Roman" w:eastAsia="Times New Roman" w:hAnsi="Times New Roman" w:cs="Times New Roman"/>
          <w:sz w:val="24"/>
          <w:szCs w:val="24"/>
        </w:rPr>
        <w:t xml:space="preserve">исследования </w:t>
      </w:r>
      <w:r w:rsidR="00C51BBD">
        <w:rPr>
          <w:rFonts w:ascii="Times New Roman" w:eastAsia="Times New Roman" w:hAnsi="Times New Roman" w:cs="Times New Roman"/>
          <w:sz w:val="24"/>
          <w:szCs w:val="24"/>
        </w:rPr>
        <w:t>[66, с.1</w:t>
      </w:r>
      <w:r w:rsidR="00B70343" w:rsidRPr="00B70343">
        <w:rPr>
          <w:rFonts w:ascii="Times New Roman" w:eastAsia="Times New Roman" w:hAnsi="Times New Roman" w:cs="Times New Roman"/>
          <w:sz w:val="24"/>
          <w:szCs w:val="24"/>
        </w:rPr>
        <w:t>]</w:t>
      </w:r>
    </w:p>
    <w:p w:rsidR="008A0FFF" w:rsidRDefault="008A0FFF" w:rsidP="00C50DE8">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rPr>
      </w:pPr>
    </w:p>
    <w:p w:rsidR="00CB475D" w:rsidRPr="00C50DE8" w:rsidRDefault="00CB475D" w:rsidP="004C3F6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C3F6F">
        <w:rPr>
          <w:rFonts w:ascii="Times New Roman" w:eastAsia="Times New Roman" w:hAnsi="Times New Roman" w:cs="Times New Roman"/>
          <w:i/>
          <w:sz w:val="28"/>
          <w:szCs w:val="28"/>
        </w:rPr>
        <w:t>2. Размер Комитета (</w:t>
      </w:r>
      <w:r w:rsidRPr="004C3F6F">
        <w:rPr>
          <w:rFonts w:ascii="Times New Roman" w:eastAsia="Times New Roman" w:hAnsi="Times New Roman" w:cs="Times New Roman"/>
          <w:i/>
          <w:sz w:val="28"/>
          <w:szCs w:val="28"/>
          <w:lang w:val="en-US"/>
        </w:rPr>
        <w:t>Size</w:t>
      </w:r>
      <w:r w:rsidRPr="004C3F6F">
        <w:rPr>
          <w:rFonts w:ascii="Times New Roman" w:eastAsia="Times New Roman" w:hAnsi="Times New Roman" w:cs="Times New Roman"/>
          <w:i/>
          <w:sz w:val="28"/>
          <w:szCs w:val="28"/>
        </w:rPr>
        <w:t>)</w:t>
      </w:r>
      <w:r w:rsidRPr="00C50DE8">
        <w:rPr>
          <w:rFonts w:ascii="Times New Roman" w:eastAsia="Times New Roman" w:hAnsi="Times New Roman" w:cs="Times New Roman"/>
          <w:sz w:val="28"/>
          <w:szCs w:val="28"/>
        </w:rPr>
        <w:t xml:space="preserve"> измерялся числом внутренних аудиторов, работающих в данном отделе. 56% </w:t>
      </w:r>
      <w:r w:rsidRPr="00C50DE8">
        <w:rPr>
          <w:rFonts w:ascii="Times New Roman" w:eastAsia="Times New Roman" w:hAnsi="Times New Roman" w:cs="Times New Roman"/>
          <w:sz w:val="28"/>
          <w:szCs w:val="28"/>
          <w:lang w:val="kk-KZ"/>
        </w:rPr>
        <w:t xml:space="preserve">респондентов указали, что в отделе работают  не более </w:t>
      </w:r>
      <w:r w:rsidRPr="00C50DE8">
        <w:rPr>
          <w:rFonts w:ascii="Times New Roman" w:eastAsia="Times New Roman" w:hAnsi="Times New Roman" w:cs="Times New Roman"/>
          <w:sz w:val="28"/>
          <w:szCs w:val="28"/>
        </w:rPr>
        <w:t>5</w:t>
      </w:r>
      <w:r w:rsidR="00C777CB">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ти человек.</w:t>
      </w:r>
    </w:p>
    <w:p w:rsidR="00CB475D" w:rsidRPr="00C50DE8" w:rsidRDefault="00CB475D" w:rsidP="004C3F6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C3F6F">
        <w:rPr>
          <w:rFonts w:ascii="Times New Roman" w:eastAsia="Times New Roman" w:hAnsi="Times New Roman" w:cs="Times New Roman"/>
          <w:i/>
          <w:sz w:val="28"/>
          <w:szCs w:val="28"/>
        </w:rPr>
        <w:t>3. Взаимоотношения между внутренними и внешними аудиторами (</w:t>
      </w:r>
      <w:r w:rsidRPr="004C3F6F">
        <w:rPr>
          <w:rFonts w:ascii="Times New Roman" w:eastAsia="Times New Roman" w:hAnsi="Times New Roman" w:cs="Times New Roman"/>
          <w:i/>
          <w:sz w:val="28"/>
          <w:szCs w:val="28"/>
          <w:lang w:val="en-US"/>
        </w:rPr>
        <w:t>RIE</w:t>
      </w:r>
      <w:r w:rsidRPr="004C3F6F">
        <w:rPr>
          <w:rFonts w:ascii="Times New Roman" w:eastAsia="Times New Roman" w:hAnsi="Times New Roman" w:cs="Times New Roman"/>
          <w:i/>
          <w:sz w:val="28"/>
          <w:szCs w:val="28"/>
        </w:rPr>
        <w:t>)</w:t>
      </w:r>
      <w:r w:rsidRPr="00C50DE8">
        <w:rPr>
          <w:rFonts w:ascii="Times New Roman" w:eastAsia="Times New Roman" w:hAnsi="Times New Roman" w:cs="Times New Roman"/>
          <w:b/>
          <w:sz w:val="28"/>
          <w:szCs w:val="28"/>
        </w:rPr>
        <w:t xml:space="preserve"> </w:t>
      </w:r>
      <w:r w:rsidRPr="00C50DE8">
        <w:rPr>
          <w:rFonts w:ascii="Times New Roman" w:eastAsia="Times New Roman" w:hAnsi="Times New Roman" w:cs="Times New Roman"/>
          <w:sz w:val="28"/>
          <w:szCs w:val="28"/>
        </w:rPr>
        <w:t xml:space="preserve">оценивались по ряду показателей: отношение к внешним аудиторам; координация, включая обсуждение взаимных интересов; обсуждение плана </w:t>
      </w:r>
      <w:r w:rsidRPr="00C50DE8">
        <w:rPr>
          <w:rFonts w:ascii="Times New Roman" w:eastAsia="Times New Roman" w:hAnsi="Times New Roman" w:cs="Times New Roman"/>
          <w:sz w:val="28"/>
          <w:szCs w:val="28"/>
        </w:rPr>
        <w:lastRenderedPageBreak/>
        <w:t>аудита; доверие внешних аудиторов к работе внутреннего аудита; частота встреч; обмен рабочими документами; и содействие руководства отношениям между этими двумя группами. Результ</w:t>
      </w:r>
      <w:r w:rsidR="000D6128" w:rsidRPr="00C50DE8">
        <w:rPr>
          <w:rFonts w:ascii="Times New Roman" w:eastAsia="Times New Roman" w:hAnsi="Times New Roman" w:cs="Times New Roman"/>
          <w:sz w:val="28"/>
          <w:szCs w:val="28"/>
        </w:rPr>
        <w:t>аты анализы указаны в таблице 31</w:t>
      </w:r>
      <w:r w:rsidRPr="00C50DE8">
        <w:rPr>
          <w:rFonts w:ascii="Times New Roman" w:eastAsia="Times New Roman" w:hAnsi="Times New Roman" w:cs="Times New Roman"/>
          <w:sz w:val="28"/>
          <w:szCs w:val="28"/>
        </w:rPr>
        <w:t>.</w:t>
      </w:r>
    </w:p>
    <w:p w:rsidR="00CB475D" w:rsidRPr="00C50DE8" w:rsidRDefault="00CB475D" w:rsidP="00C50DE8">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CB475D" w:rsidRPr="00C50DE8" w:rsidRDefault="00F47ED3" w:rsidP="00C50DE8">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Таблица 3</w:t>
      </w:r>
      <w:r w:rsidR="000D6128" w:rsidRPr="00C50DE8">
        <w:rPr>
          <w:rFonts w:ascii="Times New Roman" w:eastAsia="Times New Roman" w:hAnsi="Times New Roman" w:cs="Times New Roman"/>
          <w:sz w:val="28"/>
          <w:szCs w:val="28"/>
        </w:rPr>
        <w:t>1</w:t>
      </w:r>
      <w:r w:rsidR="00CB475D" w:rsidRPr="00C50DE8">
        <w:rPr>
          <w:rFonts w:ascii="Times New Roman" w:eastAsia="Times New Roman" w:hAnsi="Times New Roman" w:cs="Times New Roman"/>
          <w:sz w:val="28"/>
          <w:szCs w:val="28"/>
        </w:rPr>
        <w:t xml:space="preserve"> </w:t>
      </w:r>
      <w:r w:rsidR="004C3F6F">
        <w:rPr>
          <w:rFonts w:ascii="Times New Roman" w:eastAsia="Times New Roman" w:hAnsi="Times New Roman" w:cs="Times New Roman"/>
          <w:sz w:val="28"/>
          <w:szCs w:val="28"/>
        </w:rPr>
        <w:t>–</w:t>
      </w:r>
      <w:r w:rsidR="00CB475D" w:rsidRPr="00C50DE8">
        <w:rPr>
          <w:rFonts w:ascii="Times New Roman" w:eastAsia="Times New Roman" w:hAnsi="Times New Roman" w:cs="Times New Roman"/>
          <w:sz w:val="28"/>
          <w:szCs w:val="28"/>
        </w:rPr>
        <w:t xml:space="preserve"> Взаимоотношения между внутренними и внешними аудиторами (RIE)</w:t>
      </w:r>
    </w:p>
    <w:p w:rsidR="00CB475D" w:rsidRPr="004C3F6F" w:rsidRDefault="00CB475D" w:rsidP="00C50DE8">
      <w:pPr>
        <w:widowControl w:val="0"/>
        <w:autoSpaceDE w:val="0"/>
        <w:autoSpaceDN w:val="0"/>
        <w:adjustRightInd w:val="0"/>
        <w:spacing w:after="0" w:line="240" w:lineRule="auto"/>
        <w:ind w:firstLine="567"/>
        <w:jc w:val="both"/>
        <w:rPr>
          <w:rFonts w:ascii="Times New Roman" w:eastAsia="Times New Roman" w:hAnsi="Times New Roman" w:cs="Times New Roman"/>
          <w:b/>
          <w:sz w:val="16"/>
          <w:szCs w:val="16"/>
        </w:rPr>
      </w:pPr>
    </w:p>
    <w:tbl>
      <w:tblPr>
        <w:tblW w:w="9617" w:type="dxa"/>
        <w:tblInd w:w="136" w:type="dxa"/>
        <w:tblLook w:val="04A0" w:firstRow="1" w:lastRow="0" w:firstColumn="1" w:lastColumn="0" w:noHBand="0" w:noVBand="1"/>
      </w:tblPr>
      <w:tblGrid>
        <w:gridCol w:w="6117"/>
        <w:gridCol w:w="2100"/>
        <w:gridCol w:w="1400"/>
      </w:tblGrid>
      <w:tr w:rsidR="00CB475D" w:rsidRPr="00C50DE8" w:rsidTr="004C3F6F">
        <w:trPr>
          <w:trHeight w:val="290"/>
        </w:trPr>
        <w:tc>
          <w:tcPr>
            <w:tcW w:w="61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475D" w:rsidRPr="004C3F6F"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C3F6F">
              <w:rPr>
                <w:rFonts w:ascii="Times New Roman" w:eastAsia="Times New Roman" w:hAnsi="Times New Roman" w:cs="Times New Roman"/>
                <w:sz w:val="24"/>
                <w:szCs w:val="24"/>
              </w:rPr>
              <w:t>Утверждения</w:t>
            </w: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rsidR="00CB475D" w:rsidRPr="004C3F6F"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C3F6F">
              <w:rPr>
                <w:rFonts w:ascii="Times New Roman" w:eastAsia="Times New Roman" w:hAnsi="Times New Roman" w:cs="Times New Roman"/>
                <w:sz w:val="24"/>
                <w:szCs w:val="24"/>
              </w:rPr>
              <w:t>Среднее значение</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CB475D" w:rsidRPr="004C3F6F"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C3F6F">
              <w:rPr>
                <w:rFonts w:ascii="Times New Roman" w:eastAsia="Times New Roman" w:hAnsi="Times New Roman" w:cs="Times New Roman"/>
                <w:sz w:val="24"/>
                <w:szCs w:val="24"/>
              </w:rPr>
              <w:t>Std.Dev*</w:t>
            </w:r>
          </w:p>
        </w:tc>
      </w:tr>
      <w:tr w:rsidR="00CB475D" w:rsidRPr="00C50DE8" w:rsidTr="004C3F6F">
        <w:trPr>
          <w:trHeight w:val="290"/>
        </w:trPr>
        <w:tc>
          <w:tcPr>
            <w:tcW w:w="6117" w:type="dxa"/>
            <w:tcBorders>
              <w:top w:val="nil"/>
              <w:left w:val="single" w:sz="4" w:space="0" w:color="auto"/>
              <w:bottom w:val="single" w:sz="4" w:space="0" w:color="auto"/>
              <w:right w:val="single" w:sz="4" w:space="0" w:color="auto"/>
            </w:tcBorders>
            <w:shd w:val="clear" w:color="auto" w:fill="auto"/>
            <w:noWrap/>
            <w:vAlign w:val="bottom"/>
            <w:hideMark/>
          </w:tcPr>
          <w:p w:rsidR="00CB475D" w:rsidRPr="00C50DE8" w:rsidRDefault="00CB475D" w:rsidP="00C50DE8">
            <w:pPr>
              <w:widowControl w:val="0"/>
              <w:autoSpaceDE w:val="0"/>
              <w:autoSpaceDN w:val="0"/>
              <w:adjustRightInd w:val="0"/>
              <w:spacing w:after="0" w:line="240" w:lineRule="auto"/>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1 – Внешние аудиторы помогают и поддерживают нас</w:t>
            </w:r>
          </w:p>
        </w:tc>
        <w:tc>
          <w:tcPr>
            <w:tcW w:w="2100"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1.9</w:t>
            </w:r>
          </w:p>
        </w:tc>
        <w:tc>
          <w:tcPr>
            <w:tcW w:w="1400"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1.36</w:t>
            </w:r>
          </w:p>
        </w:tc>
      </w:tr>
      <w:tr w:rsidR="00CB475D" w:rsidRPr="00C50DE8" w:rsidTr="004C3F6F">
        <w:trPr>
          <w:trHeight w:val="580"/>
        </w:trPr>
        <w:tc>
          <w:tcPr>
            <w:tcW w:w="6117" w:type="dxa"/>
            <w:tcBorders>
              <w:top w:val="nil"/>
              <w:left w:val="single" w:sz="4" w:space="0" w:color="auto"/>
              <w:bottom w:val="single" w:sz="4" w:space="0" w:color="auto"/>
              <w:right w:val="single" w:sz="4" w:space="0" w:color="auto"/>
            </w:tcBorders>
            <w:shd w:val="clear" w:color="auto" w:fill="auto"/>
            <w:vAlign w:val="bottom"/>
            <w:hideMark/>
          </w:tcPr>
          <w:p w:rsidR="00CB475D" w:rsidRPr="00C50DE8" w:rsidRDefault="00CB475D" w:rsidP="00C50DE8">
            <w:pPr>
              <w:widowControl w:val="0"/>
              <w:autoSpaceDE w:val="0"/>
              <w:autoSpaceDN w:val="0"/>
              <w:adjustRightInd w:val="0"/>
              <w:spacing w:after="0" w:line="240" w:lineRule="auto"/>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2 – Внешние аудиторы хорошо относятся к внутренним аудиторам</w:t>
            </w:r>
          </w:p>
        </w:tc>
        <w:tc>
          <w:tcPr>
            <w:tcW w:w="2100"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2.3</w:t>
            </w:r>
          </w:p>
        </w:tc>
        <w:tc>
          <w:tcPr>
            <w:tcW w:w="1400"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1.38</w:t>
            </w:r>
          </w:p>
        </w:tc>
      </w:tr>
      <w:tr w:rsidR="00CB475D" w:rsidRPr="00C50DE8" w:rsidTr="004C3F6F">
        <w:trPr>
          <w:trHeight w:val="580"/>
        </w:trPr>
        <w:tc>
          <w:tcPr>
            <w:tcW w:w="6117" w:type="dxa"/>
            <w:tcBorders>
              <w:top w:val="nil"/>
              <w:left w:val="single" w:sz="4" w:space="0" w:color="auto"/>
              <w:bottom w:val="single" w:sz="4" w:space="0" w:color="auto"/>
              <w:right w:val="single" w:sz="4" w:space="0" w:color="auto"/>
            </w:tcBorders>
            <w:shd w:val="clear" w:color="auto" w:fill="auto"/>
            <w:vAlign w:val="bottom"/>
            <w:hideMark/>
          </w:tcPr>
          <w:p w:rsidR="00CB475D" w:rsidRPr="00C50DE8" w:rsidRDefault="00CB475D" w:rsidP="00C50DE8">
            <w:pPr>
              <w:widowControl w:val="0"/>
              <w:autoSpaceDE w:val="0"/>
              <w:autoSpaceDN w:val="0"/>
              <w:adjustRightInd w:val="0"/>
              <w:spacing w:after="0" w:line="240" w:lineRule="auto"/>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3 – Внешние аудиторы готовы предоставить внутренним аудиторам возможность объяснить свои опасения</w:t>
            </w:r>
          </w:p>
        </w:tc>
        <w:tc>
          <w:tcPr>
            <w:tcW w:w="2100"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2.0</w:t>
            </w:r>
          </w:p>
        </w:tc>
        <w:tc>
          <w:tcPr>
            <w:tcW w:w="1400"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1.22</w:t>
            </w:r>
          </w:p>
        </w:tc>
      </w:tr>
      <w:tr w:rsidR="00CB475D" w:rsidRPr="00C50DE8" w:rsidTr="004C3F6F">
        <w:trPr>
          <w:trHeight w:val="870"/>
        </w:trPr>
        <w:tc>
          <w:tcPr>
            <w:tcW w:w="6117" w:type="dxa"/>
            <w:tcBorders>
              <w:top w:val="nil"/>
              <w:left w:val="single" w:sz="4" w:space="0" w:color="auto"/>
              <w:bottom w:val="single" w:sz="4" w:space="0" w:color="auto"/>
              <w:right w:val="single" w:sz="4" w:space="0" w:color="auto"/>
            </w:tcBorders>
            <w:shd w:val="clear" w:color="auto" w:fill="auto"/>
            <w:vAlign w:val="bottom"/>
            <w:hideMark/>
          </w:tcPr>
          <w:p w:rsidR="00CB475D" w:rsidRPr="00C50DE8" w:rsidRDefault="00CB475D" w:rsidP="00C50DE8">
            <w:pPr>
              <w:widowControl w:val="0"/>
              <w:autoSpaceDE w:val="0"/>
              <w:autoSpaceDN w:val="0"/>
              <w:adjustRightInd w:val="0"/>
              <w:spacing w:after="0" w:line="240" w:lineRule="auto"/>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4 – Внешние и внутренние аудиторы консультируются по срокам выполнения работ, в которых они имеют взаимный интерес</w:t>
            </w:r>
          </w:p>
        </w:tc>
        <w:tc>
          <w:tcPr>
            <w:tcW w:w="2100"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2.0</w:t>
            </w:r>
          </w:p>
        </w:tc>
        <w:tc>
          <w:tcPr>
            <w:tcW w:w="1400"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1.22</w:t>
            </w:r>
          </w:p>
        </w:tc>
      </w:tr>
      <w:tr w:rsidR="00CB475D" w:rsidRPr="00C50DE8" w:rsidTr="004C3F6F">
        <w:trPr>
          <w:trHeight w:val="580"/>
        </w:trPr>
        <w:tc>
          <w:tcPr>
            <w:tcW w:w="6117" w:type="dxa"/>
            <w:tcBorders>
              <w:top w:val="nil"/>
              <w:left w:val="single" w:sz="4" w:space="0" w:color="auto"/>
              <w:bottom w:val="single" w:sz="4" w:space="0" w:color="auto"/>
              <w:right w:val="single" w:sz="4" w:space="0" w:color="auto"/>
            </w:tcBorders>
            <w:shd w:val="clear" w:color="auto" w:fill="auto"/>
            <w:vAlign w:val="bottom"/>
            <w:hideMark/>
          </w:tcPr>
          <w:p w:rsidR="00CB475D" w:rsidRPr="00C50DE8" w:rsidRDefault="00CB475D" w:rsidP="00C50DE8">
            <w:pPr>
              <w:widowControl w:val="0"/>
              <w:autoSpaceDE w:val="0"/>
              <w:autoSpaceDN w:val="0"/>
              <w:adjustRightInd w:val="0"/>
              <w:spacing w:after="0" w:line="240" w:lineRule="auto"/>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5 – Внешние аудиторы обсуждают свои планы с внутренним аудитом</w:t>
            </w:r>
          </w:p>
        </w:tc>
        <w:tc>
          <w:tcPr>
            <w:tcW w:w="2100"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1.7</w:t>
            </w:r>
          </w:p>
        </w:tc>
        <w:tc>
          <w:tcPr>
            <w:tcW w:w="1400"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1.21</w:t>
            </w:r>
          </w:p>
        </w:tc>
      </w:tr>
      <w:tr w:rsidR="00CB475D" w:rsidRPr="00C50DE8" w:rsidTr="004C3F6F">
        <w:trPr>
          <w:trHeight w:val="580"/>
        </w:trPr>
        <w:tc>
          <w:tcPr>
            <w:tcW w:w="6117" w:type="dxa"/>
            <w:tcBorders>
              <w:top w:val="nil"/>
              <w:left w:val="single" w:sz="4" w:space="0" w:color="auto"/>
              <w:bottom w:val="single" w:sz="4" w:space="0" w:color="auto"/>
              <w:right w:val="single" w:sz="4" w:space="0" w:color="auto"/>
            </w:tcBorders>
            <w:shd w:val="clear" w:color="auto" w:fill="auto"/>
            <w:vAlign w:val="bottom"/>
            <w:hideMark/>
          </w:tcPr>
          <w:p w:rsidR="00CB475D" w:rsidRPr="00C50DE8" w:rsidRDefault="00CB475D" w:rsidP="00C50DE8">
            <w:pPr>
              <w:widowControl w:val="0"/>
              <w:autoSpaceDE w:val="0"/>
              <w:autoSpaceDN w:val="0"/>
              <w:adjustRightInd w:val="0"/>
              <w:spacing w:after="0" w:line="240" w:lineRule="auto"/>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6 – Внешние аудиторы полагаются на работу и отчеты внутреннего аудита</w:t>
            </w:r>
          </w:p>
        </w:tc>
        <w:tc>
          <w:tcPr>
            <w:tcW w:w="2100"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2.0</w:t>
            </w:r>
          </w:p>
        </w:tc>
        <w:tc>
          <w:tcPr>
            <w:tcW w:w="1400"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1.41</w:t>
            </w:r>
          </w:p>
        </w:tc>
      </w:tr>
      <w:tr w:rsidR="00CB475D" w:rsidRPr="00C50DE8" w:rsidTr="004C3F6F">
        <w:trPr>
          <w:trHeight w:val="580"/>
        </w:trPr>
        <w:tc>
          <w:tcPr>
            <w:tcW w:w="6117" w:type="dxa"/>
            <w:tcBorders>
              <w:top w:val="nil"/>
              <w:left w:val="single" w:sz="4" w:space="0" w:color="auto"/>
              <w:bottom w:val="single" w:sz="4" w:space="0" w:color="auto"/>
              <w:right w:val="single" w:sz="4" w:space="0" w:color="auto"/>
            </w:tcBorders>
            <w:shd w:val="clear" w:color="auto" w:fill="auto"/>
            <w:vAlign w:val="bottom"/>
            <w:hideMark/>
          </w:tcPr>
          <w:p w:rsidR="00CB475D" w:rsidRPr="00C50DE8" w:rsidRDefault="00CB475D" w:rsidP="00C50DE8">
            <w:pPr>
              <w:widowControl w:val="0"/>
              <w:autoSpaceDE w:val="0"/>
              <w:autoSpaceDN w:val="0"/>
              <w:adjustRightInd w:val="0"/>
              <w:spacing w:after="0" w:line="240" w:lineRule="auto"/>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7 – Внешние и внутренние аудиторы встречаются на регулярной основе</w:t>
            </w:r>
          </w:p>
        </w:tc>
        <w:tc>
          <w:tcPr>
            <w:tcW w:w="2100"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1.6</w:t>
            </w:r>
          </w:p>
        </w:tc>
        <w:tc>
          <w:tcPr>
            <w:tcW w:w="1400"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0.91</w:t>
            </w:r>
          </w:p>
        </w:tc>
      </w:tr>
      <w:tr w:rsidR="00CB475D" w:rsidRPr="00C50DE8" w:rsidTr="004C3F6F">
        <w:trPr>
          <w:trHeight w:val="580"/>
        </w:trPr>
        <w:tc>
          <w:tcPr>
            <w:tcW w:w="6117" w:type="dxa"/>
            <w:tcBorders>
              <w:top w:val="nil"/>
              <w:left w:val="single" w:sz="4" w:space="0" w:color="auto"/>
              <w:bottom w:val="single" w:sz="4" w:space="0" w:color="auto"/>
              <w:right w:val="single" w:sz="4" w:space="0" w:color="auto"/>
            </w:tcBorders>
            <w:shd w:val="clear" w:color="auto" w:fill="auto"/>
            <w:vAlign w:val="bottom"/>
            <w:hideMark/>
          </w:tcPr>
          <w:p w:rsidR="00CB475D" w:rsidRPr="00C50DE8" w:rsidRDefault="00CB475D" w:rsidP="00C50DE8">
            <w:pPr>
              <w:widowControl w:val="0"/>
              <w:autoSpaceDE w:val="0"/>
              <w:autoSpaceDN w:val="0"/>
              <w:adjustRightInd w:val="0"/>
              <w:spacing w:after="0" w:line="240" w:lineRule="auto"/>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8 – Внешние и внутренние аудиторы обмениваются своими рабочими документами</w:t>
            </w:r>
          </w:p>
        </w:tc>
        <w:tc>
          <w:tcPr>
            <w:tcW w:w="2100"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1.5</w:t>
            </w:r>
          </w:p>
        </w:tc>
        <w:tc>
          <w:tcPr>
            <w:tcW w:w="1400"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0.85</w:t>
            </w:r>
          </w:p>
        </w:tc>
      </w:tr>
      <w:tr w:rsidR="00CB475D" w:rsidRPr="00C50DE8" w:rsidTr="004C3F6F">
        <w:trPr>
          <w:trHeight w:val="870"/>
        </w:trPr>
        <w:tc>
          <w:tcPr>
            <w:tcW w:w="6117" w:type="dxa"/>
            <w:tcBorders>
              <w:top w:val="nil"/>
              <w:left w:val="single" w:sz="4" w:space="0" w:color="auto"/>
              <w:bottom w:val="single" w:sz="4" w:space="0" w:color="auto"/>
              <w:right w:val="single" w:sz="4" w:space="0" w:color="auto"/>
            </w:tcBorders>
            <w:shd w:val="clear" w:color="auto" w:fill="auto"/>
            <w:vAlign w:val="bottom"/>
            <w:hideMark/>
          </w:tcPr>
          <w:p w:rsidR="00CB475D" w:rsidRPr="00C50DE8" w:rsidRDefault="00CB475D" w:rsidP="00C50DE8">
            <w:pPr>
              <w:widowControl w:val="0"/>
              <w:autoSpaceDE w:val="0"/>
              <w:autoSpaceDN w:val="0"/>
              <w:adjustRightInd w:val="0"/>
              <w:spacing w:after="0" w:line="240" w:lineRule="auto"/>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9 – Высшее руководство помогает содействовать эффективному сотрудничеству между внутренним и внешним аудитом</w:t>
            </w:r>
          </w:p>
        </w:tc>
        <w:tc>
          <w:tcPr>
            <w:tcW w:w="2100"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2.0</w:t>
            </w:r>
          </w:p>
        </w:tc>
        <w:tc>
          <w:tcPr>
            <w:tcW w:w="1400"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1.29</w:t>
            </w:r>
          </w:p>
        </w:tc>
      </w:tr>
      <w:tr w:rsidR="007129A2" w:rsidRPr="004C3F6F" w:rsidTr="004C3F6F">
        <w:trPr>
          <w:trHeight w:val="277"/>
        </w:trPr>
        <w:tc>
          <w:tcPr>
            <w:tcW w:w="961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7129A2" w:rsidRPr="004C3F6F" w:rsidRDefault="007129A2" w:rsidP="00C50DE8">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kk-KZ"/>
              </w:rPr>
            </w:pPr>
            <w:r w:rsidRPr="004C3F6F">
              <w:rPr>
                <w:rFonts w:ascii="Times New Roman" w:eastAsia="Times New Roman" w:hAnsi="Times New Roman" w:cs="Times New Roman"/>
                <w:sz w:val="24"/>
                <w:szCs w:val="24"/>
              </w:rPr>
              <w:t xml:space="preserve">* </w:t>
            </w:r>
            <w:r w:rsidR="00C777CB">
              <w:rPr>
                <w:rFonts w:ascii="Times New Roman" w:eastAsia="Times New Roman" w:hAnsi="Times New Roman" w:cs="Times New Roman"/>
                <w:sz w:val="24"/>
                <w:szCs w:val="24"/>
              </w:rPr>
              <w:t xml:space="preserve">– </w:t>
            </w:r>
            <w:r w:rsidRPr="004C3F6F">
              <w:rPr>
                <w:rFonts w:ascii="Times New Roman" w:eastAsia="Times New Roman" w:hAnsi="Times New Roman" w:cs="Times New Roman"/>
                <w:sz w:val="24"/>
                <w:szCs w:val="24"/>
              </w:rPr>
              <w:t>Среднее отклонение.</w:t>
            </w:r>
            <w:r w:rsidRPr="004C3F6F">
              <w:rPr>
                <w:rFonts w:ascii="Times New Roman" w:eastAsia="Times New Roman" w:hAnsi="Times New Roman" w:cs="Times New Roman"/>
                <w:sz w:val="24"/>
                <w:szCs w:val="24"/>
                <w:lang w:val="kk-KZ"/>
              </w:rPr>
              <w:t xml:space="preserve"> </w:t>
            </w:r>
          </w:p>
          <w:p w:rsidR="007129A2" w:rsidRPr="00B70343" w:rsidRDefault="00C777CB" w:rsidP="00C777C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Примечание – Составлено </w:t>
            </w:r>
            <w:r w:rsidR="007129A2" w:rsidRPr="004C3F6F">
              <w:rPr>
                <w:rFonts w:ascii="Times New Roman" w:eastAsia="Times New Roman" w:hAnsi="Times New Roman" w:cs="Times New Roman"/>
                <w:sz w:val="24"/>
                <w:szCs w:val="24"/>
                <w:lang w:val="kk-KZ"/>
              </w:rPr>
              <w:t xml:space="preserve">автором на основе </w:t>
            </w:r>
            <w:r w:rsidR="00B70343" w:rsidRPr="00B70343">
              <w:rPr>
                <w:rFonts w:ascii="Times New Roman" w:eastAsia="Times New Roman" w:hAnsi="Times New Roman" w:cs="Times New Roman"/>
                <w:color w:val="000000" w:themeColor="text1"/>
                <w:sz w:val="24"/>
                <w:szCs w:val="24"/>
                <w:lang w:val="kk-KZ"/>
              </w:rPr>
              <w:t xml:space="preserve">исследования </w:t>
            </w:r>
            <w:r w:rsidR="00C51BBD">
              <w:rPr>
                <w:rFonts w:ascii="Times New Roman" w:eastAsia="Times New Roman" w:hAnsi="Times New Roman" w:cs="Times New Roman"/>
                <w:color w:val="000000" w:themeColor="text1"/>
                <w:sz w:val="24"/>
                <w:szCs w:val="24"/>
              </w:rPr>
              <w:t>[66 ,с.1</w:t>
            </w:r>
            <w:r w:rsidR="00B70343" w:rsidRPr="00B70343">
              <w:rPr>
                <w:rFonts w:ascii="Times New Roman" w:eastAsia="Times New Roman" w:hAnsi="Times New Roman" w:cs="Times New Roman"/>
                <w:color w:val="000000" w:themeColor="text1"/>
                <w:sz w:val="24"/>
                <w:szCs w:val="24"/>
              </w:rPr>
              <w:t>]</w:t>
            </w:r>
          </w:p>
        </w:tc>
      </w:tr>
    </w:tbl>
    <w:p w:rsidR="00CB475D" w:rsidRPr="00C50DE8" w:rsidRDefault="00CB475D" w:rsidP="00C50DE8">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CB475D" w:rsidRPr="00C50DE8" w:rsidRDefault="00CB475D" w:rsidP="00C50DE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4C3F6F">
        <w:rPr>
          <w:rFonts w:ascii="Times New Roman" w:eastAsia="Times New Roman" w:hAnsi="Times New Roman" w:cs="Times New Roman"/>
          <w:i/>
          <w:sz w:val="28"/>
          <w:szCs w:val="28"/>
        </w:rPr>
        <w:t>4.</w:t>
      </w:r>
      <w:r w:rsidR="004C3F6F" w:rsidRPr="004C3F6F">
        <w:rPr>
          <w:rFonts w:ascii="Times New Roman" w:eastAsia="Times New Roman" w:hAnsi="Times New Roman" w:cs="Times New Roman"/>
          <w:i/>
          <w:sz w:val="28"/>
          <w:szCs w:val="28"/>
        </w:rPr>
        <w:t xml:space="preserve"> </w:t>
      </w:r>
      <w:r w:rsidRPr="004C3F6F">
        <w:rPr>
          <w:rFonts w:ascii="Times New Roman" w:eastAsia="Times New Roman" w:hAnsi="Times New Roman" w:cs="Times New Roman"/>
          <w:i/>
          <w:sz w:val="28"/>
          <w:szCs w:val="28"/>
        </w:rPr>
        <w:t>Поддержка руководством внутреннего государственного аудита (MS</w:t>
      </w:r>
      <w:r w:rsidRPr="004C3F6F">
        <w:rPr>
          <w:rFonts w:ascii="Times New Roman" w:eastAsia="Times New Roman" w:hAnsi="Times New Roman" w:cs="Times New Roman"/>
          <w:i/>
          <w:sz w:val="28"/>
          <w:szCs w:val="28"/>
          <w:lang w:val="en-US"/>
        </w:rPr>
        <w:t>IA</w:t>
      </w:r>
      <w:r w:rsidRPr="004C3F6F">
        <w:rPr>
          <w:rFonts w:ascii="Times New Roman" w:eastAsia="Times New Roman" w:hAnsi="Times New Roman" w:cs="Times New Roman"/>
          <w:i/>
          <w:sz w:val="28"/>
          <w:szCs w:val="28"/>
        </w:rPr>
        <w:t>)</w:t>
      </w:r>
      <w:r w:rsidRPr="00C50DE8">
        <w:rPr>
          <w:rFonts w:ascii="Times New Roman" w:eastAsia="Times New Roman" w:hAnsi="Times New Roman" w:cs="Times New Roman"/>
          <w:sz w:val="28"/>
          <w:szCs w:val="28"/>
        </w:rPr>
        <w:t xml:space="preserve"> измерялась показателями как поддержка внутреннего аудита в выполнении его обязанностей и обязанностей, участие в плане внутреннего аудита, отчеты о работе группы внутреннего аудита, представляемые руководству, реакция руководства на отчеты внутреннего государственного аудита и управленческая поддержк</w:t>
      </w:r>
      <w:r w:rsidR="000D6128" w:rsidRPr="00C50DE8">
        <w:rPr>
          <w:rFonts w:ascii="Times New Roman" w:eastAsia="Times New Roman" w:hAnsi="Times New Roman" w:cs="Times New Roman"/>
          <w:sz w:val="28"/>
          <w:szCs w:val="28"/>
        </w:rPr>
        <w:t>а внутреннего аудита (таблица 32</w:t>
      </w:r>
      <w:r w:rsidRPr="00C50DE8">
        <w:rPr>
          <w:rFonts w:ascii="Times New Roman" w:eastAsia="Times New Roman" w:hAnsi="Times New Roman" w:cs="Times New Roman"/>
          <w:sz w:val="28"/>
          <w:szCs w:val="28"/>
        </w:rPr>
        <w:t>).</w:t>
      </w:r>
    </w:p>
    <w:p w:rsidR="00CB475D" w:rsidRPr="00C50DE8" w:rsidRDefault="00CB475D" w:rsidP="00C50DE8">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CB475D" w:rsidRPr="004C3F6F" w:rsidRDefault="00F47ED3" w:rsidP="00C50DE8">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C50DE8">
        <w:rPr>
          <w:rFonts w:ascii="Times New Roman" w:eastAsia="Times New Roman" w:hAnsi="Times New Roman" w:cs="Times New Roman"/>
          <w:sz w:val="28"/>
          <w:szCs w:val="28"/>
        </w:rPr>
        <w:t>Таблица 3</w:t>
      </w:r>
      <w:r w:rsidR="000D6128" w:rsidRPr="00C50DE8">
        <w:rPr>
          <w:rFonts w:ascii="Times New Roman" w:eastAsia="Times New Roman" w:hAnsi="Times New Roman" w:cs="Times New Roman"/>
          <w:sz w:val="28"/>
          <w:szCs w:val="28"/>
        </w:rPr>
        <w:t>2</w:t>
      </w:r>
      <w:r w:rsidR="00756736">
        <w:rPr>
          <w:rFonts w:ascii="Times New Roman" w:eastAsia="Times New Roman" w:hAnsi="Times New Roman" w:cs="Times New Roman"/>
          <w:sz w:val="28"/>
          <w:szCs w:val="28"/>
        </w:rPr>
        <w:t xml:space="preserve"> – </w:t>
      </w:r>
      <w:r w:rsidR="00CB475D" w:rsidRPr="00C50DE8">
        <w:rPr>
          <w:rFonts w:ascii="Times New Roman" w:eastAsia="Times New Roman" w:hAnsi="Times New Roman" w:cs="Times New Roman"/>
          <w:sz w:val="28"/>
          <w:szCs w:val="28"/>
        </w:rPr>
        <w:t>Управленческая поддержка внутреннего аудита (MSIA)</w:t>
      </w:r>
      <w:r w:rsidR="00CB475D" w:rsidRPr="00C50DE8">
        <w:rPr>
          <w:rFonts w:ascii="Times New Roman" w:eastAsia="Times New Roman" w:hAnsi="Times New Roman" w:cs="Times New Roman"/>
          <w:sz w:val="28"/>
          <w:szCs w:val="28"/>
        </w:rPr>
        <w:tab/>
      </w:r>
      <w:r w:rsidR="00CB475D" w:rsidRPr="00C50DE8">
        <w:rPr>
          <w:rFonts w:ascii="Times New Roman" w:eastAsia="Times New Roman" w:hAnsi="Times New Roman" w:cs="Times New Roman"/>
          <w:sz w:val="24"/>
          <w:szCs w:val="24"/>
        </w:rPr>
        <w:tab/>
      </w:r>
      <w:r w:rsidR="00CB475D" w:rsidRPr="004C3F6F">
        <w:rPr>
          <w:rFonts w:ascii="Times New Roman" w:eastAsia="Times New Roman" w:hAnsi="Times New Roman" w:cs="Times New Roman"/>
          <w:sz w:val="16"/>
          <w:szCs w:val="16"/>
        </w:rPr>
        <w:tab/>
      </w:r>
    </w:p>
    <w:tbl>
      <w:tblPr>
        <w:tblW w:w="9659" w:type="dxa"/>
        <w:tblInd w:w="94" w:type="dxa"/>
        <w:tblLook w:val="04A0" w:firstRow="1" w:lastRow="0" w:firstColumn="1" w:lastColumn="0" w:noHBand="0" w:noVBand="1"/>
      </w:tblPr>
      <w:tblGrid>
        <w:gridCol w:w="6845"/>
        <w:gridCol w:w="812"/>
        <w:gridCol w:w="966"/>
        <w:gridCol w:w="1036"/>
      </w:tblGrid>
      <w:tr w:rsidR="00CB475D" w:rsidRPr="00C50DE8" w:rsidTr="00756736">
        <w:trPr>
          <w:trHeight w:val="290"/>
        </w:trPr>
        <w:tc>
          <w:tcPr>
            <w:tcW w:w="6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475D" w:rsidRPr="00C50DE8" w:rsidRDefault="00CB475D" w:rsidP="00F4300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Утверждения</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rsidR="00CB475D" w:rsidRPr="00C50DE8" w:rsidRDefault="00CB475D" w:rsidP="00C50DE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Mean</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rsidR="00CB475D" w:rsidRPr="00C50DE8" w:rsidRDefault="00CB475D" w:rsidP="00C50DE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Median</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CB475D" w:rsidRPr="00C50DE8" w:rsidRDefault="00CB475D" w:rsidP="00C50DE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Std.Dev</w:t>
            </w:r>
          </w:p>
        </w:tc>
      </w:tr>
      <w:tr w:rsidR="00F4300C" w:rsidRPr="00C50DE8" w:rsidTr="00756736">
        <w:trPr>
          <w:trHeight w:val="60"/>
        </w:trPr>
        <w:tc>
          <w:tcPr>
            <w:tcW w:w="68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4300C" w:rsidRPr="00C50DE8" w:rsidRDefault="00F4300C" w:rsidP="00F4300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12" w:type="dxa"/>
            <w:tcBorders>
              <w:top w:val="single" w:sz="4" w:space="0" w:color="auto"/>
              <w:left w:val="nil"/>
              <w:bottom w:val="single" w:sz="4" w:space="0" w:color="auto"/>
              <w:right w:val="single" w:sz="4" w:space="0" w:color="auto"/>
            </w:tcBorders>
            <w:shd w:val="clear" w:color="auto" w:fill="auto"/>
            <w:noWrap/>
            <w:vAlign w:val="bottom"/>
          </w:tcPr>
          <w:p w:rsidR="00F4300C" w:rsidRPr="00C50DE8" w:rsidRDefault="00F4300C" w:rsidP="00F4300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F4300C" w:rsidRPr="00C50DE8" w:rsidRDefault="00F4300C" w:rsidP="00F4300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36" w:type="dxa"/>
            <w:tcBorders>
              <w:top w:val="single" w:sz="4" w:space="0" w:color="auto"/>
              <w:left w:val="nil"/>
              <w:bottom w:val="single" w:sz="4" w:space="0" w:color="auto"/>
              <w:right w:val="single" w:sz="4" w:space="0" w:color="auto"/>
            </w:tcBorders>
            <w:shd w:val="clear" w:color="auto" w:fill="auto"/>
            <w:noWrap/>
            <w:vAlign w:val="bottom"/>
          </w:tcPr>
          <w:p w:rsidR="00F4300C" w:rsidRPr="00C50DE8" w:rsidRDefault="00F4300C" w:rsidP="00F4300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B475D" w:rsidRPr="00C50DE8" w:rsidTr="00756736">
        <w:trPr>
          <w:trHeight w:val="225"/>
        </w:trPr>
        <w:tc>
          <w:tcPr>
            <w:tcW w:w="6845" w:type="dxa"/>
            <w:tcBorders>
              <w:top w:val="nil"/>
              <w:left w:val="single" w:sz="4" w:space="0" w:color="auto"/>
              <w:bottom w:val="single" w:sz="4" w:space="0" w:color="auto"/>
              <w:right w:val="single" w:sz="4" w:space="0" w:color="auto"/>
            </w:tcBorders>
            <w:shd w:val="clear" w:color="auto" w:fill="auto"/>
            <w:vAlign w:val="bottom"/>
            <w:hideMark/>
          </w:tcPr>
          <w:p w:rsidR="00CB475D" w:rsidRPr="00C50DE8" w:rsidRDefault="00CB475D" w:rsidP="00C50DE8">
            <w:pPr>
              <w:widowControl w:val="0"/>
              <w:autoSpaceDE w:val="0"/>
              <w:autoSpaceDN w:val="0"/>
              <w:adjustRightInd w:val="0"/>
              <w:spacing w:after="0" w:line="240" w:lineRule="auto"/>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1 – Высшее руководство оказывает поддержку внутреннему аудиту в выполнении его обязанностей</w:t>
            </w:r>
          </w:p>
        </w:tc>
        <w:tc>
          <w:tcPr>
            <w:tcW w:w="812"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75673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2.8</w:t>
            </w:r>
          </w:p>
        </w:tc>
        <w:tc>
          <w:tcPr>
            <w:tcW w:w="966"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75673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3</w:t>
            </w:r>
          </w:p>
        </w:tc>
        <w:tc>
          <w:tcPr>
            <w:tcW w:w="1036"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75673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1.60</w:t>
            </w:r>
          </w:p>
        </w:tc>
      </w:tr>
      <w:tr w:rsidR="00CB475D" w:rsidRPr="00C50DE8" w:rsidTr="00756736">
        <w:trPr>
          <w:trHeight w:val="60"/>
        </w:trPr>
        <w:tc>
          <w:tcPr>
            <w:tcW w:w="6845" w:type="dxa"/>
            <w:tcBorders>
              <w:top w:val="nil"/>
              <w:left w:val="single" w:sz="4" w:space="0" w:color="auto"/>
              <w:bottom w:val="single" w:sz="4" w:space="0" w:color="auto"/>
              <w:right w:val="single" w:sz="4" w:space="0" w:color="auto"/>
            </w:tcBorders>
            <w:shd w:val="clear" w:color="auto" w:fill="auto"/>
            <w:vAlign w:val="bottom"/>
            <w:hideMark/>
          </w:tcPr>
          <w:p w:rsidR="00CB475D" w:rsidRPr="00C50DE8" w:rsidRDefault="00CB475D" w:rsidP="00C50DE8">
            <w:pPr>
              <w:widowControl w:val="0"/>
              <w:autoSpaceDE w:val="0"/>
              <w:autoSpaceDN w:val="0"/>
              <w:adjustRightInd w:val="0"/>
              <w:spacing w:after="0" w:line="240" w:lineRule="auto"/>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2 – Высшее руководство участвует в плане внутреннего аудита</w:t>
            </w:r>
          </w:p>
        </w:tc>
        <w:tc>
          <w:tcPr>
            <w:tcW w:w="812"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75673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2.6</w:t>
            </w:r>
          </w:p>
        </w:tc>
        <w:tc>
          <w:tcPr>
            <w:tcW w:w="966"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75673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3</w:t>
            </w:r>
          </w:p>
        </w:tc>
        <w:tc>
          <w:tcPr>
            <w:tcW w:w="1036"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75673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1.46</w:t>
            </w:r>
          </w:p>
        </w:tc>
      </w:tr>
      <w:tr w:rsidR="00CB475D" w:rsidRPr="00C50DE8" w:rsidTr="00756736">
        <w:trPr>
          <w:trHeight w:val="170"/>
        </w:trPr>
        <w:tc>
          <w:tcPr>
            <w:tcW w:w="6845" w:type="dxa"/>
            <w:tcBorders>
              <w:top w:val="nil"/>
              <w:left w:val="single" w:sz="4" w:space="0" w:color="auto"/>
              <w:bottom w:val="single" w:sz="4" w:space="0" w:color="auto"/>
              <w:right w:val="single" w:sz="4" w:space="0" w:color="auto"/>
            </w:tcBorders>
            <w:shd w:val="clear" w:color="auto" w:fill="auto"/>
            <w:vAlign w:val="bottom"/>
            <w:hideMark/>
          </w:tcPr>
          <w:p w:rsidR="00CB475D" w:rsidRPr="00C50DE8" w:rsidRDefault="00CB475D" w:rsidP="00C50DE8">
            <w:pPr>
              <w:widowControl w:val="0"/>
              <w:autoSpaceDE w:val="0"/>
              <w:autoSpaceDN w:val="0"/>
              <w:adjustRightInd w:val="0"/>
              <w:spacing w:after="0" w:line="240" w:lineRule="auto"/>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3 – Внутренний аудит обеспечивает высшее руководство достаточными, надежными и релевантными отчетами о выполняемой им работе и вынесенными рекомендациями</w:t>
            </w:r>
          </w:p>
        </w:tc>
        <w:tc>
          <w:tcPr>
            <w:tcW w:w="812"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75673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3.9</w:t>
            </w:r>
          </w:p>
        </w:tc>
        <w:tc>
          <w:tcPr>
            <w:tcW w:w="966"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75673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5</w:t>
            </w:r>
          </w:p>
        </w:tc>
        <w:tc>
          <w:tcPr>
            <w:tcW w:w="1036"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75673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1.33</w:t>
            </w:r>
          </w:p>
        </w:tc>
      </w:tr>
      <w:tr w:rsidR="00CB475D" w:rsidRPr="00C50DE8" w:rsidTr="00756736">
        <w:trPr>
          <w:trHeight w:val="114"/>
        </w:trPr>
        <w:tc>
          <w:tcPr>
            <w:tcW w:w="6845" w:type="dxa"/>
            <w:tcBorders>
              <w:top w:val="nil"/>
              <w:left w:val="single" w:sz="4" w:space="0" w:color="auto"/>
              <w:right w:val="single" w:sz="4" w:space="0" w:color="auto"/>
            </w:tcBorders>
            <w:shd w:val="clear" w:color="auto" w:fill="auto"/>
            <w:vAlign w:val="bottom"/>
            <w:hideMark/>
          </w:tcPr>
          <w:p w:rsidR="00CB475D" w:rsidRPr="00C50DE8" w:rsidRDefault="00CB475D" w:rsidP="00C50DE8">
            <w:pPr>
              <w:widowControl w:val="0"/>
              <w:autoSpaceDE w:val="0"/>
              <w:autoSpaceDN w:val="0"/>
              <w:adjustRightInd w:val="0"/>
              <w:spacing w:after="0" w:line="240" w:lineRule="auto"/>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4 – Реакция высшего руководства на отчеты внутреннего аудита является разумной</w:t>
            </w:r>
          </w:p>
        </w:tc>
        <w:tc>
          <w:tcPr>
            <w:tcW w:w="812" w:type="dxa"/>
            <w:tcBorders>
              <w:top w:val="nil"/>
              <w:left w:val="nil"/>
              <w:right w:val="single" w:sz="4" w:space="0" w:color="auto"/>
            </w:tcBorders>
            <w:shd w:val="clear" w:color="auto" w:fill="auto"/>
            <w:noWrap/>
            <w:vAlign w:val="center"/>
            <w:hideMark/>
          </w:tcPr>
          <w:p w:rsidR="00CB475D" w:rsidRPr="00C50DE8" w:rsidRDefault="00CB475D" w:rsidP="0075673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3.6</w:t>
            </w:r>
          </w:p>
        </w:tc>
        <w:tc>
          <w:tcPr>
            <w:tcW w:w="966" w:type="dxa"/>
            <w:tcBorders>
              <w:top w:val="nil"/>
              <w:left w:val="nil"/>
              <w:right w:val="single" w:sz="4" w:space="0" w:color="auto"/>
            </w:tcBorders>
            <w:shd w:val="clear" w:color="auto" w:fill="auto"/>
            <w:noWrap/>
            <w:vAlign w:val="center"/>
            <w:hideMark/>
          </w:tcPr>
          <w:p w:rsidR="00CB475D" w:rsidRPr="00C50DE8" w:rsidRDefault="00CB475D" w:rsidP="0075673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3</w:t>
            </w:r>
          </w:p>
        </w:tc>
        <w:tc>
          <w:tcPr>
            <w:tcW w:w="1036" w:type="dxa"/>
            <w:tcBorders>
              <w:top w:val="nil"/>
              <w:left w:val="nil"/>
              <w:right w:val="single" w:sz="4" w:space="0" w:color="auto"/>
            </w:tcBorders>
            <w:shd w:val="clear" w:color="auto" w:fill="auto"/>
            <w:noWrap/>
            <w:vAlign w:val="center"/>
            <w:hideMark/>
          </w:tcPr>
          <w:p w:rsidR="00CB475D" w:rsidRPr="00C50DE8" w:rsidRDefault="00CB475D" w:rsidP="0075673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1.14</w:t>
            </w:r>
          </w:p>
        </w:tc>
      </w:tr>
      <w:tr w:rsidR="00756736" w:rsidRPr="00C50DE8" w:rsidTr="00756736">
        <w:trPr>
          <w:trHeight w:val="281"/>
        </w:trPr>
        <w:tc>
          <w:tcPr>
            <w:tcW w:w="9659" w:type="dxa"/>
            <w:gridSpan w:val="4"/>
            <w:tcBorders>
              <w:top w:val="nil"/>
              <w:bottom w:val="single" w:sz="4" w:space="0" w:color="auto"/>
            </w:tcBorders>
            <w:shd w:val="clear" w:color="auto" w:fill="auto"/>
            <w:vAlign w:val="bottom"/>
          </w:tcPr>
          <w:p w:rsidR="00756736" w:rsidRPr="00756736" w:rsidRDefault="00756736" w:rsidP="00756736">
            <w:pPr>
              <w:widowControl w:val="0"/>
              <w:autoSpaceDE w:val="0"/>
              <w:autoSpaceDN w:val="0"/>
              <w:adjustRightInd w:val="0"/>
              <w:spacing w:after="0" w:line="240" w:lineRule="auto"/>
              <w:ind w:hanging="108"/>
              <w:jc w:val="both"/>
              <w:rPr>
                <w:rFonts w:ascii="Times New Roman" w:eastAsia="Times New Roman" w:hAnsi="Times New Roman" w:cs="Times New Roman"/>
                <w:sz w:val="28"/>
                <w:szCs w:val="28"/>
              </w:rPr>
            </w:pPr>
            <w:r w:rsidRPr="00756736">
              <w:rPr>
                <w:rFonts w:ascii="Times New Roman" w:eastAsia="Times New Roman" w:hAnsi="Times New Roman" w:cs="Times New Roman"/>
                <w:sz w:val="28"/>
                <w:szCs w:val="28"/>
              </w:rPr>
              <w:lastRenderedPageBreak/>
              <w:t>Продолжение таблицы</w:t>
            </w:r>
            <w:r>
              <w:rPr>
                <w:rFonts w:ascii="Times New Roman" w:eastAsia="Times New Roman" w:hAnsi="Times New Roman" w:cs="Times New Roman"/>
                <w:sz w:val="28"/>
                <w:szCs w:val="28"/>
              </w:rPr>
              <w:t xml:space="preserve"> 32</w:t>
            </w:r>
          </w:p>
          <w:p w:rsidR="00756736" w:rsidRPr="00756736" w:rsidRDefault="00756736" w:rsidP="00756736">
            <w:pPr>
              <w:widowControl w:val="0"/>
              <w:autoSpaceDE w:val="0"/>
              <w:autoSpaceDN w:val="0"/>
              <w:adjustRightInd w:val="0"/>
              <w:spacing w:after="0" w:line="240" w:lineRule="auto"/>
              <w:ind w:hanging="108"/>
              <w:jc w:val="both"/>
              <w:rPr>
                <w:rFonts w:ascii="Times New Roman" w:eastAsia="Times New Roman" w:hAnsi="Times New Roman" w:cs="Times New Roman"/>
                <w:sz w:val="16"/>
                <w:szCs w:val="16"/>
              </w:rPr>
            </w:pPr>
          </w:p>
        </w:tc>
      </w:tr>
      <w:tr w:rsidR="00756736" w:rsidRPr="00C50DE8" w:rsidTr="00756736">
        <w:trPr>
          <w:trHeight w:val="281"/>
        </w:trPr>
        <w:tc>
          <w:tcPr>
            <w:tcW w:w="6845" w:type="dxa"/>
            <w:tcBorders>
              <w:top w:val="nil"/>
              <w:left w:val="single" w:sz="4" w:space="0" w:color="auto"/>
              <w:bottom w:val="single" w:sz="4" w:space="0" w:color="auto"/>
              <w:right w:val="single" w:sz="4" w:space="0" w:color="auto"/>
            </w:tcBorders>
            <w:shd w:val="clear" w:color="auto" w:fill="auto"/>
            <w:vAlign w:val="bottom"/>
          </w:tcPr>
          <w:p w:rsidR="00756736" w:rsidRPr="00C50DE8" w:rsidRDefault="00756736" w:rsidP="0075673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12" w:type="dxa"/>
            <w:tcBorders>
              <w:top w:val="nil"/>
              <w:left w:val="nil"/>
              <w:bottom w:val="single" w:sz="4" w:space="0" w:color="auto"/>
              <w:right w:val="single" w:sz="4" w:space="0" w:color="auto"/>
            </w:tcBorders>
            <w:shd w:val="clear" w:color="auto" w:fill="auto"/>
            <w:noWrap/>
            <w:vAlign w:val="center"/>
          </w:tcPr>
          <w:p w:rsidR="00756736" w:rsidRPr="00C50DE8" w:rsidRDefault="00756736" w:rsidP="0075673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66" w:type="dxa"/>
            <w:tcBorders>
              <w:top w:val="nil"/>
              <w:left w:val="nil"/>
              <w:bottom w:val="single" w:sz="4" w:space="0" w:color="auto"/>
              <w:right w:val="single" w:sz="4" w:space="0" w:color="auto"/>
            </w:tcBorders>
            <w:shd w:val="clear" w:color="auto" w:fill="auto"/>
            <w:noWrap/>
            <w:vAlign w:val="center"/>
          </w:tcPr>
          <w:p w:rsidR="00756736" w:rsidRPr="00C50DE8" w:rsidRDefault="00756736" w:rsidP="0075673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36" w:type="dxa"/>
            <w:tcBorders>
              <w:top w:val="nil"/>
              <w:left w:val="nil"/>
              <w:bottom w:val="single" w:sz="4" w:space="0" w:color="auto"/>
              <w:right w:val="single" w:sz="4" w:space="0" w:color="auto"/>
            </w:tcBorders>
            <w:shd w:val="clear" w:color="auto" w:fill="auto"/>
            <w:noWrap/>
            <w:vAlign w:val="center"/>
          </w:tcPr>
          <w:p w:rsidR="00756736" w:rsidRPr="00C50DE8" w:rsidRDefault="00756736" w:rsidP="0075673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B475D" w:rsidRPr="00C50DE8" w:rsidTr="00756736">
        <w:trPr>
          <w:trHeight w:val="281"/>
        </w:trPr>
        <w:tc>
          <w:tcPr>
            <w:tcW w:w="6845" w:type="dxa"/>
            <w:tcBorders>
              <w:top w:val="nil"/>
              <w:left w:val="single" w:sz="4" w:space="0" w:color="auto"/>
              <w:bottom w:val="single" w:sz="4" w:space="0" w:color="auto"/>
              <w:right w:val="single" w:sz="4" w:space="0" w:color="auto"/>
            </w:tcBorders>
            <w:shd w:val="clear" w:color="auto" w:fill="auto"/>
            <w:vAlign w:val="bottom"/>
            <w:hideMark/>
          </w:tcPr>
          <w:p w:rsidR="00CB475D" w:rsidRPr="00C50DE8" w:rsidRDefault="00CB475D" w:rsidP="00C50DE8">
            <w:pPr>
              <w:widowControl w:val="0"/>
              <w:autoSpaceDE w:val="0"/>
              <w:autoSpaceDN w:val="0"/>
              <w:adjustRightInd w:val="0"/>
              <w:spacing w:after="0" w:line="240" w:lineRule="auto"/>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5 – Служба внутреннего аудита достаточно велика, чтобы успешно выполнять свои обязанности</w:t>
            </w:r>
          </w:p>
        </w:tc>
        <w:tc>
          <w:tcPr>
            <w:tcW w:w="812"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75673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2.5</w:t>
            </w:r>
          </w:p>
        </w:tc>
        <w:tc>
          <w:tcPr>
            <w:tcW w:w="966"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75673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3</w:t>
            </w:r>
          </w:p>
        </w:tc>
        <w:tc>
          <w:tcPr>
            <w:tcW w:w="1036"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75673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1.47</w:t>
            </w:r>
          </w:p>
        </w:tc>
      </w:tr>
      <w:tr w:rsidR="00CB475D" w:rsidRPr="00C50DE8" w:rsidTr="00756736">
        <w:trPr>
          <w:trHeight w:val="60"/>
        </w:trPr>
        <w:tc>
          <w:tcPr>
            <w:tcW w:w="6845" w:type="dxa"/>
            <w:tcBorders>
              <w:top w:val="nil"/>
              <w:left w:val="single" w:sz="4" w:space="0" w:color="auto"/>
              <w:bottom w:val="single" w:sz="4" w:space="0" w:color="auto"/>
              <w:right w:val="single" w:sz="4" w:space="0" w:color="auto"/>
            </w:tcBorders>
            <w:shd w:val="clear" w:color="auto" w:fill="auto"/>
            <w:vAlign w:val="bottom"/>
            <w:hideMark/>
          </w:tcPr>
          <w:p w:rsidR="00CB475D" w:rsidRPr="00C50DE8" w:rsidRDefault="00CB475D" w:rsidP="00C50DE8">
            <w:pPr>
              <w:widowControl w:val="0"/>
              <w:autoSpaceDE w:val="0"/>
              <w:autoSpaceDN w:val="0"/>
              <w:adjustRightInd w:val="0"/>
              <w:spacing w:after="0" w:line="240" w:lineRule="auto"/>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6 –  Служба внутреннего аудита имеет достаточный бюджет для успешного выполнения своих обязанностей</w:t>
            </w:r>
          </w:p>
        </w:tc>
        <w:tc>
          <w:tcPr>
            <w:tcW w:w="812"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75673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3.0</w:t>
            </w:r>
          </w:p>
        </w:tc>
        <w:tc>
          <w:tcPr>
            <w:tcW w:w="966"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75673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3</w:t>
            </w:r>
          </w:p>
        </w:tc>
        <w:tc>
          <w:tcPr>
            <w:tcW w:w="1036"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75673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1.51</w:t>
            </w:r>
          </w:p>
        </w:tc>
      </w:tr>
      <w:tr w:rsidR="004C3F6F" w:rsidRPr="00C50DE8" w:rsidTr="00F4300C">
        <w:trPr>
          <w:trHeight w:val="273"/>
        </w:trPr>
        <w:tc>
          <w:tcPr>
            <w:tcW w:w="9659"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4C3F6F" w:rsidRPr="00B70343" w:rsidRDefault="00C777CB" w:rsidP="00756736">
            <w:pPr>
              <w:widowControl w:val="0"/>
              <w:autoSpaceDE w:val="0"/>
              <w:autoSpaceDN w:val="0"/>
              <w:adjustRightInd w:val="0"/>
              <w:spacing w:after="0" w:line="240" w:lineRule="auto"/>
              <w:ind w:firstLine="6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Примечание – Составлено </w:t>
            </w:r>
            <w:r w:rsidRPr="004C3F6F">
              <w:rPr>
                <w:rFonts w:ascii="Times New Roman" w:eastAsia="Times New Roman" w:hAnsi="Times New Roman" w:cs="Times New Roman"/>
                <w:sz w:val="24"/>
                <w:szCs w:val="24"/>
                <w:lang w:val="kk-KZ"/>
              </w:rPr>
              <w:t xml:space="preserve">автором на основе </w:t>
            </w:r>
            <w:r w:rsidR="00B70343" w:rsidRPr="00B70343">
              <w:rPr>
                <w:rFonts w:ascii="Times New Roman" w:eastAsia="Times New Roman" w:hAnsi="Times New Roman" w:cs="Times New Roman"/>
                <w:sz w:val="24"/>
                <w:szCs w:val="24"/>
              </w:rPr>
              <w:t>[76]</w:t>
            </w:r>
          </w:p>
        </w:tc>
      </w:tr>
    </w:tbl>
    <w:p w:rsidR="004C3F6F" w:rsidRDefault="004C3F6F" w:rsidP="004C3F6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CB475D" w:rsidRPr="00C50DE8" w:rsidRDefault="00CB475D" w:rsidP="004C3F6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C3F6F">
        <w:rPr>
          <w:rFonts w:ascii="Times New Roman" w:eastAsia="Times New Roman" w:hAnsi="Times New Roman" w:cs="Times New Roman"/>
          <w:sz w:val="28"/>
          <w:szCs w:val="28"/>
        </w:rPr>
        <w:t>5. Независимость внутренних аудиторов (</w:t>
      </w:r>
      <w:r w:rsidRPr="004C3F6F">
        <w:rPr>
          <w:rFonts w:ascii="Times New Roman" w:eastAsia="Times New Roman" w:hAnsi="Times New Roman" w:cs="Times New Roman"/>
          <w:sz w:val="28"/>
          <w:szCs w:val="28"/>
          <w:lang w:val="en-US"/>
        </w:rPr>
        <w:t>Indep</w:t>
      </w:r>
      <w:r w:rsidRPr="004C3F6F">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 xml:space="preserve"> (таблица 3</w:t>
      </w:r>
      <w:r w:rsidR="000D6128" w:rsidRPr="00C50DE8">
        <w:rPr>
          <w:rFonts w:ascii="Times New Roman" w:eastAsia="Times New Roman" w:hAnsi="Times New Roman" w:cs="Times New Roman"/>
          <w:sz w:val="28"/>
          <w:szCs w:val="28"/>
        </w:rPr>
        <w:t>3</w:t>
      </w:r>
      <w:r w:rsidRPr="00C50DE8">
        <w:rPr>
          <w:rFonts w:ascii="Times New Roman" w:eastAsia="Times New Roman" w:hAnsi="Times New Roman" w:cs="Times New Roman"/>
          <w:sz w:val="28"/>
          <w:szCs w:val="28"/>
        </w:rPr>
        <w:t>) оценивалась по уровню независимости, уровню отчетности, прямые контакты с правлением и высшим руководством, конфликты интересов, вмешательство, неограниченный доступ ко всем департаментам и сотрудникам, назначение и отстранение руководителя Комитета внутреннего аудита, а также выполнение неаудиторской деятельности.</w:t>
      </w:r>
    </w:p>
    <w:p w:rsidR="00F47ED3" w:rsidRPr="00C50DE8" w:rsidRDefault="00F47ED3" w:rsidP="00C50DE8">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CB475D" w:rsidRPr="00C50DE8" w:rsidRDefault="000D6128" w:rsidP="00C50DE8">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Таблица 33</w:t>
      </w:r>
      <w:r w:rsidR="00CB475D" w:rsidRPr="00C50DE8">
        <w:rPr>
          <w:rFonts w:ascii="Times New Roman" w:eastAsia="Times New Roman" w:hAnsi="Times New Roman" w:cs="Times New Roman"/>
          <w:sz w:val="28"/>
          <w:szCs w:val="28"/>
        </w:rPr>
        <w:t xml:space="preserve"> – Независимость внутреннего аудита (Indep)</w:t>
      </w:r>
    </w:p>
    <w:p w:rsidR="00CB475D" w:rsidRPr="004C3F6F" w:rsidRDefault="00CB475D" w:rsidP="00C50DE8">
      <w:pPr>
        <w:widowControl w:val="0"/>
        <w:autoSpaceDE w:val="0"/>
        <w:autoSpaceDN w:val="0"/>
        <w:adjustRightInd w:val="0"/>
        <w:spacing w:after="0" w:line="240" w:lineRule="auto"/>
        <w:jc w:val="both"/>
        <w:rPr>
          <w:rFonts w:ascii="Times New Roman" w:eastAsia="Times New Roman" w:hAnsi="Times New Roman" w:cs="Times New Roman"/>
          <w:b/>
          <w:sz w:val="16"/>
          <w:szCs w:val="16"/>
        </w:rPr>
      </w:pPr>
    </w:p>
    <w:tbl>
      <w:tblPr>
        <w:tblW w:w="9631" w:type="dxa"/>
        <w:tblInd w:w="122" w:type="dxa"/>
        <w:tblLook w:val="04A0" w:firstRow="1" w:lastRow="0" w:firstColumn="1" w:lastColumn="0" w:noHBand="0" w:noVBand="1"/>
      </w:tblPr>
      <w:tblGrid>
        <w:gridCol w:w="6873"/>
        <w:gridCol w:w="812"/>
        <w:gridCol w:w="950"/>
        <w:gridCol w:w="996"/>
      </w:tblGrid>
      <w:tr w:rsidR="00CB475D" w:rsidRPr="00C50DE8" w:rsidTr="004C3F6F">
        <w:trPr>
          <w:trHeight w:val="290"/>
        </w:trPr>
        <w:tc>
          <w:tcPr>
            <w:tcW w:w="68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Утверждения</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Mean</w:t>
            </w:r>
          </w:p>
        </w:tc>
        <w:tc>
          <w:tcPr>
            <w:tcW w:w="950" w:type="dxa"/>
            <w:tcBorders>
              <w:top w:val="single" w:sz="4" w:space="0" w:color="auto"/>
              <w:left w:val="nil"/>
              <w:bottom w:val="single" w:sz="4" w:space="0" w:color="auto"/>
              <w:right w:val="single" w:sz="4" w:space="0" w:color="auto"/>
            </w:tcBorders>
            <w:shd w:val="clear" w:color="auto" w:fill="auto"/>
            <w:noWrap/>
            <w:vAlign w:val="bottom"/>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Median</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Std.Dev</w:t>
            </w:r>
          </w:p>
        </w:tc>
      </w:tr>
      <w:tr w:rsidR="00CB475D" w:rsidRPr="00C50DE8" w:rsidTr="004C3F6F">
        <w:trPr>
          <w:trHeight w:val="829"/>
        </w:trPr>
        <w:tc>
          <w:tcPr>
            <w:tcW w:w="6873" w:type="dxa"/>
            <w:tcBorders>
              <w:top w:val="nil"/>
              <w:left w:val="single" w:sz="4" w:space="0" w:color="auto"/>
              <w:bottom w:val="single" w:sz="4" w:space="0" w:color="auto"/>
              <w:right w:val="single" w:sz="4" w:space="0" w:color="auto"/>
            </w:tcBorders>
            <w:shd w:val="clear" w:color="auto" w:fill="auto"/>
            <w:vAlign w:val="bottom"/>
            <w:hideMark/>
          </w:tcPr>
          <w:p w:rsidR="00CB475D" w:rsidRPr="00C50DE8" w:rsidRDefault="00CB475D" w:rsidP="00C50DE8">
            <w:pPr>
              <w:widowControl w:val="0"/>
              <w:autoSpaceDE w:val="0"/>
              <w:autoSpaceDN w:val="0"/>
              <w:adjustRightInd w:val="0"/>
              <w:spacing w:after="0" w:line="240" w:lineRule="auto"/>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 xml:space="preserve">1 – Сотрудники службы внутреннего аудита достаточно независимы для выполнения своих профессиональных обязанностей </w:t>
            </w:r>
          </w:p>
        </w:tc>
        <w:tc>
          <w:tcPr>
            <w:tcW w:w="812"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3.05</w:t>
            </w:r>
          </w:p>
        </w:tc>
        <w:tc>
          <w:tcPr>
            <w:tcW w:w="950"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3</w:t>
            </w:r>
          </w:p>
        </w:tc>
        <w:tc>
          <w:tcPr>
            <w:tcW w:w="996"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1.62</w:t>
            </w:r>
          </w:p>
        </w:tc>
      </w:tr>
      <w:tr w:rsidR="00CB475D" w:rsidRPr="00C50DE8" w:rsidTr="004C3F6F">
        <w:trPr>
          <w:trHeight w:val="557"/>
        </w:trPr>
        <w:tc>
          <w:tcPr>
            <w:tcW w:w="6873" w:type="dxa"/>
            <w:tcBorders>
              <w:top w:val="nil"/>
              <w:left w:val="single" w:sz="4" w:space="0" w:color="auto"/>
              <w:bottom w:val="single" w:sz="4" w:space="0" w:color="auto"/>
              <w:right w:val="single" w:sz="4" w:space="0" w:color="auto"/>
            </w:tcBorders>
            <w:shd w:val="clear" w:color="auto" w:fill="auto"/>
            <w:vAlign w:val="bottom"/>
            <w:hideMark/>
          </w:tcPr>
          <w:p w:rsidR="00CB475D" w:rsidRPr="00C50DE8" w:rsidRDefault="00CB475D" w:rsidP="00C50DE8">
            <w:pPr>
              <w:widowControl w:val="0"/>
              <w:autoSpaceDE w:val="0"/>
              <w:autoSpaceDN w:val="0"/>
              <w:adjustRightInd w:val="0"/>
              <w:spacing w:after="0" w:line="240" w:lineRule="auto"/>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3 – Руководитель службы внутреннего аудита имеет прямой контакт с правлением (с Президентом)</w:t>
            </w:r>
          </w:p>
        </w:tc>
        <w:tc>
          <w:tcPr>
            <w:tcW w:w="812"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2.33</w:t>
            </w:r>
          </w:p>
        </w:tc>
        <w:tc>
          <w:tcPr>
            <w:tcW w:w="950"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1</w:t>
            </w:r>
          </w:p>
        </w:tc>
        <w:tc>
          <w:tcPr>
            <w:tcW w:w="996"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1.63</w:t>
            </w:r>
          </w:p>
        </w:tc>
      </w:tr>
      <w:tr w:rsidR="00CB475D" w:rsidRPr="00C50DE8" w:rsidTr="004C3F6F">
        <w:trPr>
          <w:trHeight w:val="551"/>
        </w:trPr>
        <w:tc>
          <w:tcPr>
            <w:tcW w:w="6873" w:type="dxa"/>
            <w:tcBorders>
              <w:top w:val="nil"/>
              <w:left w:val="single" w:sz="4" w:space="0" w:color="auto"/>
              <w:bottom w:val="single" w:sz="4" w:space="0" w:color="auto"/>
              <w:right w:val="single" w:sz="4" w:space="0" w:color="auto"/>
            </w:tcBorders>
            <w:shd w:val="clear" w:color="auto" w:fill="auto"/>
            <w:vAlign w:val="bottom"/>
            <w:hideMark/>
          </w:tcPr>
          <w:p w:rsidR="00CB475D" w:rsidRPr="00C50DE8" w:rsidRDefault="00CB475D" w:rsidP="00C50DE8">
            <w:pPr>
              <w:widowControl w:val="0"/>
              <w:autoSpaceDE w:val="0"/>
              <w:autoSpaceDN w:val="0"/>
              <w:adjustRightInd w:val="0"/>
              <w:spacing w:after="0" w:line="240" w:lineRule="auto"/>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5 – Конфликт интересов редко присутствует в работе внутренних аудиторов</w:t>
            </w:r>
          </w:p>
        </w:tc>
        <w:tc>
          <w:tcPr>
            <w:tcW w:w="812"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3.23</w:t>
            </w:r>
          </w:p>
        </w:tc>
        <w:tc>
          <w:tcPr>
            <w:tcW w:w="950"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3</w:t>
            </w:r>
          </w:p>
        </w:tc>
        <w:tc>
          <w:tcPr>
            <w:tcW w:w="996"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1.69</w:t>
            </w:r>
          </w:p>
        </w:tc>
      </w:tr>
      <w:tr w:rsidR="00CB475D" w:rsidRPr="00C50DE8" w:rsidTr="004C3F6F">
        <w:trPr>
          <w:trHeight w:val="222"/>
        </w:trPr>
        <w:tc>
          <w:tcPr>
            <w:tcW w:w="6873" w:type="dxa"/>
            <w:tcBorders>
              <w:top w:val="nil"/>
              <w:left w:val="single" w:sz="4" w:space="0" w:color="auto"/>
              <w:bottom w:val="single" w:sz="4" w:space="0" w:color="auto"/>
              <w:right w:val="single" w:sz="4" w:space="0" w:color="auto"/>
            </w:tcBorders>
            <w:shd w:val="clear" w:color="auto" w:fill="auto"/>
            <w:vAlign w:val="bottom"/>
            <w:hideMark/>
          </w:tcPr>
          <w:p w:rsidR="00CB475D" w:rsidRPr="00C50DE8" w:rsidRDefault="00CB475D" w:rsidP="00C50DE8">
            <w:pPr>
              <w:widowControl w:val="0"/>
              <w:autoSpaceDE w:val="0"/>
              <w:autoSpaceDN w:val="0"/>
              <w:adjustRightInd w:val="0"/>
              <w:spacing w:after="0" w:line="240" w:lineRule="auto"/>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6 – Внутренние аудиторы редко сталкиваются с вмешательством руководства при выполнении своей работы</w:t>
            </w:r>
          </w:p>
        </w:tc>
        <w:tc>
          <w:tcPr>
            <w:tcW w:w="812"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3.03</w:t>
            </w:r>
          </w:p>
        </w:tc>
        <w:tc>
          <w:tcPr>
            <w:tcW w:w="950"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3</w:t>
            </w:r>
          </w:p>
        </w:tc>
        <w:tc>
          <w:tcPr>
            <w:tcW w:w="996"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1.56</w:t>
            </w:r>
          </w:p>
        </w:tc>
      </w:tr>
      <w:tr w:rsidR="00CB475D" w:rsidRPr="00C50DE8" w:rsidTr="004C3F6F">
        <w:trPr>
          <w:trHeight w:val="100"/>
        </w:trPr>
        <w:tc>
          <w:tcPr>
            <w:tcW w:w="6873" w:type="dxa"/>
            <w:tcBorders>
              <w:top w:val="nil"/>
              <w:left w:val="single" w:sz="4" w:space="0" w:color="auto"/>
              <w:bottom w:val="single" w:sz="4" w:space="0" w:color="auto"/>
              <w:right w:val="single" w:sz="4" w:space="0" w:color="auto"/>
            </w:tcBorders>
            <w:shd w:val="clear" w:color="auto" w:fill="auto"/>
            <w:vAlign w:val="bottom"/>
            <w:hideMark/>
          </w:tcPr>
          <w:p w:rsidR="00CB475D" w:rsidRPr="00C50DE8" w:rsidRDefault="00CB475D" w:rsidP="00C50DE8">
            <w:pPr>
              <w:widowControl w:val="0"/>
              <w:autoSpaceDE w:val="0"/>
              <w:autoSpaceDN w:val="0"/>
              <w:adjustRightInd w:val="0"/>
              <w:spacing w:after="0" w:line="240" w:lineRule="auto"/>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7 – Сотрудники службы внутреннего аудита имеют свободный доступ ко всем подразделениям и сотрудникам организации</w:t>
            </w:r>
          </w:p>
        </w:tc>
        <w:tc>
          <w:tcPr>
            <w:tcW w:w="812"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3.28</w:t>
            </w:r>
          </w:p>
        </w:tc>
        <w:tc>
          <w:tcPr>
            <w:tcW w:w="950"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3</w:t>
            </w:r>
          </w:p>
        </w:tc>
        <w:tc>
          <w:tcPr>
            <w:tcW w:w="996"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1.52</w:t>
            </w:r>
          </w:p>
        </w:tc>
      </w:tr>
      <w:tr w:rsidR="00CB475D" w:rsidRPr="00C50DE8" w:rsidTr="004C3F6F">
        <w:trPr>
          <w:trHeight w:val="557"/>
        </w:trPr>
        <w:tc>
          <w:tcPr>
            <w:tcW w:w="6873" w:type="dxa"/>
            <w:tcBorders>
              <w:top w:val="nil"/>
              <w:left w:val="single" w:sz="4" w:space="0" w:color="auto"/>
              <w:bottom w:val="single" w:sz="4" w:space="0" w:color="auto"/>
              <w:right w:val="single" w:sz="4" w:space="0" w:color="auto"/>
            </w:tcBorders>
            <w:shd w:val="clear" w:color="auto" w:fill="auto"/>
            <w:vAlign w:val="bottom"/>
            <w:hideMark/>
          </w:tcPr>
          <w:p w:rsidR="00CB475D" w:rsidRPr="00C50DE8" w:rsidRDefault="00CB475D" w:rsidP="00C50DE8">
            <w:pPr>
              <w:widowControl w:val="0"/>
              <w:autoSpaceDE w:val="0"/>
              <w:autoSpaceDN w:val="0"/>
              <w:adjustRightInd w:val="0"/>
              <w:spacing w:after="0" w:line="240" w:lineRule="auto"/>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8 – Сотрудники внутреннего аудита не должны выполнять неаудиторские функции</w:t>
            </w:r>
          </w:p>
        </w:tc>
        <w:tc>
          <w:tcPr>
            <w:tcW w:w="812"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4.31</w:t>
            </w:r>
          </w:p>
        </w:tc>
        <w:tc>
          <w:tcPr>
            <w:tcW w:w="950"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5</w:t>
            </w:r>
          </w:p>
        </w:tc>
        <w:tc>
          <w:tcPr>
            <w:tcW w:w="996"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1.38</w:t>
            </w:r>
          </w:p>
        </w:tc>
      </w:tr>
      <w:tr w:rsidR="004C3F6F" w:rsidRPr="00C50DE8" w:rsidTr="004C3F6F">
        <w:trPr>
          <w:trHeight w:val="76"/>
        </w:trPr>
        <w:tc>
          <w:tcPr>
            <w:tcW w:w="9631"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4C3F6F" w:rsidRPr="004C3F6F" w:rsidRDefault="004C3F6F" w:rsidP="00C777CB">
            <w:pPr>
              <w:widowControl w:val="0"/>
              <w:autoSpaceDE w:val="0"/>
              <w:autoSpaceDN w:val="0"/>
              <w:adjustRightInd w:val="0"/>
              <w:spacing w:after="0" w:line="240" w:lineRule="auto"/>
              <w:ind w:firstLine="587"/>
              <w:jc w:val="both"/>
              <w:rPr>
                <w:rFonts w:ascii="Times New Roman" w:eastAsia="Times New Roman" w:hAnsi="Times New Roman" w:cs="Times New Roman"/>
                <w:sz w:val="24"/>
                <w:szCs w:val="24"/>
              </w:rPr>
            </w:pPr>
            <w:r w:rsidRPr="004C3F6F">
              <w:rPr>
                <w:rFonts w:ascii="Times New Roman" w:eastAsia="Times New Roman" w:hAnsi="Times New Roman" w:cs="Times New Roman"/>
                <w:sz w:val="24"/>
                <w:szCs w:val="24"/>
                <w:lang w:val="kk-KZ"/>
              </w:rPr>
              <w:t xml:space="preserve">Примечание </w:t>
            </w:r>
            <w:r w:rsidR="00C777CB">
              <w:rPr>
                <w:rFonts w:ascii="Times New Roman" w:eastAsia="Times New Roman" w:hAnsi="Times New Roman" w:cs="Times New Roman"/>
                <w:sz w:val="24"/>
                <w:szCs w:val="24"/>
                <w:lang w:val="kk-KZ"/>
              </w:rPr>
              <w:t xml:space="preserve">– Составлено </w:t>
            </w:r>
            <w:r w:rsidRPr="004C3F6F">
              <w:rPr>
                <w:rFonts w:ascii="Times New Roman" w:eastAsia="Times New Roman" w:hAnsi="Times New Roman" w:cs="Times New Roman"/>
                <w:sz w:val="24"/>
                <w:szCs w:val="24"/>
                <w:lang w:val="kk-KZ"/>
              </w:rPr>
              <w:t xml:space="preserve">автором на основе </w:t>
            </w:r>
            <w:r w:rsidR="00C777CB">
              <w:rPr>
                <w:rFonts w:ascii="Times New Roman" w:eastAsia="Times New Roman" w:hAnsi="Times New Roman" w:cs="Times New Roman"/>
                <w:sz w:val="24"/>
                <w:szCs w:val="24"/>
                <w:lang w:val="kk-KZ"/>
              </w:rPr>
              <w:t>источника</w:t>
            </w:r>
            <w:r w:rsidR="00C51BBD">
              <w:rPr>
                <w:rFonts w:ascii="Times New Roman" w:eastAsia="Times New Roman" w:hAnsi="Times New Roman" w:cs="Times New Roman"/>
                <w:sz w:val="24"/>
                <w:szCs w:val="24"/>
              </w:rPr>
              <w:t xml:space="preserve"> [66,с.1</w:t>
            </w:r>
            <w:r w:rsidRPr="004C3F6F">
              <w:rPr>
                <w:rFonts w:ascii="Times New Roman" w:eastAsia="Times New Roman" w:hAnsi="Times New Roman" w:cs="Times New Roman"/>
                <w:sz w:val="24"/>
                <w:szCs w:val="24"/>
              </w:rPr>
              <w:t>]</w:t>
            </w:r>
          </w:p>
        </w:tc>
      </w:tr>
    </w:tbl>
    <w:p w:rsidR="00CB475D" w:rsidRPr="00C50DE8" w:rsidRDefault="00CB475D" w:rsidP="00C50DE8">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CB475D" w:rsidRDefault="00CB475D"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В качестве зависимой переменной нами использован показатель Эффективности внутреннего государственного аудита, измеряемый рядом показателей. Данные показатели были также взяты в ходе опроса респондентов, и оценены по пятибалльной шкале Лайкерта. Полученные</w:t>
      </w:r>
      <w:r w:rsidR="000D6128" w:rsidRPr="00C50DE8">
        <w:rPr>
          <w:rFonts w:ascii="Times New Roman" w:eastAsia="Times New Roman" w:hAnsi="Times New Roman" w:cs="Times New Roman"/>
          <w:sz w:val="28"/>
          <w:szCs w:val="28"/>
        </w:rPr>
        <w:t xml:space="preserve"> результаты указаны в таблице 34</w:t>
      </w:r>
      <w:r w:rsidRPr="00C50DE8">
        <w:rPr>
          <w:rFonts w:ascii="Times New Roman" w:eastAsia="Times New Roman" w:hAnsi="Times New Roman" w:cs="Times New Roman"/>
          <w:sz w:val="28"/>
          <w:szCs w:val="28"/>
        </w:rPr>
        <w:t>.</w:t>
      </w:r>
    </w:p>
    <w:p w:rsidR="004C3F6F" w:rsidRPr="00C50DE8" w:rsidRDefault="004C3F6F" w:rsidP="00C50DE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CB475D" w:rsidRPr="00C50DE8" w:rsidRDefault="00F47ED3" w:rsidP="00C50DE8">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Таблица 3</w:t>
      </w:r>
      <w:r w:rsidR="000D6128" w:rsidRPr="00C50DE8">
        <w:rPr>
          <w:rFonts w:ascii="Times New Roman" w:eastAsia="Times New Roman" w:hAnsi="Times New Roman" w:cs="Times New Roman"/>
          <w:sz w:val="28"/>
          <w:szCs w:val="28"/>
        </w:rPr>
        <w:t>4</w:t>
      </w:r>
      <w:r w:rsidR="00CB475D" w:rsidRPr="00C50DE8">
        <w:rPr>
          <w:rFonts w:ascii="Times New Roman" w:eastAsia="Times New Roman" w:hAnsi="Times New Roman" w:cs="Times New Roman"/>
          <w:sz w:val="28"/>
          <w:szCs w:val="28"/>
        </w:rPr>
        <w:t xml:space="preserve"> – Эффективность Внутреннего государственного аудита (</w:t>
      </w:r>
      <w:r w:rsidR="00CB475D" w:rsidRPr="00C50DE8">
        <w:rPr>
          <w:rFonts w:ascii="Times New Roman" w:eastAsia="Times New Roman" w:hAnsi="Times New Roman" w:cs="Times New Roman"/>
          <w:sz w:val="28"/>
          <w:szCs w:val="28"/>
          <w:lang w:val="en-US"/>
        </w:rPr>
        <w:t>E</w:t>
      </w:r>
      <w:r w:rsidR="00CB475D" w:rsidRPr="00C50DE8">
        <w:rPr>
          <w:rFonts w:ascii="Times New Roman" w:eastAsia="Times New Roman" w:hAnsi="Times New Roman" w:cs="Times New Roman"/>
          <w:sz w:val="28"/>
          <w:szCs w:val="28"/>
        </w:rPr>
        <w:t>IA)</w:t>
      </w:r>
    </w:p>
    <w:p w:rsidR="00CB475D" w:rsidRPr="00FC3A8A" w:rsidRDefault="00CB475D" w:rsidP="00FC3A8A">
      <w:pPr>
        <w:widowControl w:val="0"/>
        <w:autoSpaceDE w:val="0"/>
        <w:autoSpaceDN w:val="0"/>
        <w:adjustRightInd w:val="0"/>
        <w:spacing w:after="0" w:line="240" w:lineRule="auto"/>
        <w:jc w:val="right"/>
        <w:rPr>
          <w:rFonts w:ascii="Times New Roman" w:eastAsia="Times New Roman" w:hAnsi="Times New Roman" w:cs="Times New Roman"/>
          <w:sz w:val="16"/>
          <w:szCs w:val="16"/>
        </w:rPr>
      </w:pPr>
    </w:p>
    <w:tbl>
      <w:tblPr>
        <w:tblW w:w="9643" w:type="dxa"/>
        <w:tblInd w:w="108" w:type="dxa"/>
        <w:tblLook w:val="04A0" w:firstRow="1" w:lastRow="0" w:firstColumn="1" w:lastColumn="0" w:noHBand="0" w:noVBand="1"/>
      </w:tblPr>
      <w:tblGrid>
        <w:gridCol w:w="6804"/>
        <w:gridCol w:w="851"/>
        <w:gridCol w:w="992"/>
        <w:gridCol w:w="996"/>
      </w:tblGrid>
      <w:tr w:rsidR="00CB475D" w:rsidRPr="00FC3A8A" w:rsidTr="00756736">
        <w:trPr>
          <w:trHeight w:val="575"/>
        </w:trPr>
        <w:tc>
          <w:tcPr>
            <w:tcW w:w="6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475D" w:rsidRPr="00FC3A8A" w:rsidRDefault="00CB475D" w:rsidP="0075673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FC3A8A">
              <w:rPr>
                <w:rFonts w:ascii="Times New Roman" w:eastAsia="Times New Roman" w:hAnsi="Times New Roman" w:cs="Times New Roman"/>
                <w:sz w:val="24"/>
                <w:szCs w:val="24"/>
              </w:rPr>
              <w:t>Утверждения</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B475D" w:rsidRPr="00FC3A8A" w:rsidRDefault="00CB475D" w:rsidP="0075673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FC3A8A">
              <w:rPr>
                <w:rFonts w:ascii="Times New Roman" w:eastAsia="Times New Roman" w:hAnsi="Times New Roman" w:cs="Times New Roman"/>
                <w:sz w:val="24"/>
                <w:szCs w:val="24"/>
              </w:rPr>
              <w:t>Mean</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B475D" w:rsidRPr="00FC3A8A" w:rsidRDefault="00CB475D" w:rsidP="0075673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FC3A8A">
              <w:rPr>
                <w:rFonts w:ascii="Times New Roman" w:eastAsia="Times New Roman" w:hAnsi="Times New Roman" w:cs="Times New Roman"/>
                <w:sz w:val="24"/>
                <w:szCs w:val="24"/>
              </w:rPr>
              <w:t>Median</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B475D" w:rsidRPr="00FC3A8A" w:rsidRDefault="00CB475D" w:rsidP="0075673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FC3A8A">
              <w:rPr>
                <w:rFonts w:ascii="Times New Roman" w:eastAsia="Times New Roman" w:hAnsi="Times New Roman" w:cs="Times New Roman"/>
                <w:sz w:val="24"/>
                <w:szCs w:val="24"/>
              </w:rPr>
              <w:t>Std.Dev</w:t>
            </w:r>
          </w:p>
        </w:tc>
      </w:tr>
      <w:tr w:rsidR="00756736" w:rsidRPr="00FC3A8A" w:rsidTr="00FC3A8A">
        <w:trPr>
          <w:trHeight w:val="290"/>
        </w:trPr>
        <w:tc>
          <w:tcPr>
            <w:tcW w:w="6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6736" w:rsidRPr="00FC3A8A" w:rsidRDefault="00756736" w:rsidP="00FC3A8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756736" w:rsidRPr="00FC3A8A" w:rsidRDefault="00756736" w:rsidP="00FC3A8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756736" w:rsidRPr="00FC3A8A" w:rsidRDefault="00756736" w:rsidP="00FC3A8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6" w:type="dxa"/>
            <w:tcBorders>
              <w:top w:val="single" w:sz="4" w:space="0" w:color="auto"/>
              <w:left w:val="nil"/>
              <w:bottom w:val="single" w:sz="4" w:space="0" w:color="auto"/>
              <w:right w:val="single" w:sz="4" w:space="0" w:color="auto"/>
            </w:tcBorders>
            <w:shd w:val="clear" w:color="auto" w:fill="auto"/>
            <w:noWrap/>
            <w:vAlign w:val="bottom"/>
          </w:tcPr>
          <w:p w:rsidR="00756736" w:rsidRPr="00FC3A8A" w:rsidRDefault="00756736" w:rsidP="00FC3A8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B475D" w:rsidRPr="00C50DE8" w:rsidTr="004C3F6F">
        <w:trPr>
          <w:trHeight w:val="459"/>
        </w:trPr>
        <w:tc>
          <w:tcPr>
            <w:tcW w:w="6804" w:type="dxa"/>
            <w:tcBorders>
              <w:top w:val="nil"/>
              <w:left w:val="single" w:sz="4" w:space="0" w:color="auto"/>
              <w:bottom w:val="single" w:sz="4" w:space="0" w:color="auto"/>
              <w:right w:val="single" w:sz="4" w:space="0" w:color="auto"/>
            </w:tcBorders>
            <w:shd w:val="clear" w:color="auto" w:fill="auto"/>
            <w:vAlign w:val="bottom"/>
            <w:hideMark/>
          </w:tcPr>
          <w:p w:rsidR="00CB475D" w:rsidRPr="00C50DE8" w:rsidRDefault="00CB475D" w:rsidP="00C50DE8">
            <w:pPr>
              <w:widowControl w:val="0"/>
              <w:autoSpaceDE w:val="0"/>
              <w:autoSpaceDN w:val="0"/>
              <w:adjustRightInd w:val="0"/>
              <w:spacing w:after="0" w:line="240" w:lineRule="auto"/>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Внутренний аудит повышает эффективность работы организации</w:t>
            </w:r>
          </w:p>
        </w:tc>
        <w:tc>
          <w:tcPr>
            <w:tcW w:w="851"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4.026</w:t>
            </w:r>
          </w:p>
        </w:tc>
        <w:tc>
          <w:tcPr>
            <w:tcW w:w="992"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5</w:t>
            </w:r>
          </w:p>
        </w:tc>
        <w:tc>
          <w:tcPr>
            <w:tcW w:w="996"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1.29</w:t>
            </w:r>
          </w:p>
        </w:tc>
      </w:tr>
      <w:tr w:rsidR="00CB475D" w:rsidRPr="00C50DE8" w:rsidTr="00756736">
        <w:trPr>
          <w:trHeight w:val="281"/>
        </w:trPr>
        <w:tc>
          <w:tcPr>
            <w:tcW w:w="6804" w:type="dxa"/>
            <w:tcBorders>
              <w:top w:val="nil"/>
              <w:left w:val="single" w:sz="4" w:space="0" w:color="auto"/>
              <w:right w:val="single" w:sz="4" w:space="0" w:color="auto"/>
            </w:tcBorders>
            <w:shd w:val="clear" w:color="auto" w:fill="auto"/>
            <w:vAlign w:val="bottom"/>
            <w:hideMark/>
          </w:tcPr>
          <w:p w:rsidR="00CB475D" w:rsidRPr="00C50DE8" w:rsidRDefault="00CB475D" w:rsidP="00C50DE8">
            <w:pPr>
              <w:widowControl w:val="0"/>
              <w:autoSpaceDE w:val="0"/>
              <w:autoSpaceDN w:val="0"/>
              <w:adjustRightInd w:val="0"/>
              <w:spacing w:after="0" w:line="240" w:lineRule="auto"/>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Внутренний аудит проверяет операции и программы на предмет их соответствия установленным целям и задачам</w:t>
            </w:r>
          </w:p>
        </w:tc>
        <w:tc>
          <w:tcPr>
            <w:tcW w:w="851" w:type="dxa"/>
            <w:tcBorders>
              <w:top w:val="nil"/>
              <w:left w:val="nil"/>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4.205</w:t>
            </w:r>
          </w:p>
        </w:tc>
        <w:tc>
          <w:tcPr>
            <w:tcW w:w="992" w:type="dxa"/>
            <w:tcBorders>
              <w:top w:val="nil"/>
              <w:left w:val="nil"/>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5</w:t>
            </w:r>
          </w:p>
        </w:tc>
        <w:tc>
          <w:tcPr>
            <w:tcW w:w="996" w:type="dxa"/>
            <w:tcBorders>
              <w:top w:val="nil"/>
              <w:left w:val="nil"/>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0.98</w:t>
            </w:r>
          </w:p>
        </w:tc>
      </w:tr>
      <w:tr w:rsidR="00756736" w:rsidRPr="00C50DE8" w:rsidTr="00756736">
        <w:trPr>
          <w:trHeight w:val="60"/>
        </w:trPr>
        <w:tc>
          <w:tcPr>
            <w:tcW w:w="9643" w:type="dxa"/>
            <w:gridSpan w:val="4"/>
            <w:tcBorders>
              <w:top w:val="nil"/>
              <w:bottom w:val="single" w:sz="4" w:space="0" w:color="auto"/>
            </w:tcBorders>
            <w:shd w:val="clear" w:color="auto" w:fill="auto"/>
            <w:vAlign w:val="bottom"/>
          </w:tcPr>
          <w:p w:rsidR="00756736" w:rsidRPr="00756736" w:rsidRDefault="00756736" w:rsidP="00756736">
            <w:pPr>
              <w:widowControl w:val="0"/>
              <w:autoSpaceDE w:val="0"/>
              <w:autoSpaceDN w:val="0"/>
              <w:adjustRightInd w:val="0"/>
              <w:spacing w:after="0" w:line="240" w:lineRule="auto"/>
              <w:ind w:hanging="122"/>
              <w:jc w:val="both"/>
              <w:rPr>
                <w:rFonts w:ascii="Times New Roman" w:eastAsia="Times New Roman" w:hAnsi="Times New Roman" w:cs="Times New Roman"/>
                <w:sz w:val="28"/>
                <w:szCs w:val="28"/>
              </w:rPr>
            </w:pPr>
            <w:r w:rsidRPr="00756736">
              <w:rPr>
                <w:rFonts w:ascii="Times New Roman" w:eastAsia="Times New Roman" w:hAnsi="Times New Roman" w:cs="Times New Roman"/>
                <w:sz w:val="28"/>
                <w:szCs w:val="28"/>
              </w:rPr>
              <w:lastRenderedPageBreak/>
              <w:t>Продолжение таблицы 34</w:t>
            </w:r>
          </w:p>
          <w:p w:rsidR="00756736" w:rsidRPr="00756736" w:rsidRDefault="00756736" w:rsidP="00756736">
            <w:pPr>
              <w:widowControl w:val="0"/>
              <w:autoSpaceDE w:val="0"/>
              <w:autoSpaceDN w:val="0"/>
              <w:adjustRightInd w:val="0"/>
              <w:spacing w:after="0" w:line="240" w:lineRule="auto"/>
              <w:ind w:hanging="122"/>
              <w:jc w:val="both"/>
              <w:rPr>
                <w:rFonts w:ascii="Times New Roman" w:eastAsia="Times New Roman" w:hAnsi="Times New Roman" w:cs="Times New Roman"/>
                <w:sz w:val="16"/>
                <w:szCs w:val="16"/>
              </w:rPr>
            </w:pPr>
          </w:p>
        </w:tc>
      </w:tr>
      <w:tr w:rsidR="00756736" w:rsidRPr="00FC3A8A" w:rsidTr="0032652B">
        <w:trPr>
          <w:trHeight w:val="290"/>
        </w:trPr>
        <w:tc>
          <w:tcPr>
            <w:tcW w:w="6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6736" w:rsidRPr="00FC3A8A" w:rsidRDefault="00756736" w:rsidP="003265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756736" w:rsidRPr="00FC3A8A" w:rsidRDefault="00756736" w:rsidP="003265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756736" w:rsidRPr="00FC3A8A" w:rsidRDefault="00756736" w:rsidP="003265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6" w:type="dxa"/>
            <w:tcBorders>
              <w:top w:val="single" w:sz="4" w:space="0" w:color="auto"/>
              <w:left w:val="nil"/>
              <w:bottom w:val="single" w:sz="4" w:space="0" w:color="auto"/>
              <w:right w:val="single" w:sz="4" w:space="0" w:color="auto"/>
            </w:tcBorders>
            <w:shd w:val="clear" w:color="auto" w:fill="auto"/>
            <w:noWrap/>
            <w:vAlign w:val="bottom"/>
          </w:tcPr>
          <w:p w:rsidR="00756736" w:rsidRPr="00FC3A8A" w:rsidRDefault="00756736" w:rsidP="003265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B475D" w:rsidRPr="00C50DE8" w:rsidTr="004C3F6F">
        <w:trPr>
          <w:trHeight w:val="844"/>
        </w:trPr>
        <w:tc>
          <w:tcPr>
            <w:tcW w:w="6804" w:type="dxa"/>
            <w:tcBorders>
              <w:top w:val="nil"/>
              <w:left w:val="single" w:sz="4" w:space="0" w:color="auto"/>
              <w:bottom w:val="single" w:sz="4" w:space="0" w:color="auto"/>
              <w:right w:val="single" w:sz="4" w:space="0" w:color="auto"/>
            </w:tcBorders>
            <w:shd w:val="clear" w:color="auto" w:fill="auto"/>
            <w:vAlign w:val="bottom"/>
            <w:hideMark/>
          </w:tcPr>
          <w:p w:rsidR="00CB475D" w:rsidRPr="00C50DE8" w:rsidRDefault="00CB475D" w:rsidP="00C50DE8">
            <w:pPr>
              <w:widowControl w:val="0"/>
              <w:autoSpaceDE w:val="0"/>
              <w:autoSpaceDN w:val="0"/>
              <w:adjustRightInd w:val="0"/>
              <w:spacing w:after="0" w:line="240" w:lineRule="auto"/>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Внутренний аудит определяет адекватность и эффективность системы внутреннего учета и операционного контроля организации</w:t>
            </w:r>
          </w:p>
        </w:tc>
        <w:tc>
          <w:tcPr>
            <w:tcW w:w="851"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3.949</w:t>
            </w:r>
          </w:p>
        </w:tc>
        <w:tc>
          <w:tcPr>
            <w:tcW w:w="992"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4</w:t>
            </w:r>
          </w:p>
        </w:tc>
        <w:tc>
          <w:tcPr>
            <w:tcW w:w="996"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1.28</w:t>
            </w:r>
          </w:p>
        </w:tc>
      </w:tr>
      <w:tr w:rsidR="00CB475D" w:rsidRPr="00C50DE8" w:rsidTr="004C3F6F">
        <w:trPr>
          <w:trHeight w:val="560"/>
        </w:trPr>
        <w:tc>
          <w:tcPr>
            <w:tcW w:w="6804" w:type="dxa"/>
            <w:tcBorders>
              <w:top w:val="nil"/>
              <w:left w:val="single" w:sz="4" w:space="0" w:color="auto"/>
              <w:bottom w:val="single" w:sz="4" w:space="0" w:color="auto"/>
              <w:right w:val="single" w:sz="4" w:space="0" w:color="auto"/>
            </w:tcBorders>
            <w:shd w:val="clear" w:color="auto" w:fill="auto"/>
            <w:vAlign w:val="bottom"/>
            <w:hideMark/>
          </w:tcPr>
          <w:p w:rsidR="00CB475D" w:rsidRPr="00C50DE8" w:rsidRDefault="00CB475D" w:rsidP="00C50DE8">
            <w:pPr>
              <w:widowControl w:val="0"/>
              <w:autoSpaceDE w:val="0"/>
              <w:autoSpaceDN w:val="0"/>
              <w:adjustRightInd w:val="0"/>
              <w:spacing w:after="0" w:line="240" w:lineRule="auto"/>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Внутренний аудит проверяет точность и достоверность финансовой отчетности</w:t>
            </w:r>
          </w:p>
        </w:tc>
        <w:tc>
          <w:tcPr>
            <w:tcW w:w="851"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3.538</w:t>
            </w:r>
          </w:p>
        </w:tc>
        <w:tc>
          <w:tcPr>
            <w:tcW w:w="992"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4</w:t>
            </w:r>
          </w:p>
        </w:tc>
        <w:tc>
          <w:tcPr>
            <w:tcW w:w="996"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1.59</w:t>
            </w:r>
          </w:p>
        </w:tc>
      </w:tr>
      <w:tr w:rsidR="00CB475D" w:rsidRPr="00C50DE8" w:rsidTr="004C3F6F">
        <w:trPr>
          <w:trHeight w:val="140"/>
        </w:trPr>
        <w:tc>
          <w:tcPr>
            <w:tcW w:w="6804" w:type="dxa"/>
            <w:tcBorders>
              <w:top w:val="nil"/>
              <w:left w:val="single" w:sz="4" w:space="0" w:color="auto"/>
              <w:bottom w:val="single" w:sz="4" w:space="0" w:color="auto"/>
              <w:right w:val="single" w:sz="4" w:space="0" w:color="auto"/>
            </w:tcBorders>
            <w:shd w:val="clear" w:color="auto" w:fill="auto"/>
            <w:vAlign w:val="bottom"/>
            <w:hideMark/>
          </w:tcPr>
          <w:p w:rsidR="00CB475D" w:rsidRPr="00C50DE8" w:rsidRDefault="00CB475D" w:rsidP="00C50DE8">
            <w:pPr>
              <w:widowControl w:val="0"/>
              <w:autoSpaceDE w:val="0"/>
              <w:autoSpaceDN w:val="0"/>
              <w:adjustRightInd w:val="0"/>
              <w:spacing w:after="0" w:line="240" w:lineRule="auto"/>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Внутренний аудит проверяет соблюдение политики, планов, процедур и положений</w:t>
            </w:r>
          </w:p>
        </w:tc>
        <w:tc>
          <w:tcPr>
            <w:tcW w:w="851"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4.000</w:t>
            </w:r>
          </w:p>
        </w:tc>
        <w:tc>
          <w:tcPr>
            <w:tcW w:w="992"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5</w:t>
            </w:r>
          </w:p>
        </w:tc>
        <w:tc>
          <w:tcPr>
            <w:tcW w:w="996"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1.40</w:t>
            </w:r>
          </w:p>
        </w:tc>
      </w:tr>
      <w:tr w:rsidR="00CB475D" w:rsidRPr="00C50DE8" w:rsidTr="004C3F6F">
        <w:trPr>
          <w:trHeight w:val="580"/>
        </w:trPr>
        <w:tc>
          <w:tcPr>
            <w:tcW w:w="6804" w:type="dxa"/>
            <w:tcBorders>
              <w:top w:val="nil"/>
              <w:left w:val="single" w:sz="4" w:space="0" w:color="auto"/>
              <w:bottom w:val="single" w:sz="4" w:space="0" w:color="auto"/>
              <w:right w:val="single" w:sz="4" w:space="0" w:color="auto"/>
            </w:tcBorders>
            <w:shd w:val="clear" w:color="auto" w:fill="auto"/>
            <w:vAlign w:val="bottom"/>
            <w:hideMark/>
          </w:tcPr>
          <w:p w:rsidR="00CB475D" w:rsidRPr="00C50DE8" w:rsidRDefault="00CB475D" w:rsidP="00C50DE8">
            <w:pPr>
              <w:widowControl w:val="0"/>
              <w:autoSpaceDE w:val="0"/>
              <w:autoSpaceDN w:val="0"/>
              <w:adjustRightInd w:val="0"/>
              <w:spacing w:after="0" w:line="240" w:lineRule="auto"/>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 xml:space="preserve">Внутренний аудит проверяет соблюдение применимых внешних законов и правил </w:t>
            </w:r>
          </w:p>
        </w:tc>
        <w:tc>
          <w:tcPr>
            <w:tcW w:w="851"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4.128</w:t>
            </w:r>
          </w:p>
        </w:tc>
        <w:tc>
          <w:tcPr>
            <w:tcW w:w="992"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5</w:t>
            </w:r>
          </w:p>
        </w:tc>
        <w:tc>
          <w:tcPr>
            <w:tcW w:w="996"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1.22</w:t>
            </w:r>
          </w:p>
        </w:tc>
      </w:tr>
      <w:tr w:rsidR="00CB475D" w:rsidRPr="00C50DE8" w:rsidTr="004C3F6F">
        <w:trPr>
          <w:trHeight w:val="600"/>
        </w:trPr>
        <w:tc>
          <w:tcPr>
            <w:tcW w:w="6804" w:type="dxa"/>
            <w:tcBorders>
              <w:top w:val="nil"/>
              <w:left w:val="single" w:sz="4" w:space="0" w:color="auto"/>
              <w:bottom w:val="single" w:sz="4" w:space="0" w:color="auto"/>
              <w:right w:val="single" w:sz="4" w:space="0" w:color="auto"/>
            </w:tcBorders>
            <w:shd w:val="clear" w:color="auto" w:fill="auto"/>
            <w:vAlign w:val="bottom"/>
            <w:hideMark/>
          </w:tcPr>
          <w:p w:rsidR="00CB475D" w:rsidRPr="00C50DE8" w:rsidRDefault="00CB475D" w:rsidP="00C50DE8">
            <w:pPr>
              <w:widowControl w:val="0"/>
              <w:autoSpaceDE w:val="0"/>
              <w:autoSpaceDN w:val="0"/>
              <w:adjustRightInd w:val="0"/>
              <w:spacing w:after="0" w:line="240" w:lineRule="auto"/>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Внутренний аудит рассматривает средства обеспечения сохранности активов</w:t>
            </w:r>
          </w:p>
        </w:tc>
        <w:tc>
          <w:tcPr>
            <w:tcW w:w="851"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4.436</w:t>
            </w:r>
          </w:p>
        </w:tc>
        <w:tc>
          <w:tcPr>
            <w:tcW w:w="992"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5</w:t>
            </w:r>
          </w:p>
        </w:tc>
        <w:tc>
          <w:tcPr>
            <w:tcW w:w="996"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0.97</w:t>
            </w:r>
          </w:p>
        </w:tc>
      </w:tr>
      <w:tr w:rsidR="00CB475D" w:rsidRPr="00C50DE8" w:rsidTr="004C3F6F">
        <w:trPr>
          <w:trHeight w:val="363"/>
        </w:trPr>
        <w:tc>
          <w:tcPr>
            <w:tcW w:w="6804" w:type="dxa"/>
            <w:tcBorders>
              <w:top w:val="nil"/>
              <w:left w:val="single" w:sz="4" w:space="0" w:color="auto"/>
              <w:bottom w:val="single" w:sz="4" w:space="0" w:color="auto"/>
              <w:right w:val="single" w:sz="4" w:space="0" w:color="auto"/>
            </w:tcBorders>
            <w:shd w:val="clear" w:color="auto" w:fill="auto"/>
            <w:vAlign w:val="bottom"/>
            <w:hideMark/>
          </w:tcPr>
          <w:p w:rsidR="00CB475D" w:rsidRPr="00C50DE8" w:rsidRDefault="00CB475D" w:rsidP="00C50DE8">
            <w:pPr>
              <w:widowControl w:val="0"/>
              <w:autoSpaceDE w:val="0"/>
              <w:autoSpaceDN w:val="0"/>
              <w:adjustRightInd w:val="0"/>
              <w:spacing w:after="0" w:line="240" w:lineRule="auto"/>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Внутренний аудит оценивает и повышает эффективность управления рисками</w:t>
            </w:r>
          </w:p>
        </w:tc>
        <w:tc>
          <w:tcPr>
            <w:tcW w:w="851"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4.103</w:t>
            </w:r>
          </w:p>
        </w:tc>
        <w:tc>
          <w:tcPr>
            <w:tcW w:w="992"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5</w:t>
            </w:r>
          </w:p>
        </w:tc>
        <w:tc>
          <w:tcPr>
            <w:tcW w:w="996"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1.23</w:t>
            </w:r>
          </w:p>
        </w:tc>
      </w:tr>
      <w:tr w:rsidR="00CB475D" w:rsidRPr="00C50DE8" w:rsidTr="004C3F6F">
        <w:trPr>
          <w:trHeight w:val="579"/>
        </w:trPr>
        <w:tc>
          <w:tcPr>
            <w:tcW w:w="6804" w:type="dxa"/>
            <w:tcBorders>
              <w:top w:val="nil"/>
              <w:left w:val="single" w:sz="4" w:space="0" w:color="auto"/>
              <w:bottom w:val="single" w:sz="4" w:space="0" w:color="auto"/>
              <w:right w:val="single" w:sz="4" w:space="0" w:color="auto"/>
            </w:tcBorders>
            <w:shd w:val="clear" w:color="auto" w:fill="auto"/>
            <w:vAlign w:val="bottom"/>
            <w:hideMark/>
          </w:tcPr>
          <w:p w:rsidR="00CB475D" w:rsidRPr="00C50DE8" w:rsidRDefault="00CB475D" w:rsidP="00C50DE8">
            <w:pPr>
              <w:widowControl w:val="0"/>
              <w:autoSpaceDE w:val="0"/>
              <w:autoSpaceDN w:val="0"/>
              <w:adjustRightInd w:val="0"/>
              <w:spacing w:after="0" w:line="240" w:lineRule="auto"/>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Внутренний аудит рассматривает экономичное, эффективное и результативное использование ресурсов</w:t>
            </w:r>
          </w:p>
        </w:tc>
        <w:tc>
          <w:tcPr>
            <w:tcW w:w="851"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4.000</w:t>
            </w:r>
          </w:p>
        </w:tc>
        <w:tc>
          <w:tcPr>
            <w:tcW w:w="992"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5</w:t>
            </w:r>
          </w:p>
        </w:tc>
        <w:tc>
          <w:tcPr>
            <w:tcW w:w="996"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1.41</w:t>
            </w:r>
          </w:p>
        </w:tc>
      </w:tr>
      <w:tr w:rsidR="00CB475D" w:rsidRPr="00C50DE8" w:rsidTr="004C3F6F">
        <w:trPr>
          <w:trHeight w:val="60"/>
        </w:trPr>
        <w:tc>
          <w:tcPr>
            <w:tcW w:w="6804" w:type="dxa"/>
            <w:tcBorders>
              <w:top w:val="nil"/>
              <w:left w:val="single" w:sz="4" w:space="0" w:color="auto"/>
              <w:bottom w:val="single" w:sz="4" w:space="0" w:color="auto"/>
              <w:right w:val="single" w:sz="4" w:space="0" w:color="auto"/>
            </w:tcBorders>
            <w:shd w:val="clear" w:color="auto" w:fill="auto"/>
            <w:vAlign w:val="bottom"/>
            <w:hideMark/>
          </w:tcPr>
          <w:p w:rsidR="00CB475D" w:rsidRPr="00C50DE8" w:rsidRDefault="00CB475D" w:rsidP="00C50DE8">
            <w:pPr>
              <w:widowControl w:val="0"/>
              <w:autoSpaceDE w:val="0"/>
              <w:autoSpaceDN w:val="0"/>
              <w:adjustRightInd w:val="0"/>
              <w:spacing w:after="0" w:line="240" w:lineRule="auto"/>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Внутренний аудит оценивает систему внутреннего контроля</w:t>
            </w:r>
          </w:p>
        </w:tc>
        <w:tc>
          <w:tcPr>
            <w:tcW w:w="851"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3.821</w:t>
            </w:r>
          </w:p>
        </w:tc>
        <w:tc>
          <w:tcPr>
            <w:tcW w:w="992"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4</w:t>
            </w:r>
          </w:p>
        </w:tc>
        <w:tc>
          <w:tcPr>
            <w:tcW w:w="996"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1.37</w:t>
            </w:r>
          </w:p>
        </w:tc>
      </w:tr>
      <w:tr w:rsidR="00CB475D" w:rsidRPr="00C50DE8" w:rsidTr="004C3F6F">
        <w:trPr>
          <w:trHeight w:val="342"/>
        </w:trPr>
        <w:tc>
          <w:tcPr>
            <w:tcW w:w="6804" w:type="dxa"/>
            <w:tcBorders>
              <w:top w:val="nil"/>
              <w:left w:val="single" w:sz="4" w:space="0" w:color="auto"/>
              <w:bottom w:val="single" w:sz="4" w:space="0" w:color="auto"/>
              <w:right w:val="single" w:sz="4" w:space="0" w:color="auto"/>
            </w:tcBorders>
            <w:shd w:val="clear" w:color="auto" w:fill="auto"/>
            <w:vAlign w:val="bottom"/>
            <w:hideMark/>
          </w:tcPr>
          <w:p w:rsidR="00CB475D" w:rsidRPr="00C50DE8" w:rsidRDefault="00CB475D" w:rsidP="00C50DE8">
            <w:pPr>
              <w:widowControl w:val="0"/>
              <w:autoSpaceDE w:val="0"/>
              <w:autoSpaceDN w:val="0"/>
              <w:adjustRightInd w:val="0"/>
              <w:spacing w:after="0" w:line="240" w:lineRule="auto"/>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Внутренний аудит при необходимости выносит рекомендации по совершенствованию системы внутреннего контроля</w:t>
            </w:r>
          </w:p>
        </w:tc>
        <w:tc>
          <w:tcPr>
            <w:tcW w:w="851"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3.897</w:t>
            </w:r>
          </w:p>
        </w:tc>
        <w:tc>
          <w:tcPr>
            <w:tcW w:w="992"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5</w:t>
            </w:r>
          </w:p>
        </w:tc>
        <w:tc>
          <w:tcPr>
            <w:tcW w:w="996"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1.45</w:t>
            </w:r>
          </w:p>
        </w:tc>
      </w:tr>
      <w:tr w:rsidR="00CB475D" w:rsidRPr="00C50DE8" w:rsidTr="004C3F6F">
        <w:trPr>
          <w:trHeight w:val="66"/>
        </w:trPr>
        <w:tc>
          <w:tcPr>
            <w:tcW w:w="6804" w:type="dxa"/>
            <w:tcBorders>
              <w:top w:val="nil"/>
              <w:left w:val="single" w:sz="4" w:space="0" w:color="auto"/>
              <w:bottom w:val="single" w:sz="4" w:space="0" w:color="auto"/>
              <w:right w:val="single" w:sz="4" w:space="0" w:color="auto"/>
            </w:tcBorders>
            <w:shd w:val="clear" w:color="auto" w:fill="auto"/>
            <w:vAlign w:val="bottom"/>
            <w:hideMark/>
          </w:tcPr>
          <w:p w:rsidR="00CB475D" w:rsidRPr="00C50DE8" w:rsidRDefault="00CB475D" w:rsidP="00C50DE8">
            <w:pPr>
              <w:widowControl w:val="0"/>
              <w:autoSpaceDE w:val="0"/>
              <w:autoSpaceDN w:val="0"/>
              <w:adjustRightInd w:val="0"/>
              <w:spacing w:after="0" w:line="240" w:lineRule="auto"/>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Внутренний аудит повышает производительность организации</w:t>
            </w:r>
          </w:p>
        </w:tc>
        <w:tc>
          <w:tcPr>
            <w:tcW w:w="851"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3.872</w:t>
            </w:r>
          </w:p>
        </w:tc>
        <w:tc>
          <w:tcPr>
            <w:tcW w:w="992"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4</w:t>
            </w:r>
          </w:p>
        </w:tc>
        <w:tc>
          <w:tcPr>
            <w:tcW w:w="996"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1.38</w:t>
            </w:r>
          </w:p>
        </w:tc>
      </w:tr>
      <w:tr w:rsidR="00CB475D" w:rsidRPr="00C50DE8" w:rsidTr="004C3F6F">
        <w:trPr>
          <w:trHeight w:val="580"/>
        </w:trPr>
        <w:tc>
          <w:tcPr>
            <w:tcW w:w="6804" w:type="dxa"/>
            <w:tcBorders>
              <w:top w:val="nil"/>
              <w:left w:val="single" w:sz="4" w:space="0" w:color="auto"/>
              <w:bottom w:val="single" w:sz="4" w:space="0" w:color="auto"/>
              <w:right w:val="single" w:sz="4" w:space="0" w:color="auto"/>
            </w:tcBorders>
            <w:shd w:val="clear" w:color="auto" w:fill="auto"/>
            <w:vAlign w:val="bottom"/>
            <w:hideMark/>
          </w:tcPr>
          <w:p w:rsidR="00CB475D" w:rsidRPr="00C50DE8" w:rsidRDefault="00CB475D" w:rsidP="00FC3A8A">
            <w:pPr>
              <w:widowControl w:val="0"/>
              <w:autoSpaceDE w:val="0"/>
              <w:autoSpaceDN w:val="0"/>
              <w:adjustRightInd w:val="0"/>
              <w:spacing w:after="0" w:line="240" w:lineRule="auto"/>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Внутренний аудит</w:t>
            </w:r>
            <w:r w:rsidR="008D2347" w:rsidRPr="00C50DE8">
              <w:rPr>
                <w:rFonts w:ascii="Times New Roman" w:eastAsia="Times New Roman" w:hAnsi="Times New Roman" w:cs="Times New Roman"/>
                <w:sz w:val="24"/>
                <w:szCs w:val="24"/>
              </w:rPr>
              <w:t xml:space="preserve"> </w:t>
            </w:r>
            <w:r w:rsidRPr="00C50DE8">
              <w:rPr>
                <w:rFonts w:ascii="Times New Roman" w:eastAsia="Times New Roman" w:hAnsi="Times New Roman" w:cs="Times New Roman"/>
                <w:sz w:val="24"/>
                <w:szCs w:val="24"/>
              </w:rPr>
              <w:t>разрабатывает соответствующие годовые планы аудита</w:t>
            </w:r>
          </w:p>
        </w:tc>
        <w:tc>
          <w:tcPr>
            <w:tcW w:w="851"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4.487</w:t>
            </w:r>
          </w:p>
        </w:tc>
        <w:tc>
          <w:tcPr>
            <w:tcW w:w="992"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5</w:t>
            </w:r>
          </w:p>
        </w:tc>
        <w:tc>
          <w:tcPr>
            <w:tcW w:w="996" w:type="dxa"/>
            <w:tcBorders>
              <w:top w:val="nil"/>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1.05</w:t>
            </w:r>
          </w:p>
        </w:tc>
      </w:tr>
      <w:tr w:rsidR="00CB475D" w:rsidRPr="00C50DE8" w:rsidTr="004C3F6F">
        <w:trPr>
          <w:trHeight w:val="192"/>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475D" w:rsidRPr="00C50DE8" w:rsidRDefault="00CB475D" w:rsidP="00C50DE8">
            <w:pPr>
              <w:widowControl w:val="0"/>
              <w:autoSpaceDE w:val="0"/>
              <w:autoSpaceDN w:val="0"/>
              <w:adjustRightInd w:val="0"/>
              <w:spacing w:after="0" w:line="240" w:lineRule="auto"/>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Своевременно принимаются меры по выполнению рекомендаций, содержащихся в отчете о внутренней ревизии</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3.923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4</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B475D" w:rsidRPr="00C50DE8" w:rsidRDefault="00CB475D" w:rsidP="004C3F6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50DE8">
              <w:rPr>
                <w:rFonts w:ascii="Times New Roman" w:eastAsia="Times New Roman" w:hAnsi="Times New Roman" w:cs="Times New Roman"/>
                <w:sz w:val="24"/>
                <w:szCs w:val="24"/>
              </w:rPr>
              <w:t>1.16</w:t>
            </w:r>
          </w:p>
        </w:tc>
      </w:tr>
      <w:tr w:rsidR="00944CE0" w:rsidRPr="00C50DE8" w:rsidTr="00FC3A8A">
        <w:trPr>
          <w:trHeight w:val="329"/>
        </w:trPr>
        <w:tc>
          <w:tcPr>
            <w:tcW w:w="9643"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944CE0" w:rsidRPr="00FC3A8A" w:rsidRDefault="00944CE0" w:rsidP="00C777CB">
            <w:pPr>
              <w:widowControl w:val="0"/>
              <w:autoSpaceDE w:val="0"/>
              <w:autoSpaceDN w:val="0"/>
              <w:adjustRightInd w:val="0"/>
              <w:spacing w:after="0" w:line="240" w:lineRule="auto"/>
              <w:ind w:firstLine="601"/>
              <w:jc w:val="both"/>
              <w:rPr>
                <w:rFonts w:ascii="Times New Roman" w:eastAsia="Times New Roman" w:hAnsi="Times New Roman" w:cs="Times New Roman"/>
                <w:sz w:val="24"/>
                <w:szCs w:val="24"/>
              </w:rPr>
            </w:pPr>
            <w:r w:rsidRPr="00FC3A8A">
              <w:rPr>
                <w:rFonts w:ascii="Times New Roman" w:eastAsia="Times New Roman" w:hAnsi="Times New Roman" w:cs="Times New Roman"/>
                <w:sz w:val="24"/>
                <w:szCs w:val="24"/>
                <w:lang w:val="kk-KZ"/>
              </w:rPr>
              <w:t xml:space="preserve">Примечание </w:t>
            </w:r>
            <w:r w:rsidR="00C777CB">
              <w:rPr>
                <w:rFonts w:ascii="Times New Roman" w:eastAsia="Times New Roman" w:hAnsi="Times New Roman" w:cs="Times New Roman"/>
                <w:sz w:val="24"/>
                <w:szCs w:val="24"/>
                <w:lang w:val="kk-KZ"/>
              </w:rPr>
              <w:t xml:space="preserve">– Составлено </w:t>
            </w:r>
            <w:r w:rsidRPr="00FC3A8A">
              <w:rPr>
                <w:rFonts w:ascii="Times New Roman" w:eastAsia="Times New Roman" w:hAnsi="Times New Roman" w:cs="Times New Roman"/>
                <w:sz w:val="24"/>
                <w:szCs w:val="24"/>
                <w:lang w:val="kk-KZ"/>
              </w:rPr>
              <w:t xml:space="preserve">автором на основе </w:t>
            </w:r>
            <w:r w:rsidR="00C777CB">
              <w:rPr>
                <w:rFonts w:ascii="Times New Roman" w:eastAsia="Times New Roman" w:hAnsi="Times New Roman" w:cs="Times New Roman"/>
                <w:sz w:val="24"/>
                <w:szCs w:val="24"/>
                <w:lang w:val="kk-KZ"/>
              </w:rPr>
              <w:t>источника</w:t>
            </w:r>
            <w:r w:rsidR="00C51BBD">
              <w:rPr>
                <w:rFonts w:ascii="Times New Roman" w:hAnsi="Times New Roman" w:cs="Times New Roman"/>
                <w:sz w:val="24"/>
                <w:szCs w:val="24"/>
              </w:rPr>
              <w:t xml:space="preserve"> [32,с.1</w:t>
            </w:r>
            <w:r w:rsidR="00FC3A8A" w:rsidRPr="00FC3A8A">
              <w:rPr>
                <w:rFonts w:ascii="Times New Roman" w:hAnsi="Times New Roman" w:cs="Times New Roman"/>
                <w:sz w:val="24"/>
                <w:szCs w:val="24"/>
              </w:rPr>
              <w:t>]</w:t>
            </w:r>
          </w:p>
        </w:tc>
      </w:tr>
    </w:tbl>
    <w:p w:rsidR="00CB475D" w:rsidRPr="00C50DE8" w:rsidRDefault="00CB475D" w:rsidP="00C50DE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
    <w:p w:rsidR="00CB475D" w:rsidRPr="00C50DE8" w:rsidRDefault="00CB475D" w:rsidP="00FC3A8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С точки зрения роли и эффективности полученные результаты свидетельствуют о том, что</w:t>
      </w:r>
      <w:r w:rsidR="008D2347"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 функция внутреннего государственного аудита Республики Казахстан по прежнему ориентирована на традиционный подход, так как меры, по выполнению рекомендации не всегда выполняются своевременн</w:t>
      </w:r>
      <w:r w:rsidR="00112F9E" w:rsidRPr="00C50DE8">
        <w:rPr>
          <w:rFonts w:ascii="Times New Roman" w:eastAsia="Times New Roman" w:hAnsi="Times New Roman" w:cs="Times New Roman"/>
          <w:sz w:val="28"/>
          <w:szCs w:val="28"/>
        </w:rPr>
        <w:t>о</w:t>
      </w:r>
      <w:r w:rsidRPr="00C50DE8">
        <w:rPr>
          <w:rFonts w:ascii="Times New Roman" w:eastAsia="Times New Roman" w:hAnsi="Times New Roman" w:cs="Times New Roman"/>
          <w:sz w:val="28"/>
          <w:szCs w:val="28"/>
        </w:rPr>
        <w:t xml:space="preserve">. Эти выводы подтверждают выводы </w:t>
      </w:r>
      <w:r w:rsidRPr="00C50DE8">
        <w:rPr>
          <w:rFonts w:ascii="Times New Roman" w:eastAsia="Times New Roman" w:hAnsi="Times New Roman" w:cs="Times New Roman"/>
          <w:sz w:val="28"/>
          <w:szCs w:val="28"/>
          <w:lang w:val="en-US"/>
        </w:rPr>
        <w:t>A</w:t>
      </w:r>
      <w:r w:rsidRPr="00C50DE8">
        <w:rPr>
          <w:rFonts w:ascii="Times New Roman" w:eastAsia="Times New Roman" w:hAnsi="Times New Roman" w:cs="Times New Roman"/>
          <w:sz w:val="28"/>
          <w:szCs w:val="28"/>
        </w:rPr>
        <w:t xml:space="preserve">lzeban и Sawan, 2013, которые указали, что роль внутреннего государственного аудита не вышла за рамки традиционного аудита финансовой </w:t>
      </w:r>
      <w:r w:rsidR="004B6DBE" w:rsidRPr="00C50DE8">
        <w:rPr>
          <w:rFonts w:ascii="Times New Roman" w:eastAsia="Times New Roman" w:hAnsi="Times New Roman" w:cs="Times New Roman"/>
          <w:sz w:val="28"/>
          <w:szCs w:val="28"/>
        </w:rPr>
        <w:t>отчётности</w:t>
      </w:r>
      <w:r w:rsidRPr="00C50DE8">
        <w:rPr>
          <w:rFonts w:ascii="Times New Roman" w:eastAsia="Times New Roman" w:hAnsi="Times New Roman" w:cs="Times New Roman"/>
          <w:sz w:val="28"/>
          <w:szCs w:val="28"/>
        </w:rPr>
        <w:t xml:space="preserve"> и соблюдения требований. </w:t>
      </w:r>
    </w:p>
    <w:p w:rsidR="00CB475D" w:rsidRPr="00C50DE8" w:rsidRDefault="00CB475D" w:rsidP="00FC3A8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C3A8A">
        <w:rPr>
          <w:rFonts w:ascii="Times New Roman" w:eastAsia="Times New Roman" w:hAnsi="Times New Roman" w:cs="Times New Roman"/>
          <w:i/>
          <w:sz w:val="28"/>
          <w:szCs w:val="28"/>
        </w:rPr>
        <w:t>Модель.</w:t>
      </w:r>
      <w:r w:rsidRPr="00C50DE8">
        <w:rPr>
          <w:rFonts w:ascii="Times New Roman" w:eastAsia="Times New Roman" w:hAnsi="Times New Roman" w:cs="Times New Roman"/>
          <w:b/>
          <w:sz w:val="28"/>
          <w:szCs w:val="28"/>
        </w:rPr>
        <w:t xml:space="preserve"> </w:t>
      </w:r>
      <w:r w:rsidRPr="00C50DE8">
        <w:rPr>
          <w:rFonts w:ascii="Times New Roman" w:eastAsia="Times New Roman" w:hAnsi="Times New Roman" w:cs="Times New Roman"/>
          <w:sz w:val="28"/>
          <w:szCs w:val="28"/>
        </w:rPr>
        <w:t xml:space="preserve">Для оценки влияния факторов на эффективность внутреннего государственного аудита, был проведен </w:t>
      </w:r>
      <w:bookmarkStart w:id="55" w:name="_Hlk95731273"/>
      <w:r w:rsidRPr="00C50DE8">
        <w:rPr>
          <w:rFonts w:ascii="Times New Roman" w:eastAsia="Times New Roman" w:hAnsi="Times New Roman" w:cs="Times New Roman"/>
          <w:sz w:val="28"/>
          <w:szCs w:val="28"/>
        </w:rPr>
        <w:t>корреляционно</w:t>
      </w:r>
      <w:r w:rsidR="00FC3A8A">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 xml:space="preserve">регрессионный анализ </w:t>
      </w:r>
      <w:bookmarkEnd w:id="55"/>
      <w:r w:rsidRPr="00C50DE8">
        <w:rPr>
          <w:rFonts w:ascii="Times New Roman" w:eastAsia="Times New Roman" w:hAnsi="Times New Roman" w:cs="Times New Roman"/>
          <w:sz w:val="28"/>
          <w:szCs w:val="28"/>
        </w:rPr>
        <w:t xml:space="preserve">исследуемых данных. </w:t>
      </w:r>
      <w:r w:rsidRPr="00C50DE8">
        <w:rPr>
          <w:rFonts w:ascii="Times New Roman" w:eastAsia="Times New Roman" w:hAnsi="Times New Roman" w:cs="Times New Roman"/>
          <w:sz w:val="28"/>
          <w:szCs w:val="28"/>
          <w:lang w:val="kk-KZ"/>
        </w:rPr>
        <w:t>Согласно выдвинутым гипотезам нами сформулирована следующую модель</w:t>
      </w:r>
      <w:r w:rsidRPr="00C50DE8">
        <w:rPr>
          <w:rFonts w:ascii="Times New Roman" w:eastAsia="Times New Roman" w:hAnsi="Times New Roman" w:cs="Times New Roman"/>
          <w:sz w:val="28"/>
          <w:szCs w:val="28"/>
        </w:rPr>
        <w:t>:</w:t>
      </w:r>
    </w:p>
    <w:p w:rsidR="00FE5B42" w:rsidRPr="00C50DE8" w:rsidRDefault="00FE5B42" w:rsidP="00C50DE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
    <w:p w:rsidR="00CB475D" w:rsidRPr="00C50DE8" w:rsidRDefault="00CB475D" w:rsidP="00FC3A8A">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lang w:val="en-US"/>
        </w:rPr>
        <w:t>AEI</w:t>
      </w:r>
      <w:r w:rsidRPr="00C50DE8">
        <w:rPr>
          <w:rFonts w:ascii="Times New Roman" w:eastAsia="Times New Roman" w:hAnsi="Times New Roman" w:cs="Times New Roman"/>
          <w:sz w:val="28"/>
          <w:szCs w:val="28"/>
        </w:rPr>
        <w:t xml:space="preserve"> = </w:t>
      </w:r>
      <w:r w:rsidRPr="00C50DE8">
        <w:rPr>
          <w:rFonts w:ascii="Times New Roman" w:eastAsia="Times New Roman" w:hAnsi="Times New Roman" w:cs="Times New Roman"/>
          <w:sz w:val="28"/>
          <w:szCs w:val="28"/>
          <w:lang w:val="en-US"/>
        </w:rPr>
        <w:t>b</w:t>
      </w:r>
      <w:r w:rsidRPr="00C50DE8">
        <w:rPr>
          <w:rFonts w:ascii="Times New Roman" w:eastAsia="Times New Roman" w:hAnsi="Times New Roman" w:cs="Times New Roman"/>
          <w:sz w:val="28"/>
          <w:szCs w:val="28"/>
        </w:rPr>
        <w:t xml:space="preserve">0 + </w:t>
      </w:r>
      <w:r w:rsidRPr="00C50DE8">
        <w:rPr>
          <w:rFonts w:ascii="Times New Roman" w:eastAsia="Times New Roman" w:hAnsi="Times New Roman" w:cs="Times New Roman"/>
          <w:sz w:val="28"/>
          <w:szCs w:val="28"/>
          <w:lang w:val="en-US"/>
        </w:rPr>
        <w:t>b</w:t>
      </w:r>
      <w:r w:rsidRPr="00C50DE8">
        <w:rPr>
          <w:rFonts w:ascii="Times New Roman" w:eastAsia="Times New Roman" w:hAnsi="Times New Roman" w:cs="Times New Roman"/>
          <w:sz w:val="28"/>
          <w:szCs w:val="28"/>
        </w:rPr>
        <w:t>1</w:t>
      </w:r>
      <w:r w:rsidRPr="00C50DE8">
        <w:rPr>
          <w:rFonts w:ascii="Times New Roman" w:eastAsia="Times New Roman" w:hAnsi="Times New Roman" w:cs="Times New Roman"/>
          <w:sz w:val="28"/>
          <w:szCs w:val="28"/>
          <w:lang w:val="en-US"/>
        </w:rPr>
        <w:t>Compie</w:t>
      </w:r>
      <w:r w:rsidRPr="00C50DE8">
        <w:rPr>
          <w:rFonts w:ascii="Times New Roman" w:eastAsia="Times New Roman" w:hAnsi="Times New Roman" w:cs="Times New Roman"/>
          <w:sz w:val="28"/>
          <w:szCs w:val="28"/>
        </w:rPr>
        <w:t xml:space="preserve"> + </w:t>
      </w:r>
      <w:r w:rsidRPr="00C50DE8">
        <w:rPr>
          <w:rFonts w:ascii="Times New Roman" w:eastAsia="Times New Roman" w:hAnsi="Times New Roman" w:cs="Times New Roman"/>
          <w:sz w:val="28"/>
          <w:szCs w:val="28"/>
          <w:lang w:val="en-US"/>
        </w:rPr>
        <w:t>b</w:t>
      </w:r>
      <w:r w:rsidRPr="00C50DE8">
        <w:rPr>
          <w:rFonts w:ascii="Times New Roman" w:eastAsia="Times New Roman" w:hAnsi="Times New Roman" w:cs="Times New Roman"/>
          <w:sz w:val="28"/>
          <w:szCs w:val="28"/>
        </w:rPr>
        <w:t>2</w:t>
      </w:r>
      <w:r w:rsidRPr="00C50DE8">
        <w:rPr>
          <w:rFonts w:ascii="Times New Roman" w:eastAsia="Times New Roman" w:hAnsi="Times New Roman" w:cs="Times New Roman"/>
          <w:sz w:val="28"/>
          <w:szCs w:val="28"/>
          <w:lang w:val="en-US"/>
        </w:rPr>
        <w:t>REI</w:t>
      </w:r>
      <w:r w:rsidRPr="00C50DE8">
        <w:rPr>
          <w:rFonts w:ascii="Times New Roman" w:eastAsia="Times New Roman" w:hAnsi="Times New Roman" w:cs="Times New Roman"/>
          <w:sz w:val="28"/>
          <w:szCs w:val="28"/>
        </w:rPr>
        <w:t xml:space="preserve"> + </w:t>
      </w:r>
      <w:r w:rsidRPr="00C50DE8">
        <w:rPr>
          <w:rFonts w:ascii="Times New Roman" w:eastAsia="Times New Roman" w:hAnsi="Times New Roman" w:cs="Times New Roman"/>
          <w:sz w:val="28"/>
          <w:szCs w:val="28"/>
          <w:lang w:val="en-US"/>
        </w:rPr>
        <w:t>b</w:t>
      </w:r>
      <w:r w:rsidRPr="00C50DE8">
        <w:rPr>
          <w:rFonts w:ascii="Times New Roman" w:eastAsia="Times New Roman" w:hAnsi="Times New Roman" w:cs="Times New Roman"/>
          <w:sz w:val="28"/>
          <w:szCs w:val="28"/>
        </w:rPr>
        <w:t>3</w:t>
      </w:r>
      <w:r w:rsidRPr="00C50DE8">
        <w:rPr>
          <w:rFonts w:ascii="Times New Roman" w:eastAsia="Times New Roman" w:hAnsi="Times New Roman" w:cs="Times New Roman"/>
          <w:sz w:val="28"/>
          <w:szCs w:val="28"/>
          <w:lang w:val="en-US"/>
        </w:rPr>
        <w:t>Size</w:t>
      </w:r>
      <w:r w:rsidRPr="00C50DE8">
        <w:rPr>
          <w:rFonts w:ascii="Times New Roman" w:eastAsia="Times New Roman" w:hAnsi="Times New Roman" w:cs="Times New Roman"/>
          <w:sz w:val="28"/>
          <w:szCs w:val="28"/>
        </w:rPr>
        <w:t xml:space="preserve"> + </w:t>
      </w:r>
      <w:r w:rsidRPr="00C50DE8">
        <w:rPr>
          <w:rFonts w:ascii="Times New Roman" w:eastAsia="Times New Roman" w:hAnsi="Times New Roman" w:cs="Times New Roman"/>
          <w:sz w:val="28"/>
          <w:szCs w:val="28"/>
          <w:lang w:val="en-US"/>
        </w:rPr>
        <w:t>b</w:t>
      </w:r>
      <w:r w:rsidRPr="00C50DE8">
        <w:rPr>
          <w:rFonts w:ascii="Times New Roman" w:eastAsia="Times New Roman" w:hAnsi="Times New Roman" w:cs="Times New Roman"/>
          <w:sz w:val="28"/>
          <w:szCs w:val="28"/>
        </w:rPr>
        <w:t>4</w:t>
      </w:r>
      <w:r w:rsidRPr="00C50DE8">
        <w:rPr>
          <w:rFonts w:ascii="Times New Roman" w:eastAsia="Times New Roman" w:hAnsi="Times New Roman" w:cs="Times New Roman"/>
          <w:sz w:val="28"/>
          <w:szCs w:val="28"/>
          <w:lang w:val="en-US"/>
        </w:rPr>
        <w:t>MSIA</w:t>
      </w:r>
      <w:r w:rsidRPr="00C50DE8">
        <w:rPr>
          <w:rFonts w:ascii="Times New Roman" w:eastAsia="Times New Roman" w:hAnsi="Times New Roman" w:cs="Times New Roman"/>
          <w:sz w:val="28"/>
          <w:szCs w:val="28"/>
        </w:rPr>
        <w:t xml:space="preserve"> + </w:t>
      </w:r>
      <w:r w:rsidRPr="00C50DE8">
        <w:rPr>
          <w:rFonts w:ascii="Times New Roman" w:eastAsia="Times New Roman" w:hAnsi="Times New Roman" w:cs="Times New Roman"/>
          <w:sz w:val="28"/>
          <w:szCs w:val="28"/>
          <w:lang w:val="en-US"/>
        </w:rPr>
        <w:t>B</w:t>
      </w:r>
      <w:r w:rsidRPr="00C50DE8">
        <w:rPr>
          <w:rFonts w:ascii="Times New Roman" w:eastAsia="Times New Roman" w:hAnsi="Times New Roman" w:cs="Times New Roman"/>
          <w:sz w:val="28"/>
          <w:szCs w:val="28"/>
        </w:rPr>
        <w:t>5</w:t>
      </w:r>
      <w:r w:rsidRPr="00C50DE8">
        <w:rPr>
          <w:rFonts w:ascii="Times New Roman" w:eastAsia="Times New Roman" w:hAnsi="Times New Roman" w:cs="Times New Roman"/>
          <w:sz w:val="28"/>
          <w:szCs w:val="28"/>
          <w:lang w:val="en-US"/>
        </w:rPr>
        <w:t>Indep</w:t>
      </w:r>
      <w:r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lang w:val="en-US"/>
        </w:rPr>
        <w:t>μ</w:t>
      </w:r>
    </w:p>
    <w:p w:rsidR="00FE5B42" w:rsidRPr="00C50DE8" w:rsidRDefault="00FE5B42" w:rsidP="00C50DE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
    <w:p w:rsidR="00CB475D" w:rsidRPr="00C50DE8" w:rsidRDefault="00FE5B42" w:rsidP="00C50DE8">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г</w:t>
      </w:r>
      <w:r w:rsidR="00CB475D" w:rsidRPr="00C50DE8">
        <w:rPr>
          <w:rFonts w:ascii="Times New Roman" w:eastAsia="Times New Roman" w:hAnsi="Times New Roman" w:cs="Times New Roman"/>
          <w:sz w:val="28"/>
          <w:szCs w:val="28"/>
        </w:rPr>
        <w:t>де</w:t>
      </w:r>
      <w:r w:rsidR="00FC3A8A">
        <w:rPr>
          <w:rFonts w:ascii="Times New Roman" w:eastAsia="Times New Roman" w:hAnsi="Times New Roman" w:cs="Times New Roman"/>
          <w:sz w:val="28"/>
          <w:szCs w:val="28"/>
        </w:rPr>
        <w:t xml:space="preserve"> </w:t>
      </w:r>
      <w:r w:rsidR="00CB475D" w:rsidRPr="00C50DE8">
        <w:rPr>
          <w:rFonts w:ascii="Times New Roman" w:eastAsia="Times New Roman" w:hAnsi="Times New Roman" w:cs="Times New Roman"/>
          <w:sz w:val="28"/>
          <w:szCs w:val="28"/>
          <w:lang w:val="en-US"/>
        </w:rPr>
        <w:t>AEI</w:t>
      </w:r>
      <w:r w:rsidR="00CB475D" w:rsidRPr="00C50DE8">
        <w:rPr>
          <w:rFonts w:ascii="Times New Roman" w:eastAsia="Times New Roman" w:hAnsi="Times New Roman" w:cs="Times New Roman"/>
          <w:sz w:val="28"/>
          <w:szCs w:val="28"/>
        </w:rPr>
        <w:t xml:space="preserve"> – эффективность внутреннего государственного аудита</w:t>
      </w:r>
      <w:r w:rsidR="00756736">
        <w:rPr>
          <w:rFonts w:ascii="Times New Roman" w:eastAsia="Times New Roman" w:hAnsi="Times New Roman" w:cs="Times New Roman"/>
          <w:sz w:val="28"/>
          <w:szCs w:val="28"/>
        </w:rPr>
        <w:t>;</w:t>
      </w:r>
    </w:p>
    <w:p w:rsidR="00CB475D" w:rsidRPr="00C50DE8" w:rsidRDefault="00CB475D" w:rsidP="00FC3A8A">
      <w:pPr>
        <w:widowControl w:val="0"/>
        <w:autoSpaceDE w:val="0"/>
        <w:autoSpaceDN w:val="0"/>
        <w:adjustRightInd w:val="0"/>
        <w:spacing w:after="0" w:line="240" w:lineRule="auto"/>
        <w:ind w:firstLine="426"/>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lang w:val="en-US"/>
        </w:rPr>
        <w:t>Compie</w:t>
      </w:r>
      <w:r w:rsidRPr="00C50DE8">
        <w:rPr>
          <w:rFonts w:ascii="Times New Roman" w:eastAsia="Times New Roman" w:hAnsi="Times New Roman" w:cs="Times New Roman"/>
          <w:sz w:val="28"/>
          <w:szCs w:val="28"/>
        </w:rPr>
        <w:t xml:space="preserve"> – компетенцию специалистов внутреннего государственного аудита</w:t>
      </w:r>
      <w:r w:rsidR="00756736">
        <w:rPr>
          <w:rFonts w:ascii="Times New Roman" w:eastAsia="Times New Roman" w:hAnsi="Times New Roman" w:cs="Times New Roman"/>
          <w:sz w:val="28"/>
          <w:szCs w:val="28"/>
        </w:rPr>
        <w:t>;</w:t>
      </w:r>
    </w:p>
    <w:p w:rsidR="00CB475D" w:rsidRPr="00C50DE8" w:rsidRDefault="00CB475D" w:rsidP="00FC3A8A">
      <w:pPr>
        <w:widowControl w:val="0"/>
        <w:autoSpaceDE w:val="0"/>
        <w:autoSpaceDN w:val="0"/>
        <w:adjustRightInd w:val="0"/>
        <w:spacing w:after="0" w:line="240" w:lineRule="auto"/>
        <w:ind w:firstLine="426"/>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lang w:val="en-US"/>
        </w:rPr>
        <w:t>Size</w:t>
      </w:r>
      <w:r w:rsidRPr="00C50DE8">
        <w:rPr>
          <w:rFonts w:ascii="Times New Roman" w:eastAsia="Times New Roman" w:hAnsi="Times New Roman" w:cs="Times New Roman"/>
          <w:sz w:val="28"/>
          <w:szCs w:val="28"/>
        </w:rPr>
        <w:t xml:space="preserve"> – количество аудиторов, работающих в одном отделе</w:t>
      </w:r>
      <w:r w:rsidR="00756736">
        <w:rPr>
          <w:rFonts w:ascii="Times New Roman" w:eastAsia="Times New Roman" w:hAnsi="Times New Roman" w:cs="Times New Roman"/>
          <w:sz w:val="28"/>
          <w:szCs w:val="28"/>
        </w:rPr>
        <w:t>;</w:t>
      </w:r>
    </w:p>
    <w:p w:rsidR="00CB475D" w:rsidRPr="00C50DE8" w:rsidRDefault="00CB475D" w:rsidP="00FC3A8A">
      <w:pPr>
        <w:widowControl w:val="0"/>
        <w:autoSpaceDE w:val="0"/>
        <w:autoSpaceDN w:val="0"/>
        <w:adjustRightInd w:val="0"/>
        <w:spacing w:after="0" w:line="240" w:lineRule="auto"/>
        <w:ind w:firstLine="426"/>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lang w:val="en-US"/>
        </w:rPr>
        <w:t>RIE</w:t>
      </w:r>
      <w:r w:rsidRPr="00C50DE8">
        <w:rPr>
          <w:rFonts w:ascii="Times New Roman" w:eastAsia="Times New Roman" w:hAnsi="Times New Roman" w:cs="Times New Roman"/>
          <w:sz w:val="28"/>
          <w:szCs w:val="28"/>
        </w:rPr>
        <w:t xml:space="preserve"> – взаимоотношения между внутренними и внешними аудиторами</w:t>
      </w:r>
      <w:r w:rsidR="00756736">
        <w:rPr>
          <w:rFonts w:ascii="Times New Roman" w:eastAsia="Times New Roman" w:hAnsi="Times New Roman" w:cs="Times New Roman"/>
          <w:sz w:val="28"/>
          <w:szCs w:val="28"/>
        </w:rPr>
        <w:t>;</w:t>
      </w:r>
    </w:p>
    <w:p w:rsidR="00CB475D" w:rsidRPr="00C50DE8" w:rsidRDefault="00CB475D" w:rsidP="00FC3A8A">
      <w:pPr>
        <w:widowControl w:val="0"/>
        <w:autoSpaceDE w:val="0"/>
        <w:autoSpaceDN w:val="0"/>
        <w:adjustRightInd w:val="0"/>
        <w:spacing w:after="0" w:line="240" w:lineRule="auto"/>
        <w:ind w:firstLine="426"/>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lang w:val="en-US"/>
        </w:rPr>
        <w:t>MSIA</w:t>
      </w:r>
      <w:r w:rsidRPr="00C50DE8">
        <w:rPr>
          <w:rFonts w:ascii="Times New Roman" w:eastAsia="Times New Roman" w:hAnsi="Times New Roman" w:cs="Times New Roman"/>
          <w:sz w:val="28"/>
          <w:szCs w:val="28"/>
        </w:rPr>
        <w:t xml:space="preserve"> – управленческая поддержка внутреннего государственного аудита</w:t>
      </w:r>
      <w:r w:rsidR="00756736">
        <w:rPr>
          <w:rFonts w:ascii="Times New Roman" w:eastAsia="Times New Roman" w:hAnsi="Times New Roman" w:cs="Times New Roman"/>
          <w:sz w:val="28"/>
          <w:szCs w:val="28"/>
        </w:rPr>
        <w:t>;</w:t>
      </w:r>
    </w:p>
    <w:p w:rsidR="00CB475D" w:rsidRPr="00C50DE8" w:rsidRDefault="00CB475D" w:rsidP="00FC3A8A">
      <w:pPr>
        <w:widowControl w:val="0"/>
        <w:autoSpaceDE w:val="0"/>
        <w:autoSpaceDN w:val="0"/>
        <w:adjustRightInd w:val="0"/>
        <w:spacing w:after="0" w:line="240" w:lineRule="auto"/>
        <w:ind w:firstLine="426"/>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lang w:val="en-US"/>
        </w:rPr>
        <w:lastRenderedPageBreak/>
        <w:t>Indep</w:t>
      </w:r>
      <w:r w:rsidRPr="00C50DE8">
        <w:rPr>
          <w:rFonts w:ascii="Times New Roman" w:eastAsia="Times New Roman" w:hAnsi="Times New Roman" w:cs="Times New Roman"/>
          <w:sz w:val="28"/>
          <w:szCs w:val="28"/>
        </w:rPr>
        <w:t xml:space="preserve"> – независимость действий аудиторов,</w:t>
      </w:r>
    </w:p>
    <w:p w:rsidR="00CB475D" w:rsidRPr="00C50DE8" w:rsidRDefault="00CB475D" w:rsidP="00FC3A8A">
      <w:pPr>
        <w:widowControl w:val="0"/>
        <w:autoSpaceDE w:val="0"/>
        <w:autoSpaceDN w:val="0"/>
        <w:adjustRightInd w:val="0"/>
        <w:spacing w:after="0" w:line="240" w:lineRule="auto"/>
        <w:ind w:firstLine="426"/>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lang w:val="en-US"/>
        </w:rPr>
        <w:t>μ</w:t>
      </w:r>
      <w:r w:rsidR="00FE5B42" w:rsidRPr="00C50DE8">
        <w:rPr>
          <w:rFonts w:ascii="Times New Roman" w:eastAsia="Times New Roman" w:hAnsi="Times New Roman" w:cs="Times New Roman"/>
          <w:sz w:val="28"/>
          <w:szCs w:val="28"/>
        </w:rPr>
        <w:t xml:space="preserve"> – другие не</w:t>
      </w:r>
      <w:r w:rsidRPr="00C50DE8">
        <w:rPr>
          <w:rFonts w:ascii="Times New Roman" w:eastAsia="Times New Roman" w:hAnsi="Times New Roman" w:cs="Times New Roman"/>
          <w:sz w:val="28"/>
          <w:szCs w:val="28"/>
        </w:rPr>
        <w:t>учтенные факторы</w:t>
      </w:r>
    </w:p>
    <w:p w:rsidR="00CB475D" w:rsidRPr="00C50DE8" w:rsidRDefault="00CB475D" w:rsidP="00FC3A8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i/>
          <w:sz w:val="28"/>
          <w:szCs w:val="28"/>
        </w:rPr>
        <w:t>Результаты.</w:t>
      </w:r>
      <w:r w:rsidRPr="00C50DE8">
        <w:rPr>
          <w:rFonts w:ascii="Times New Roman" w:eastAsia="Times New Roman" w:hAnsi="Times New Roman" w:cs="Times New Roman"/>
          <w:sz w:val="28"/>
          <w:szCs w:val="28"/>
        </w:rPr>
        <w:t xml:space="preserve"> Согласно полученным</w:t>
      </w:r>
      <w:r w:rsidR="00FE5B42" w:rsidRPr="00C50DE8">
        <w:rPr>
          <w:rFonts w:ascii="Times New Roman" w:eastAsia="Times New Roman" w:hAnsi="Times New Roman" w:cs="Times New Roman"/>
          <w:sz w:val="28"/>
          <w:szCs w:val="28"/>
        </w:rPr>
        <w:t xml:space="preserve"> данным, указанным в таблицах 30</w:t>
      </w:r>
      <w:r w:rsidRPr="00C50DE8">
        <w:rPr>
          <w:rFonts w:ascii="Times New Roman" w:eastAsia="Times New Roman" w:hAnsi="Times New Roman" w:cs="Times New Roman"/>
          <w:sz w:val="28"/>
          <w:szCs w:val="28"/>
        </w:rPr>
        <w:t xml:space="preserve"> </w:t>
      </w:r>
      <w:r w:rsidR="00FE5B42" w:rsidRPr="00C50DE8">
        <w:rPr>
          <w:rFonts w:ascii="Times New Roman" w:eastAsia="Times New Roman" w:hAnsi="Times New Roman" w:cs="Times New Roman"/>
          <w:sz w:val="28"/>
          <w:szCs w:val="28"/>
        </w:rPr>
        <w:t>– 33</w:t>
      </w:r>
      <w:r w:rsidRPr="00C50DE8">
        <w:rPr>
          <w:rFonts w:ascii="Times New Roman" w:eastAsia="Times New Roman" w:hAnsi="Times New Roman" w:cs="Times New Roman"/>
          <w:sz w:val="28"/>
          <w:szCs w:val="28"/>
        </w:rPr>
        <w:t xml:space="preserve">, были выявлены средние баллы по исследуемым переменным. Средние баллы </w:t>
      </w:r>
      <w:r w:rsidR="00394F51" w:rsidRPr="00C50DE8">
        <w:rPr>
          <w:rFonts w:ascii="Times New Roman" w:eastAsia="Times New Roman" w:hAnsi="Times New Roman" w:cs="Times New Roman"/>
          <w:sz w:val="28"/>
          <w:szCs w:val="28"/>
        </w:rPr>
        <w:t>рассчитаны</w:t>
      </w:r>
      <w:r w:rsidRPr="00C50DE8">
        <w:rPr>
          <w:rFonts w:ascii="Times New Roman" w:eastAsia="Times New Roman" w:hAnsi="Times New Roman" w:cs="Times New Roman"/>
          <w:sz w:val="28"/>
          <w:szCs w:val="28"/>
        </w:rPr>
        <w:t xml:space="preserve"> по шкале </w:t>
      </w:r>
      <w:r w:rsidR="00593AC9" w:rsidRPr="00C50DE8">
        <w:rPr>
          <w:rFonts w:ascii="Times New Roman" w:eastAsia="Times New Roman" w:hAnsi="Times New Roman" w:cs="Times New Roman"/>
          <w:sz w:val="28"/>
          <w:szCs w:val="28"/>
          <w:lang w:val="en-US"/>
        </w:rPr>
        <w:t>Likerta</w:t>
      </w:r>
      <w:r w:rsidR="00593AC9"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от одного до пяти, где (1) – степень, в которой респонденты решительно не согласны; и (5) – степень, в которой респонденты решительно согласны. Так как каждый показатель состоит из ряда вопросов, определяющую данный показатель, мы рассчитаем внутреннюю согласованность характеристик, описывающих один данный показа</w:t>
      </w:r>
      <w:r w:rsidR="00FE5B42" w:rsidRPr="00C50DE8">
        <w:rPr>
          <w:rFonts w:ascii="Times New Roman" w:eastAsia="Times New Roman" w:hAnsi="Times New Roman" w:cs="Times New Roman"/>
          <w:sz w:val="28"/>
          <w:szCs w:val="28"/>
        </w:rPr>
        <w:t>тель. Чтобы доказать, что они</w:t>
      </w:r>
      <w:r w:rsidRPr="00C50DE8">
        <w:rPr>
          <w:rFonts w:ascii="Times New Roman" w:eastAsia="Times New Roman" w:hAnsi="Times New Roman" w:cs="Times New Roman"/>
          <w:sz w:val="28"/>
          <w:szCs w:val="28"/>
        </w:rPr>
        <w:t xml:space="preserve"> не является показателем гомогенности объекта. То есть для определения ассоциации, для которой элементы максимально коррелируют друг с другом и минимально коррелируют с другими переменными. Для данной цели рассчитаем показатель Cronbach's alpha. Минимальное значение показателя составляет –</w:t>
      </w:r>
      <w:r w:rsidR="00C777CB">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0.6. Рассчитаем для всех переменных: </w:t>
      </w:r>
    </w:p>
    <w:p w:rsidR="00CB475D" w:rsidRPr="00C50DE8" w:rsidRDefault="00CB475D" w:rsidP="00FC3A8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lang w:val="kk-KZ"/>
        </w:rPr>
        <w:t>Зависимая переменная</w:t>
      </w:r>
      <w:r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lang w:val="en-US"/>
        </w:rPr>
        <w:t>AEI</w:t>
      </w:r>
      <w:r w:rsidRPr="00C50DE8">
        <w:rPr>
          <w:rFonts w:ascii="Times New Roman" w:eastAsia="Times New Roman" w:hAnsi="Times New Roman" w:cs="Times New Roman"/>
          <w:sz w:val="28"/>
          <w:szCs w:val="28"/>
        </w:rPr>
        <w:t xml:space="preserve"> включает 14 элементов с надежностью Cronbach's alpha – 0.95. </w:t>
      </w:r>
      <w:r w:rsidRPr="00C50DE8">
        <w:rPr>
          <w:rFonts w:ascii="Times New Roman" w:eastAsia="Times New Roman" w:hAnsi="Times New Roman" w:cs="Times New Roman"/>
          <w:sz w:val="28"/>
          <w:szCs w:val="28"/>
          <w:lang w:val="kk-KZ"/>
        </w:rPr>
        <w:t xml:space="preserve">Независимая переменная </w:t>
      </w:r>
      <w:r w:rsidRPr="00C50DE8">
        <w:rPr>
          <w:rFonts w:ascii="Times New Roman" w:eastAsia="Times New Roman" w:hAnsi="Times New Roman" w:cs="Times New Roman"/>
          <w:sz w:val="28"/>
          <w:szCs w:val="28"/>
          <w:lang w:val="en-US"/>
        </w:rPr>
        <w:t>Compie</w:t>
      </w:r>
      <w:r w:rsidRPr="00C50DE8">
        <w:rPr>
          <w:rFonts w:ascii="Times New Roman" w:eastAsia="Times New Roman" w:hAnsi="Times New Roman" w:cs="Times New Roman"/>
          <w:sz w:val="28"/>
          <w:szCs w:val="28"/>
          <w:lang w:val="kk-KZ"/>
        </w:rPr>
        <w:t xml:space="preserve"> включает </w:t>
      </w:r>
      <w:r w:rsidRPr="00C50DE8">
        <w:rPr>
          <w:rFonts w:ascii="Times New Roman" w:eastAsia="Times New Roman" w:hAnsi="Times New Roman" w:cs="Times New Roman"/>
          <w:sz w:val="28"/>
          <w:szCs w:val="28"/>
        </w:rPr>
        <w:t xml:space="preserve">6 элементов с надежностью – 0.63. </w:t>
      </w:r>
      <w:r w:rsidRPr="00C50DE8">
        <w:rPr>
          <w:rFonts w:ascii="Times New Roman" w:eastAsia="Times New Roman" w:hAnsi="Times New Roman" w:cs="Times New Roman"/>
          <w:sz w:val="28"/>
          <w:szCs w:val="28"/>
          <w:lang w:val="kk-KZ"/>
        </w:rPr>
        <w:t>Независимая переменная</w:t>
      </w:r>
      <w:r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lang w:val="en-US"/>
        </w:rPr>
        <w:t>RIE</w:t>
      </w:r>
      <w:r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lang w:val="kk-KZ"/>
        </w:rPr>
        <w:t xml:space="preserve">включает </w:t>
      </w:r>
      <w:r w:rsidRPr="00C50DE8">
        <w:rPr>
          <w:rFonts w:ascii="Times New Roman" w:eastAsia="Times New Roman" w:hAnsi="Times New Roman" w:cs="Times New Roman"/>
          <w:sz w:val="28"/>
          <w:szCs w:val="28"/>
        </w:rPr>
        <w:t xml:space="preserve">9 элементов с надежностью – 0.87. </w:t>
      </w:r>
      <w:r w:rsidRPr="00C50DE8">
        <w:rPr>
          <w:rFonts w:ascii="Times New Roman" w:eastAsia="Times New Roman" w:hAnsi="Times New Roman" w:cs="Times New Roman"/>
          <w:sz w:val="28"/>
          <w:szCs w:val="28"/>
          <w:lang w:val="kk-KZ"/>
        </w:rPr>
        <w:t>Независимая переменная</w:t>
      </w:r>
      <w:r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lang w:val="en-US"/>
        </w:rPr>
        <w:t>MSIA</w:t>
      </w:r>
      <w:r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lang w:val="kk-KZ"/>
        </w:rPr>
        <w:t xml:space="preserve">включает </w:t>
      </w:r>
      <w:r w:rsidRPr="00C50DE8">
        <w:rPr>
          <w:rFonts w:ascii="Times New Roman" w:eastAsia="Times New Roman" w:hAnsi="Times New Roman" w:cs="Times New Roman"/>
          <w:sz w:val="28"/>
          <w:szCs w:val="28"/>
        </w:rPr>
        <w:t xml:space="preserve">6 элементов с надежностью – 0.74. </w:t>
      </w:r>
      <w:r w:rsidRPr="00C50DE8">
        <w:rPr>
          <w:rFonts w:ascii="Times New Roman" w:eastAsia="Times New Roman" w:hAnsi="Times New Roman" w:cs="Times New Roman"/>
          <w:sz w:val="28"/>
          <w:szCs w:val="28"/>
          <w:lang w:val="kk-KZ"/>
        </w:rPr>
        <w:t>Независимая переменная</w:t>
      </w:r>
      <w:r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lang w:val="en-US"/>
        </w:rPr>
        <w:t>Indep</w:t>
      </w:r>
      <w:r w:rsidRPr="00C50DE8">
        <w:rPr>
          <w:rFonts w:ascii="Times New Roman" w:eastAsia="Times New Roman" w:hAnsi="Times New Roman" w:cs="Times New Roman"/>
          <w:sz w:val="28"/>
          <w:szCs w:val="28"/>
          <w:lang w:val="kk-KZ"/>
        </w:rPr>
        <w:t xml:space="preserve"> включает </w:t>
      </w:r>
      <w:r w:rsidRPr="00C50DE8">
        <w:rPr>
          <w:rFonts w:ascii="Times New Roman" w:eastAsia="Times New Roman" w:hAnsi="Times New Roman" w:cs="Times New Roman"/>
          <w:sz w:val="28"/>
          <w:szCs w:val="28"/>
        </w:rPr>
        <w:t>8 элементов с надежностью – 0.72.</w:t>
      </w:r>
    </w:p>
    <w:p w:rsidR="00CB475D" w:rsidRPr="00C50DE8" w:rsidRDefault="00CB475D" w:rsidP="00FC3A8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Так как нами построена модель согласно данным по шкале Лейкерту, нами использовались корреляция Spearman – меру линейной связи между случайными ве</w:t>
      </w:r>
      <w:r w:rsidR="00FE5B42" w:rsidRPr="00C50DE8">
        <w:rPr>
          <w:rFonts w:ascii="Times New Roman" w:eastAsia="Times New Roman" w:hAnsi="Times New Roman" w:cs="Times New Roman"/>
          <w:sz w:val="28"/>
          <w:szCs w:val="28"/>
        </w:rPr>
        <w:t>личинами. Корреляция Spearman не</w:t>
      </w:r>
      <w:r w:rsidRPr="00C50DE8">
        <w:rPr>
          <w:rFonts w:ascii="Times New Roman" w:eastAsia="Times New Roman" w:hAnsi="Times New Roman" w:cs="Times New Roman"/>
          <w:sz w:val="28"/>
          <w:szCs w:val="28"/>
        </w:rPr>
        <w:t xml:space="preserve"> является ранговой, то есть для оценки силы связи используются не численные значения, а соответствующие им ранги. Коэффициент инвариантен по отношению к любому монотонному преобразованию шкалы измерения</w:t>
      </w:r>
      <w:r w:rsidR="008D2347" w:rsidRPr="00C50DE8">
        <w:rPr>
          <w:rFonts w:ascii="Times New Roman" w:eastAsia="Times New Roman" w:hAnsi="Times New Roman" w:cs="Times New Roman"/>
          <w:sz w:val="28"/>
          <w:szCs w:val="28"/>
        </w:rPr>
        <w:t xml:space="preserve"> </w:t>
      </w:r>
      <w:r w:rsidR="00C51BBD">
        <w:rPr>
          <w:rFonts w:ascii="Times New Roman" w:hAnsi="Times New Roman" w:cs="Times New Roman"/>
          <w:sz w:val="28"/>
          <w:szCs w:val="28"/>
        </w:rPr>
        <w:t>[134</w:t>
      </w:r>
      <w:r w:rsidR="00CE63F2" w:rsidRPr="00C50DE8">
        <w:rPr>
          <w:rFonts w:ascii="Times New Roman" w:hAnsi="Times New Roman" w:cs="Times New Roman"/>
          <w:sz w:val="28"/>
          <w:szCs w:val="28"/>
        </w:rPr>
        <w:t>]</w:t>
      </w:r>
      <w:r w:rsidRPr="00C50DE8">
        <w:rPr>
          <w:rFonts w:ascii="Times New Roman" w:eastAsia="Times New Roman" w:hAnsi="Times New Roman" w:cs="Times New Roman"/>
          <w:sz w:val="28"/>
          <w:szCs w:val="28"/>
        </w:rPr>
        <w:t>.</w:t>
      </w:r>
    </w:p>
    <w:p w:rsidR="00CB475D" w:rsidRPr="00C50DE8" w:rsidRDefault="00CB475D" w:rsidP="00FC3A8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Результаты корреляционного анализа представлены в </w:t>
      </w:r>
      <w:r w:rsidR="000D6128" w:rsidRPr="00C50DE8">
        <w:rPr>
          <w:rFonts w:ascii="Times New Roman" w:eastAsia="Times New Roman" w:hAnsi="Times New Roman" w:cs="Times New Roman"/>
          <w:sz w:val="28"/>
          <w:szCs w:val="28"/>
        </w:rPr>
        <w:t>таблице 35</w:t>
      </w:r>
      <w:r w:rsidRPr="00C50DE8">
        <w:rPr>
          <w:rFonts w:ascii="Times New Roman" w:eastAsia="Times New Roman" w:hAnsi="Times New Roman" w:cs="Times New Roman"/>
          <w:sz w:val="28"/>
          <w:szCs w:val="28"/>
        </w:rPr>
        <w:t>.</w:t>
      </w:r>
    </w:p>
    <w:p w:rsidR="007F3EA9" w:rsidRPr="00C50DE8" w:rsidRDefault="007F3EA9" w:rsidP="00C50DE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
    <w:p w:rsidR="00CB475D" w:rsidRPr="00C50DE8" w:rsidRDefault="000D6128" w:rsidP="00C50DE8">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Таблица 35</w:t>
      </w:r>
      <w:r w:rsidR="00CB475D" w:rsidRPr="00C50DE8">
        <w:rPr>
          <w:rFonts w:ascii="Times New Roman" w:eastAsia="Times New Roman" w:hAnsi="Times New Roman" w:cs="Times New Roman"/>
          <w:sz w:val="28"/>
          <w:szCs w:val="28"/>
        </w:rPr>
        <w:t xml:space="preserve"> – Коэффициенты корреляции Spearman для переменных в модели</w:t>
      </w:r>
    </w:p>
    <w:p w:rsidR="00CB475D" w:rsidRPr="007F3EA9" w:rsidRDefault="00CB475D" w:rsidP="00C50DE8">
      <w:pPr>
        <w:widowControl w:val="0"/>
        <w:autoSpaceDE w:val="0"/>
        <w:autoSpaceDN w:val="0"/>
        <w:adjustRightInd w:val="0"/>
        <w:spacing w:after="0" w:line="240" w:lineRule="auto"/>
        <w:jc w:val="both"/>
        <w:rPr>
          <w:rFonts w:ascii="Times New Roman" w:eastAsia="Times New Roman" w:hAnsi="Times New Roman" w:cs="Times New Roman"/>
          <w:sz w:val="16"/>
          <w:szCs w:val="16"/>
        </w:rPr>
      </w:pPr>
    </w:p>
    <w:tbl>
      <w:tblPr>
        <w:tblStyle w:val="31"/>
        <w:tblW w:w="0" w:type="auto"/>
        <w:tblInd w:w="250" w:type="dxa"/>
        <w:tblLook w:val="04A0" w:firstRow="1" w:lastRow="0" w:firstColumn="1" w:lastColumn="0" w:noHBand="0" w:noVBand="1"/>
      </w:tblPr>
      <w:tblGrid>
        <w:gridCol w:w="1798"/>
        <w:gridCol w:w="1059"/>
        <w:gridCol w:w="1059"/>
        <w:gridCol w:w="1127"/>
        <w:gridCol w:w="1059"/>
        <w:gridCol w:w="1059"/>
        <w:gridCol w:w="1092"/>
        <w:gridCol w:w="1351"/>
      </w:tblGrid>
      <w:tr w:rsidR="00CB475D" w:rsidRPr="007F3EA9" w:rsidTr="007F3EA9">
        <w:tc>
          <w:tcPr>
            <w:tcW w:w="976" w:type="dxa"/>
          </w:tcPr>
          <w:p w:rsidR="00CB475D" w:rsidRPr="007F3EA9" w:rsidRDefault="00B70343" w:rsidP="00FC3A8A">
            <w:pPr>
              <w:jc w:val="center"/>
              <w:rPr>
                <w:rFonts w:ascii="Times New Roman" w:hAnsi="Times New Roman"/>
                <w:sz w:val="24"/>
                <w:szCs w:val="24"/>
              </w:rPr>
            </w:pPr>
            <w:r w:rsidRPr="00B70343">
              <w:rPr>
                <w:rFonts w:ascii="Times New Roman" w:hAnsi="Times New Roman"/>
                <w:color w:val="000000" w:themeColor="text1"/>
                <w:sz w:val="24"/>
                <w:szCs w:val="24"/>
              </w:rPr>
              <w:t>Коэффициенты</w:t>
            </w:r>
          </w:p>
        </w:tc>
        <w:tc>
          <w:tcPr>
            <w:tcW w:w="1168" w:type="dxa"/>
          </w:tcPr>
          <w:p w:rsidR="00CB475D" w:rsidRPr="007F3EA9" w:rsidRDefault="00CB475D" w:rsidP="00FC3A8A">
            <w:pPr>
              <w:jc w:val="center"/>
              <w:rPr>
                <w:rFonts w:ascii="Times New Roman" w:hAnsi="Times New Roman"/>
                <w:sz w:val="24"/>
                <w:szCs w:val="24"/>
                <w:lang w:val="en-US"/>
              </w:rPr>
            </w:pPr>
            <w:r w:rsidRPr="007F3EA9">
              <w:rPr>
                <w:rFonts w:ascii="Times New Roman" w:hAnsi="Times New Roman"/>
                <w:sz w:val="24"/>
                <w:szCs w:val="24"/>
                <w:lang w:val="en-US"/>
              </w:rPr>
              <w:t>AEI</w:t>
            </w:r>
          </w:p>
        </w:tc>
        <w:tc>
          <w:tcPr>
            <w:tcW w:w="1168" w:type="dxa"/>
          </w:tcPr>
          <w:p w:rsidR="00CB475D" w:rsidRPr="007F3EA9" w:rsidRDefault="00CB475D" w:rsidP="00FC3A8A">
            <w:pPr>
              <w:jc w:val="center"/>
              <w:rPr>
                <w:rFonts w:ascii="Times New Roman" w:hAnsi="Times New Roman"/>
                <w:sz w:val="24"/>
                <w:szCs w:val="24"/>
                <w:lang w:val="en-US"/>
              </w:rPr>
            </w:pPr>
            <w:r w:rsidRPr="007F3EA9">
              <w:rPr>
                <w:rFonts w:ascii="Times New Roman" w:hAnsi="Times New Roman"/>
                <w:sz w:val="24"/>
                <w:szCs w:val="24"/>
                <w:lang w:val="en-US"/>
              </w:rPr>
              <w:t>Age</w:t>
            </w:r>
          </w:p>
        </w:tc>
        <w:tc>
          <w:tcPr>
            <w:tcW w:w="1168" w:type="dxa"/>
          </w:tcPr>
          <w:p w:rsidR="00CB475D" w:rsidRPr="007F3EA9" w:rsidRDefault="00CB475D" w:rsidP="00FC3A8A">
            <w:pPr>
              <w:jc w:val="center"/>
              <w:rPr>
                <w:rFonts w:ascii="Times New Roman" w:hAnsi="Times New Roman"/>
                <w:sz w:val="24"/>
                <w:szCs w:val="24"/>
                <w:lang w:val="en-US"/>
              </w:rPr>
            </w:pPr>
            <w:r w:rsidRPr="007F3EA9">
              <w:rPr>
                <w:rFonts w:ascii="Times New Roman" w:hAnsi="Times New Roman"/>
                <w:sz w:val="24"/>
                <w:szCs w:val="24"/>
                <w:lang w:val="en-US"/>
              </w:rPr>
              <w:t>Compie</w:t>
            </w:r>
          </w:p>
        </w:tc>
        <w:tc>
          <w:tcPr>
            <w:tcW w:w="1168" w:type="dxa"/>
          </w:tcPr>
          <w:p w:rsidR="00CB475D" w:rsidRPr="007F3EA9" w:rsidRDefault="00CB475D" w:rsidP="00FC3A8A">
            <w:pPr>
              <w:jc w:val="center"/>
              <w:rPr>
                <w:rFonts w:ascii="Times New Roman" w:hAnsi="Times New Roman"/>
                <w:sz w:val="24"/>
                <w:szCs w:val="24"/>
                <w:lang w:val="en-US"/>
              </w:rPr>
            </w:pPr>
            <w:r w:rsidRPr="007F3EA9">
              <w:rPr>
                <w:rFonts w:ascii="Times New Roman" w:hAnsi="Times New Roman"/>
                <w:sz w:val="24"/>
                <w:szCs w:val="24"/>
                <w:lang w:val="en-US"/>
              </w:rPr>
              <w:t>Size</w:t>
            </w:r>
          </w:p>
        </w:tc>
        <w:tc>
          <w:tcPr>
            <w:tcW w:w="1168" w:type="dxa"/>
          </w:tcPr>
          <w:p w:rsidR="00CB475D" w:rsidRPr="007F3EA9" w:rsidRDefault="00CB475D" w:rsidP="00FC3A8A">
            <w:pPr>
              <w:jc w:val="center"/>
              <w:rPr>
                <w:rFonts w:ascii="Times New Roman" w:hAnsi="Times New Roman"/>
                <w:sz w:val="24"/>
                <w:szCs w:val="24"/>
                <w:lang w:val="en-US"/>
              </w:rPr>
            </w:pPr>
            <w:r w:rsidRPr="007F3EA9">
              <w:rPr>
                <w:rFonts w:ascii="Times New Roman" w:hAnsi="Times New Roman"/>
                <w:sz w:val="24"/>
                <w:szCs w:val="24"/>
                <w:lang w:val="en-US"/>
              </w:rPr>
              <w:t>RIE</w:t>
            </w:r>
          </w:p>
        </w:tc>
        <w:tc>
          <w:tcPr>
            <w:tcW w:w="1168" w:type="dxa"/>
          </w:tcPr>
          <w:p w:rsidR="00CB475D" w:rsidRPr="007F3EA9" w:rsidRDefault="00CB475D" w:rsidP="00FC3A8A">
            <w:pPr>
              <w:jc w:val="center"/>
              <w:rPr>
                <w:rFonts w:ascii="Times New Roman" w:hAnsi="Times New Roman"/>
                <w:sz w:val="24"/>
                <w:szCs w:val="24"/>
                <w:lang w:val="en-US"/>
              </w:rPr>
            </w:pPr>
            <w:r w:rsidRPr="007F3EA9">
              <w:rPr>
                <w:rFonts w:ascii="Times New Roman" w:hAnsi="Times New Roman"/>
                <w:sz w:val="24"/>
                <w:szCs w:val="24"/>
                <w:lang w:val="en-US"/>
              </w:rPr>
              <w:t>MSIA</w:t>
            </w:r>
          </w:p>
        </w:tc>
        <w:tc>
          <w:tcPr>
            <w:tcW w:w="1513" w:type="dxa"/>
          </w:tcPr>
          <w:p w:rsidR="00CB475D" w:rsidRPr="007F3EA9" w:rsidRDefault="00CB475D" w:rsidP="00FC3A8A">
            <w:pPr>
              <w:jc w:val="center"/>
              <w:rPr>
                <w:rFonts w:ascii="Times New Roman" w:hAnsi="Times New Roman"/>
                <w:sz w:val="24"/>
                <w:szCs w:val="24"/>
                <w:lang w:val="en-US"/>
              </w:rPr>
            </w:pPr>
            <w:r w:rsidRPr="007F3EA9">
              <w:rPr>
                <w:rFonts w:ascii="Times New Roman" w:hAnsi="Times New Roman"/>
                <w:sz w:val="24"/>
                <w:szCs w:val="24"/>
                <w:lang w:val="en-US"/>
              </w:rPr>
              <w:t>Indep</w:t>
            </w:r>
          </w:p>
        </w:tc>
      </w:tr>
      <w:tr w:rsidR="00CB475D" w:rsidRPr="007F3EA9" w:rsidTr="007F3EA9">
        <w:tc>
          <w:tcPr>
            <w:tcW w:w="976" w:type="dxa"/>
          </w:tcPr>
          <w:p w:rsidR="00CB475D" w:rsidRPr="007F3EA9" w:rsidRDefault="00CB475D" w:rsidP="00C50DE8">
            <w:pPr>
              <w:rPr>
                <w:rFonts w:ascii="Times New Roman" w:hAnsi="Times New Roman"/>
                <w:sz w:val="24"/>
                <w:szCs w:val="24"/>
              </w:rPr>
            </w:pPr>
            <w:r w:rsidRPr="007F3EA9">
              <w:rPr>
                <w:rFonts w:ascii="Times New Roman" w:hAnsi="Times New Roman"/>
                <w:sz w:val="24"/>
                <w:szCs w:val="24"/>
                <w:lang w:val="en-US"/>
              </w:rPr>
              <w:t>AEI</w:t>
            </w:r>
          </w:p>
        </w:tc>
        <w:tc>
          <w:tcPr>
            <w:tcW w:w="1168" w:type="dxa"/>
          </w:tcPr>
          <w:p w:rsidR="00CB475D" w:rsidRPr="007F3EA9" w:rsidRDefault="00CB475D" w:rsidP="00756736">
            <w:pPr>
              <w:tabs>
                <w:tab w:val="center" w:pos="1593"/>
              </w:tabs>
              <w:ind w:left="-92"/>
              <w:jc w:val="center"/>
              <w:rPr>
                <w:rFonts w:ascii="Times New Roman" w:hAnsi="Times New Roman"/>
                <w:sz w:val="24"/>
                <w:szCs w:val="24"/>
                <w:lang w:val="en-US"/>
              </w:rPr>
            </w:pPr>
            <w:r w:rsidRPr="007F3EA9">
              <w:rPr>
                <w:rFonts w:ascii="Times New Roman" w:hAnsi="Times New Roman"/>
                <w:sz w:val="24"/>
                <w:szCs w:val="24"/>
                <w:lang w:val="en-US"/>
              </w:rPr>
              <w:t>1.000</w:t>
            </w:r>
          </w:p>
        </w:tc>
        <w:tc>
          <w:tcPr>
            <w:tcW w:w="1168" w:type="dxa"/>
          </w:tcPr>
          <w:p w:rsidR="00CB475D" w:rsidRPr="007F3EA9" w:rsidRDefault="00CB475D" w:rsidP="00756736">
            <w:pPr>
              <w:ind w:left="-92"/>
              <w:jc w:val="center"/>
              <w:rPr>
                <w:rFonts w:ascii="Times New Roman" w:hAnsi="Times New Roman"/>
                <w:sz w:val="24"/>
                <w:szCs w:val="24"/>
                <w:lang w:val="en-US"/>
              </w:rPr>
            </w:pPr>
            <w:r w:rsidRPr="007F3EA9">
              <w:rPr>
                <w:rFonts w:ascii="Times New Roman" w:hAnsi="Times New Roman"/>
                <w:sz w:val="24"/>
                <w:szCs w:val="24"/>
                <w:lang w:val="en-US"/>
              </w:rPr>
              <w:t>1.000</w:t>
            </w:r>
          </w:p>
        </w:tc>
        <w:tc>
          <w:tcPr>
            <w:tcW w:w="1168" w:type="dxa"/>
          </w:tcPr>
          <w:p w:rsidR="00CB475D" w:rsidRPr="007F3EA9" w:rsidRDefault="00CB475D" w:rsidP="00756736">
            <w:pPr>
              <w:ind w:left="-92"/>
              <w:jc w:val="center"/>
              <w:rPr>
                <w:rFonts w:ascii="Times New Roman" w:hAnsi="Times New Roman"/>
                <w:sz w:val="24"/>
                <w:szCs w:val="24"/>
              </w:rPr>
            </w:pPr>
          </w:p>
        </w:tc>
        <w:tc>
          <w:tcPr>
            <w:tcW w:w="1168" w:type="dxa"/>
          </w:tcPr>
          <w:p w:rsidR="00CB475D" w:rsidRPr="007F3EA9" w:rsidRDefault="00CB475D" w:rsidP="00756736">
            <w:pPr>
              <w:ind w:left="-92"/>
              <w:jc w:val="center"/>
              <w:rPr>
                <w:rFonts w:ascii="Times New Roman" w:hAnsi="Times New Roman"/>
                <w:sz w:val="24"/>
                <w:szCs w:val="24"/>
              </w:rPr>
            </w:pPr>
          </w:p>
        </w:tc>
        <w:tc>
          <w:tcPr>
            <w:tcW w:w="1168" w:type="dxa"/>
          </w:tcPr>
          <w:p w:rsidR="00CB475D" w:rsidRPr="007F3EA9" w:rsidRDefault="00CB475D" w:rsidP="00756736">
            <w:pPr>
              <w:ind w:left="-92"/>
              <w:jc w:val="center"/>
              <w:rPr>
                <w:rFonts w:ascii="Times New Roman" w:hAnsi="Times New Roman"/>
                <w:sz w:val="24"/>
                <w:szCs w:val="24"/>
              </w:rPr>
            </w:pPr>
          </w:p>
        </w:tc>
        <w:tc>
          <w:tcPr>
            <w:tcW w:w="1168" w:type="dxa"/>
          </w:tcPr>
          <w:p w:rsidR="00CB475D" w:rsidRPr="007F3EA9" w:rsidRDefault="00CB475D" w:rsidP="00756736">
            <w:pPr>
              <w:ind w:left="-92"/>
              <w:jc w:val="center"/>
              <w:rPr>
                <w:rFonts w:ascii="Times New Roman" w:hAnsi="Times New Roman"/>
                <w:sz w:val="24"/>
                <w:szCs w:val="24"/>
              </w:rPr>
            </w:pPr>
          </w:p>
        </w:tc>
        <w:tc>
          <w:tcPr>
            <w:tcW w:w="1513" w:type="dxa"/>
          </w:tcPr>
          <w:p w:rsidR="00CB475D" w:rsidRPr="007F3EA9" w:rsidRDefault="00CB475D" w:rsidP="00756736">
            <w:pPr>
              <w:ind w:left="-92"/>
              <w:jc w:val="center"/>
              <w:rPr>
                <w:rFonts w:ascii="Times New Roman" w:hAnsi="Times New Roman"/>
                <w:sz w:val="24"/>
                <w:szCs w:val="24"/>
              </w:rPr>
            </w:pPr>
          </w:p>
        </w:tc>
      </w:tr>
      <w:tr w:rsidR="00CB475D" w:rsidRPr="007F3EA9" w:rsidTr="007F3EA9">
        <w:tc>
          <w:tcPr>
            <w:tcW w:w="976" w:type="dxa"/>
          </w:tcPr>
          <w:p w:rsidR="00CB475D" w:rsidRPr="007F3EA9" w:rsidRDefault="00CB475D" w:rsidP="00C50DE8">
            <w:pPr>
              <w:rPr>
                <w:rFonts w:ascii="Times New Roman" w:hAnsi="Times New Roman"/>
                <w:sz w:val="24"/>
                <w:szCs w:val="24"/>
              </w:rPr>
            </w:pPr>
            <w:r w:rsidRPr="007F3EA9">
              <w:rPr>
                <w:rFonts w:ascii="Times New Roman" w:hAnsi="Times New Roman"/>
                <w:sz w:val="24"/>
                <w:szCs w:val="24"/>
                <w:lang w:val="en-US"/>
              </w:rPr>
              <w:t>Age</w:t>
            </w:r>
          </w:p>
        </w:tc>
        <w:tc>
          <w:tcPr>
            <w:tcW w:w="1168" w:type="dxa"/>
          </w:tcPr>
          <w:p w:rsidR="00CB475D" w:rsidRPr="007F3EA9" w:rsidRDefault="00CB475D" w:rsidP="00756736">
            <w:pPr>
              <w:tabs>
                <w:tab w:val="center" w:pos="1593"/>
              </w:tabs>
              <w:ind w:left="-92"/>
              <w:jc w:val="center"/>
              <w:rPr>
                <w:rFonts w:ascii="Times New Roman" w:hAnsi="Times New Roman"/>
                <w:sz w:val="24"/>
                <w:szCs w:val="24"/>
              </w:rPr>
            </w:pPr>
            <w:r w:rsidRPr="007F3EA9">
              <w:rPr>
                <w:rFonts w:ascii="Times New Roman" w:hAnsi="Times New Roman"/>
                <w:sz w:val="24"/>
                <w:szCs w:val="24"/>
                <w:lang w:val="en-US"/>
              </w:rPr>
              <w:t>– 0.03</w:t>
            </w:r>
            <w:r w:rsidRPr="007F3EA9">
              <w:rPr>
                <w:rFonts w:ascii="Times New Roman" w:hAnsi="Times New Roman"/>
                <w:sz w:val="24"/>
                <w:szCs w:val="24"/>
              </w:rPr>
              <w:t>7</w:t>
            </w:r>
          </w:p>
        </w:tc>
        <w:tc>
          <w:tcPr>
            <w:tcW w:w="1168" w:type="dxa"/>
          </w:tcPr>
          <w:p w:rsidR="00CB475D" w:rsidRPr="007F3EA9" w:rsidRDefault="00CB475D" w:rsidP="00756736">
            <w:pPr>
              <w:tabs>
                <w:tab w:val="center" w:pos="1593"/>
              </w:tabs>
              <w:ind w:left="-92"/>
              <w:jc w:val="center"/>
              <w:rPr>
                <w:rFonts w:ascii="Times New Roman" w:hAnsi="Times New Roman"/>
                <w:sz w:val="24"/>
                <w:szCs w:val="24"/>
                <w:lang w:val="en-US"/>
              </w:rPr>
            </w:pPr>
            <w:r w:rsidRPr="007F3EA9">
              <w:rPr>
                <w:rFonts w:ascii="Times New Roman" w:hAnsi="Times New Roman"/>
                <w:sz w:val="24"/>
                <w:szCs w:val="24"/>
                <w:lang w:val="en-US"/>
              </w:rPr>
              <w:t>1.000</w:t>
            </w:r>
          </w:p>
        </w:tc>
        <w:tc>
          <w:tcPr>
            <w:tcW w:w="1168" w:type="dxa"/>
          </w:tcPr>
          <w:p w:rsidR="00CB475D" w:rsidRPr="007F3EA9" w:rsidRDefault="00CB475D" w:rsidP="00756736">
            <w:pPr>
              <w:ind w:left="-92"/>
              <w:jc w:val="center"/>
              <w:rPr>
                <w:rFonts w:ascii="Times New Roman" w:hAnsi="Times New Roman"/>
                <w:sz w:val="24"/>
                <w:szCs w:val="24"/>
              </w:rPr>
            </w:pPr>
          </w:p>
        </w:tc>
        <w:tc>
          <w:tcPr>
            <w:tcW w:w="1168" w:type="dxa"/>
          </w:tcPr>
          <w:p w:rsidR="00CB475D" w:rsidRPr="007F3EA9" w:rsidRDefault="00CB475D" w:rsidP="00756736">
            <w:pPr>
              <w:ind w:left="-92"/>
              <w:jc w:val="center"/>
              <w:rPr>
                <w:rFonts w:ascii="Times New Roman" w:hAnsi="Times New Roman"/>
                <w:sz w:val="24"/>
                <w:szCs w:val="24"/>
              </w:rPr>
            </w:pPr>
          </w:p>
        </w:tc>
        <w:tc>
          <w:tcPr>
            <w:tcW w:w="1168" w:type="dxa"/>
          </w:tcPr>
          <w:p w:rsidR="00CB475D" w:rsidRPr="007F3EA9" w:rsidRDefault="00CB475D" w:rsidP="00756736">
            <w:pPr>
              <w:ind w:left="-92"/>
              <w:jc w:val="center"/>
              <w:rPr>
                <w:rFonts w:ascii="Times New Roman" w:hAnsi="Times New Roman"/>
                <w:sz w:val="24"/>
                <w:szCs w:val="24"/>
              </w:rPr>
            </w:pPr>
          </w:p>
        </w:tc>
        <w:tc>
          <w:tcPr>
            <w:tcW w:w="1168" w:type="dxa"/>
          </w:tcPr>
          <w:p w:rsidR="00CB475D" w:rsidRPr="007F3EA9" w:rsidRDefault="00CB475D" w:rsidP="00756736">
            <w:pPr>
              <w:ind w:left="-92"/>
              <w:jc w:val="center"/>
              <w:rPr>
                <w:rFonts w:ascii="Times New Roman" w:hAnsi="Times New Roman"/>
                <w:sz w:val="24"/>
                <w:szCs w:val="24"/>
              </w:rPr>
            </w:pPr>
          </w:p>
        </w:tc>
        <w:tc>
          <w:tcPr>
            <w:tcW w:w="1513" w:type="dxa"/>
          </w:tcPr>
          <w:p w:rsidR="00CB475D" w:rsidRPr="007F3EA9" w:rsidRDefault="00CB475D" w:rsidP="00756736">
            <w:pPr>
              <w:ind w:left="-92"/>
              <w:jc w:val="center"/>
              <w:rPr>
                <w:rFonts w:ascii="Times New Roman" w:hAnsi="Times New Roman"/>
                <w:sz w:val="24"/>
                <w:szCs w:val="24"/>
              </w:rPr>
            </w:pPr>
          </w:p>
        </w:tc>
      </w:tr>
      <w:tr w:rsidR="00CB475D" w:rsidRPr="007F3EA9" w:rsidTr="007F3EA9">
        <w:tc>
          <w:tcPr>
            <w:tcW w:w="976" w:type="dxa"/>
          </w:tcPr>
          <w:p w:rsidR="00CB475D" w:rsidRPr="007F3EA9" w:rsidRDefault="00CB475D" w:rsidP="00C50DE8">
            <w:pPr>
              <w:rPr>
                <w:rFonts w:ascii="Times New Roman" w:hAnsi="Times New Roman"/>
                <w:sz w:val="24"/>
                <w:szCs w:val="24"/>
              </w:rPr>
            </w:pPr>
            <w:r w:rsidRPr="007F3EA9">
              <w:rPr>
                <w:rFonts w:ascii="Times New Roman" w:hAnsi="Times New Roman"/>
                <w:sz w:val="24"/>
                <w:szCs w:val="24"/>
                <w:lang w:val="en-US"/>
              </w:rPr>
              <w:t>Compie</w:t>
            </w:r>
          </w:p>
        </w:tc>
        <w:tc>
          <w:tcPr>
            <w:tcW w:w="1168" w:type="dxa"/>
          </w:tcPr>
          <w:p w:rsidR="00CB475D" w:rsidRPr="007F3EA9" w:rsidRDefault="00CB475D" w:rsidP="00756736">
            <w:pPr>
              <w:tabs>
                <w:tab w:val="center" w:pos="1593"/>
              </w:tabs>
              <w:ind w:left="-92"/>
              <w:jc w:val="center"/>
              <w:rPr>
                <w:rFonts w:ascii="Times New Roman" w:hAnsi="Times New Roman"/>
                <w:sz w:val="24"/>
                <w:szCs w:val="24"/>
                <w:lang w:val="en-US"/>
              </w:rPr>
            </w:pPr>
            <w:r w:rsidRPr="007F3EA9">
              <w:rPr>
                <w:rFonts w:ascii="Times New Roman" w:hAnsi="Times New Roman"/>
                <w:sz w:val="24"/>
                <w:szCs w:val="24"/>
                <w:lang w:val="en-US"/>
              </w:rPr>
              <w:t>– 0.036</w:t>
            </w:r>
          </w:p>
        </w:tc>
        <w:tc>
          <w:tcPr>
            <w:tcW w:w="1168" w:type="dxa"/>
          </w:tcPr>
          <w:p w:rsidR="00CB475D" w:rsidRPr="007F3EA9" w:rsidRDefault="00CB475D" w:rsidP="00756736">
            <w:pPr>
              <w:ind w:left="-92"/>
              <w:jc w:val="center"/>
              <w:rPr>
                <w:rFonts w:ascii="Times New Roman" w:hAnsi="Times New Roman"/>
                <w:sz w:val="24"/>
                <w:szCs w:val="24"/>
              </w:rPr>
            </w:pPr>
            <w:r w:rsidRPr="007F3EA9">
              <w:rPr>
                <w:rFonts w:ascii="Times New Roman" w:hAnsi="Times New Roman"/>
                <w:sz w:val="24"/>
                <w:szCs w:val="24"/>
                <w:lang w:val="en-US"/>
              </w:rPr>
              <w:t>0.366</w:t>
            </w:r>
          </w:p>
        </w:tc>
        <w:tc>
          <w:tcPr>
            <w:tcW w:w="1168" w:type="dxa"/>
          </w:tcPr>
          <w:p w:rsidR="00CB475D" w:rsidRPr="007F3EA9" w:rsidRDefault="00CB475D" w:rsidP="00756736">
            <w:pPr>
              <w:ind w:left="-92"/>
              <w:jc w:val="center"/>
              <w:rPr>
                <w:rFonts w:ascii="Times New Roman" w:hAnsi="Times New Roman"/>
                <w:sz w:val="24"/>
                <w:szCs w:val="24"/>
              </w:rPr>
            </w:pPr>
            <w:r w:rsidRPr="007F3EA9">
              <w:rPr>
                <w:rFonts w:ascii="Times New Roman" w:hAnsi="Times New Roman"/>
                <w:sz w:val="24"/>
                <w:szCs w:val="24"/>
                <w:lang w:val="en-US"/>
              </w:rPr>
              <w:t>1.000</w:t>
            </w:r>
          </w:p>
        </w:tc>
        <w:tc>
          <w:tcPr>
            <w:tcW w:w="1168" w:type="dxa"/>
          </w:tcPr>
          <w:p w:rsidR="00CB475D" w:rsidRPr="007F3EA9" w:rsidRDefault="00CB475D" w:rsidP="00756736">
            <w:pPr>
              <w:ind w:left="-92"/>
              <w:jc w:val="center"/>
              <w:rPr>
                <w:rFonts w:ascii="Times New Roman" w:hAnsi="Times New Roman"/>
                <w:sz w:val="24"/>
                <w:szCs w:val="24"/>
              </w:rPr>
            </w:pPr>
          </w:p>
        </w:tc>
        <w:tc>
          <w:tcPr>
            <w:tcW w:w="1168" w:type="dxa"/>
          </w:tcPr>
          <w:p w:rsidR="00CB475D" w:rsidRPr="007F3EA9" w:rsidRDefault="00CB475D" w:rsidP="00756736">
            <w:pPr>
              <w:ind w:left="-92"/>
              <w:jc w:val="center"/>
              <w:rPr>
                <w:rFonts w:ascii="Times New Roman" w:hAnsi="Times New Roman"/>
                <w:sz w:val="24"/>
                <w:szCs w:val="24"/>
              </w:rPr>
            </w:pPr>
          </w:p>
        </w:tc>
        <w:tc>
          <w:tcPr>
            <w:tcW w:w="1168" w:type="dxa"/>
          </w:tcPr>
          <w:p w:rsidR="00CB475D" w:rsidRPr="007F3EA9" w:rsidRDefault="00CB475D" w:rsidP="00756736">
            <w:pPr>
              <w:ind w:left="-92"/>
              <w:jc w:val="center"/>
              <w:rPr>
                <w:rFonts w:ascii="Times New Roman" w:hAnsi="Times New Roman"/>
                <w:sz w:val="24"/>
                <w:szCs w:val="24"/>
              </w:rPr>
            </w:pPr>
          </w:p>
        </w:tc>
        <w:tc>
          <w:tcPr>
            <w:tcW w:w="1513" w:type="dxa"/>
          </w:tcPr>
          <w:p w:rsidR="00CB475D" w:rsidRPr="007F3EA9" w:rsidRDefault="00CB475D" w:rsidP="00756736">
            <w:pPr>
              <w:ind w:left="-92"/>
              <w:jc w:val="center"/>
              <w:rPr>
                <w:rFonts w:ascii="Times New Roman" w:hAnsi="Times New Roman"/>
                <w:sz w:val="24"/>
                <w:szCs w:val="24"/>
              </w:rPr>
            </w:pPr>
          </w:p>
        </w:tc>
      </w:tr>
      <w:tr w:rsidR="00CB475D" w:rsidRPr="007F3EA9" w:rsidTr="007F3EA9">
        <w:tc>
          <w:tcPr>
            <w:tcW w:w="976" w:type="dxa"/>
          </w:tcPr>
          <w:p w:rsidR="00CB475D" w:rsidRPr="007F3EA9" w:rsidRDefault="00CB475D" w:rsidP="00C50DE8">
            <w:pPr>
              <w:rPr>
                <w:rFonts w:ascii="Times New Roman" w:hAnsi="Times New Roman"/>
                <w:sz w:val="24"/>
                <w:szCs w:val="24"/>
              </w:rPr>
            </w:pPr>
            <w:r w:rsidRPr="007F3EA9">
              <w:rPr>
                <w:rFonts w:ascii="Times New Roman" w:hAnsi="Times New Roman"/>
                <w:sz w:val="24"/>
                <w:szCs w:val="24"/>
                <w:lang w:val="en-US"/>
              </w:rPr>
              <w:t>Size</w:t>
            </w:r>
          </w:p>
        </w:tc>
        <w:tc>
          <w:tcPr>
            <w:tcW w:w="1168" w:type="dxa"/>
          </w:tcPr>
          <w:p w:rsidR="00CB475D" w:rsidRPr="007F3EA9" w:rsidRDefault="00CB475D" w:rsidP="00756736">
            <w:pPr>
              <w:ind w:left="-92"/>
              <w:jc w:val="center"/>
              <w:rPr>
                <w:rFonts w:ascii="Times New Roman" w:hAnsi="Times New Roman"/>
                <w:sz w:val="24"/>
                <w:szCs w:val="24"/>
              </w:rPr>
            </w:pPr>
            <w:r w:rsidRPr="007F3EA9">
              <w:rPr>
                <w:rFonts w:ascii="Times New Roman" w:hAnsi="Times New Roman"/>
                <w:sz w:val="24"/>
                <w:szCs w:val="24"/>
                <w:lang w:val="en-US"/>
              </w:rPr>
              <w:t>0.117</w:t>
            </w:r>
          </w:p>
        </w:tc>
        <w:tc>
          <w:tcPr>
            <w:tcW w:w="1168" w:type="dxa"/>
          </w:tcPr>
          <w:p w:rsidR="00CB475D" w:rsidRPr="007F3EA9" w:rsidRDefault="00CB475D" w:rsidP="00756736">
            <w:pPr>
              <w:ind w:left="-92"/>
              <w:jc w:val="center"/>
              <w:rPr>
                <w:rFonts w:ascii="Times New Roman" w:hAnsi="Times New Roman"/>
                <w:sz w:val="24"/>
                <w:szCs w:val="24"/>
              </w:rPr>
            </w:pPr>
            <w:r w:rsidRPr="007F3EA9">
              <w:rPr>
                <w:rFonts w:ascii="Times New Roman" w:hAnsi="Times New Roman"/>
                <w:sz w:val="24"/>
                <w:szCs w:val="24"/>
                <w:lang w:val="en-US"/>
              </w:rPr>
              <w:t>– 0.187</w:t>
            </w:r>
          </w:p>
        </w:tc>
        <w:tc>
          <w:tcPr>
            <w:tcW w:w="1168" w:type="dxa"/>
          </w:tcPr>
          <w:p w:rsidR="00CB475D" w:rsidRPr="007F3EA9" w:rsidRDefault="00CB475D" w:rsidP="00756736">
            <w:pPr>
              <w:ind w:left="-92"/>
              <w:jc w:val="center"/>
              <w:rPr>
                <w:rFonts w:ascii="Times New Roman" w:hAnsi="Times New Roman"/>
                <w:sz w:val="24"/>
                <w:szCs w:val="24"/>
              </w:rPr>
            </w:pPr>
            <w:r w:rsidRPr="007F3EA9">
              <w:rPr>
                <w:rFonts w:ascii="Times New Roman" w:hAnsi="Times New Roman"/>
                <w:sz w:val="24"/>
                <w:szCs w:val="24"/>
                <w:lang w:val="en-US"/>
              </w:rPr>
              <w:t>– 0.170</w:t>
            </w:r>
          </w:p>
        </w:tc>
        <w:tc>
          <w:tcPr>
            <w:tcW w:w="1168" w:type="dxa"/>
          </w:tcPr>
          <w:p w:rsidR="00CB475D" w:rsidRPr="007F3EA9" w:rsidRDefault="00CB475D" w:rsidP="00756736">
            <w:pPr>
              <w:ind w:left="-92"/>
              <w:jc w:val="center"/>
              <w:rPr>
                <w:rFonts w:ascii="Times New Roman" w:hAnsi="Times New Roman"/>
                <w:sz w:val="24"/>
                <w:szCs w:val="24"/>
              </w:rPr>
            </w:pPr>
            <w:r w:rsidRPr="007F3EA9">
              <w:rPr>
                <w:rFonts w:ascii="Times New Roman" w:hAnsi="Times New Roman"/>
                <w:sz w:val="24"/>
                <w:szCs w:val="24"/>
                <w:lang w:val="en-US"/>
              </w:rPr>
              <w:t>1.000</w:t>
            </w:r>
          </w:p>
        </w:tc>
        <w:tc>
          <w:tcPr>
            <w:tcW w:w="1168" w:type="dxa"/>
          </w:tcPr>
          <w:p w:rsidR="00CB475D" w:rsidRPr="007F3EA9" w:rsidRDefault="00CB475D" w:rsidP="00756736">
            <w:pPr>
              <w:ind w:left="-92"/>
              <w:jc w:val="center"/>
              <w:rPr>
                <w:rFonts w:ascii="Times New Roman" w:hAnsi="Times New Roman"/>
                <w:sz w:val="24"/>
                <w:szCs w:val="24"/>
              </w:rPr>
            </w:pPr>
          </w:p>
        </w:tc>
        <w:tc>
          <w:tcPr>
            <w:tcW w:w="1168" w:type="dxa"/>
          </w:tcPr>
          <w:p w:rsidR="00CB475D" w:rsidRPr="007F3EA9" w:rsidRDefault="00CB475D" w:rsidP="00756736">
            <w:pPr>
              <w:ind w:left="-92"/>
              <w:jc w:val="center"/>
              <w:rPr>
                <w:rFonts w:ascii="Times New Roman" w:hAnsi="Times New Roman"/>
                <w:sz w:val="24"/>
                <w:szCs w:val="24"/>
              </w:rPr>
            </w:pPr>
          </w:p>
        </w:tc>
        <w:tc>
          <w:tcPr>
            <w:tcW w:w="1513" w:type="dxa"/>
          </w:tcPr>
          <w:p w:rsidR="00CB475D" w:rsidRPr="007F3EA9" w:rsidRDefault="00CB475D" w:rsidP="00756736">
            <w:pPr>
              <w:ind w:left="-92"/>
              <w:jc w:val="center"/>
              <w:rPr>
                <w:rFonts w:ascii="Times New Roman" w:hAnsi="Times New Roman"/>
                <w:sz w:val="24"/>
                <w:szCs w:val="24"/>
              </w:rPr>
            </w:pPr>
          </w:p>
        </w:tc>
      </w:tr>
      <w:tr w:rsidR="00CB475D" w:rsidRPr="007F3EA9" w:rsidTr="007F3EA9">
        <w:tc>
          <w:tcPr>
            <w:tcW w:w="976" w:type="dxa"/>
          </w:tcPr>
          <w:p w:rsidR="00CB475D" w:rsidRPr="007F3EA9" w:rsidRDefault="00CB475D" w:rsidP="00C50DE8">
            <w:pPr>
              <w:rPr>
                <w:rFonts w:ascii="Times New Roman" w:hAnsi="Times New Roman"/>
                <w:sz w:val="24"/>
                <w:szCs w:val="24"/>
              </w:rPr>
            </w:pPr>
            <w:r w:rsidRPr="007F3EA9">
              <w:rPr>
                <w:rFonts w:ascii="Times New Roman" w:hAnsi="Times New Roman"/>
                <w:sz w:val="24"/>
                <w:szCs w:val="24"/>
                <w:lang w:val="en-US"/>
              </w:rPr>
              <w:t>RIE</w:t>
            </w:r>
          </w:p>
        </w:tc>
        <w:tc>
          <w:tcPr>
            <w:tcW w:w="1168" w:type="dxa"/>
          </w:tcPr>
          <w:p w:rsidR="00CB475D" w:rsidRPr="007F3EA9" w:rsidRDefault="00CB475D" w:rsidP="00756736">
            <w:pPr>
              <w:ind w:left="-92" w:firstLine="92"/>
              <w:jc w:val="center"/>
              <w:rPr>
                <w:rFonts w:ascii="Times New Roman" w:hAnsi="Times New Roman"/>
                <w:sz w:val="24"/>
                <w:szCs w:val="24"/>
                <w:lang w:val="en-US"/>
              </w:rPr>
            </w:pPr>
            <w:r w:rsidRPr="007F3EA9">
              <w:rPr>
                <w:rFonts w:ascii="Times New Roman" w:hAnsi="Times New Roman"/>
                <w:sz w:val="24"/>
                <w:szCs w:val="24"/>
                <w:lang w:val="en-US"/>
              </w:rPr>
              <w:t>0.245</w:t>
            </w:r>
          </w:p>
        </w:tc>
        <w:tc>
          <w:tcPr>
            <w:tcW w:w="1168" w:type="dxa"/>
          </w:tcPr>
          <w:p w:rsidR="00CB475D" w:rsidRPr="007F3EA9" w:rsidRDefault="00CB475D" w:rsidP="00756736">
            <w:pPr>
              <w:ind w:left="-92"/>
              <w:jc w:val="center"/>
              <w:rPr>
                <w:rFonts w:ascii="Times New Roman" w:hAnsi="Times New Roman"/>
                <w:sz w:val="24"/>
                <w:szCs w:val="24"/>
                <w:lang w:val="en-US"/>
              </w:rPr>
            </w:pPr>
            <w:r w:rsidRPr="007F3EA9">
              <w:rPr>
                <w:rFonts w:ascii="Times New Roman" w:hAnsi="Times New Roman"/>
                <w:sz w:val="24"/>
                <w:szCs w:val="24"/>
                <w:lang w:val="en-US"/>
              </w:rPr>
              <w:t>0.066</w:t>
            </w:r>
          </w:p>
        </w:tc>
        <w:tc>
          <w:tcPr>
            <w:tcW w:w="1168" w:type="dxa"/>
          </w:tcPr>
          <w:p w:rsidR="00CB475D" w:rsidRPr="007F3EA9" w:rsidRDefault="00CB475D" w:rsidP="00756736">
            <w:pPr>
              <w:ind w:left="-92"/>
              <w:jc w:val="center"/>
              <w:rPr>
                <w:rFonts w:ascii="Times New Roman" w:hAnsi="Times New Roman"/>
                <w:sz w:val="24"/>
                <w:szCs w:val="24"/>
                <w:lang w:val="en-US"/>
              </w:rPr>
            </w:pPr>
            <w:r w:rsidRPr="007F3EA9">
              <w:rPr>
                <w:rFonts w:ascii="Times New Roman" w:hAnsi="Times New Roman"/>
                <w:sz w:val="24"/>
                <w:szCs w:val="24"/>
                <w:lang w:val="en-US"/>
              </w:rPr>
              <w:t>– 0.025</w:t>
            </w:r>
          </w:p>
        </w:tc>
        <w:tc>
          <w:tcPr>
            <w:tcW w:w="1168" w:type="dxa"/>
          </w:tcPr>
          <w:p w:rsidR="00CB475D" w:rsidRPr="007F3EA9" w:rsidRDefault="00CB475D" w:rsidP="00756736">
            <w:pPr>
              <w:ind w:left="-92"/>
              <w:jc w:val="center"/>
              <w:rPr>
                <w:rFonts w:ascii="Times New Roman" w:hAnsi="Times New Roman"/>
                <w:sz w:val="24"/>
                <w:szCs w:val="24"/>
                <w:lang w:val="en-US"/>
              </w:rPr>
            </w:pPr>
            <w:r w:rsidRPr="007F3EA9">
              <w:rPr>
                <w:rFonts w:ascii="Times New Roman" w:hAnsi="Times New Roman"/>
                <w:sz w:val="24"/>
                <w:szCs w:val="24"/>
                <w:lang w:val="en-US"/>
              </w:rPr>
              <w:t>– 0.020</w:t>
            </w:r>
          </w:p>
        </w:tc>
        <w:tc>
          <w:tcPr>
            <w:tcW w:w="1168" w:type="dxa"/>
          </w:tcPr>
          <w:p w:rsidR="00CB475D" w:rsidRPr="007F3EA9" w:rsidRDefault="00CB475D" w:rsidP="00756736">
            <w:pPr>
              <w:ind w:left="-92"/>
              <w:jc w:val="center"/>
              <w:rPr>
                <w:rFonts w:ascii="Times New Roman" w:hAnsi="Times New Roman"/>
                <w:sz w:val="24"/>
                <w:szCs w:val="24"/>
                <w:lang w:val="en-US"/>
              </w:rPr>
            </w:pPr>
            <w:r w:rsidRPr="007F3EA9">
              <w:rPr>
                <w:rFonts w:ascii="Times New Roman" w:hAnsi="Times New Roman"/>
                <w:sz w:val="24"/>
                <w:szCs w:val="24"/>
                <w:lang w:val="en-US"/>
              </w:rPr>
              <w:t>1.000</w:t>
            </w:r>
          </w:p>
        </w:tc>
        <w:tc>
          <w:tcPr>
            <w:tcW w:w="1168" w:type="dxa"/>
          </w:tcPr>
          <w:p w:rsidR="00CB475D" w:rsidRPr="007F3EA9" w:rsidRDefault="00CB475D" w:rsidP="00756736">
            <w:pPr>
              <w:ind w:left="-92"/>
              <w:jc w:val="center"/>
              <w:rPr>
                <w:rFonts w:ascii="Times New Roman" w:hAnsi="Times New Roman"/>
                <w:sz w:val="24"/>
                <w:szCs w:val="24"/>
              </w:rPr>
            </w:pPr>
          </w:p>
        </w:tc>
        <w:tc>
          <w:tcPr>
            <w:tcW w:w="1513" w:type="dxa"/>
          </w:tcPr>
          <w:p w:rsidR="00CB475D" w:rsidRPr="007F3EA9" w:rsidRDefault="00CB475D" w:rsidP="00756736">
            <w:pPr>
              <w:ind w:left="-92"/>
              <w:jc w:val="center"/>
              <w:rPr>
                <w:rFonts w:ascii="Times New Roman" w:hAnsi="Times New Roman"/>
                <w:sz w:val="24"/>
                <w:szCs w:val="24"/>
              </w:rPr>
            </w:pPr>
          </w:p>
        </w:tc>
      </w:tr>
      <w:tr w:rsidR="00CB475D" w:rsidRPr="007F3EA9" w:rsidTr="007F3EA9">
        <w:tc>
          <w:tcPr>
            <w:tcW w:w="976" w:type="dxa"/>
          </w:tcPr>
          <w:p w:rsidR="00CB475D" w:rsidRPr="007F3EA9" w:rsidRDefault="00CB475D" w:rsidP="00C50DE8">
            <w:pPr>
              <w:rPr>
                <w:rFonts w:ascii="Times New Roman" w:hAnsi="Times New Roman"/>
                <w:sz w:val="24"/>
                <w:szCs w:val="24"/>
              </w:rPr>
            </w:pPr>
            <w:r w:rsidRPr="007F3EA9">
              <w:rPr>
                <w:rFonts w:ascii="Times New Roman" w:hAnsi="Times New Roman"/>
                <w:sz w:val="24"/>
                <w:szCs w:val="24"/>
                <w:lang w:val="en-US"/>
              </w:rPr>
              <w:t>MSIA</w:t>
            </w:r>
          </w:p>
        </w:tc>
        <w:tc>
          <w:tcPr>
            <w:tcW w:w="1168" w:type="dxa"/>
          </w:tcPr>
          <w:p w:rsidR="00CB475D" w:rsidRPr="007F3EA9" w:rsidRDefault="00CB475D" w:rsidP="00756736">
            <w:pPr>
              <w:ind w:left="-92"/>
              <w:jc w:val="center"/>
              <w:rPr>
                <w:rFonts w:ascii="Times New Roman" w:hAnsi="Times New Roman"/>
                <w:sz w:val="24"/>
                <w:szCs w:val="24"/>
                <w:lang w:val="en-US"/>
              </w:rPr>
            </w:pPr>
            <w:r w:rsidRPr="007F3EA9">
              <w:rPr>
                <w:rFonts w:ascii="Times New Roman" w:hAnsi="Times New Roman"/>
                <w:sz w:val="24"/>
                <w:szCs w:val="24"/>
                <w:lang w:val="en-US"/>
              </w:rPr>
              <w:t>0.583</w:t>
            </w:r>
          </w:p>
        </w:tc>
        <w:tc>
          <w:tcPr>
            <w:tcW w:w="1168" w:type="dxa"/>
          </w:tcPr>
          <w:p w:rsidR="00CB475D" w:rsidRPr="007F3EA9" w:rsidRDefault="00CB475D" w:rsidP="00756736">
            <w:pPr>
              <w:ind w:left="-92"/>
              <w:jc w:val="center"/>
              <w:rPr>
                <w:rFonts w:ascii="Times New Roman" w:hAnsi="Times New Roman"/>
                <w:sz w:val="24"/>
                <w:szCs w:val="24"/>
                <w:lang w:val="en-US"/>
              </w:rPr>
            </w:pPr>
            <w:r w:rsidRPr="007F3EA9">
              <w:rPr>
                <w:rFonts w:ascii="Times New Roman" w:hAnsi="Times New Roman"/>
                <w:sz w:val="24"/>
                <w:szCs w:val="24"/>
                <w:lang w:val="en-US"/>
              </w:rPr>
              <w:t>0.102</w:t>
            </w:r>
          </w:p>
        </w:tc>
        <w:tc>
          <w:tcPr>
            <w:tcW w:w="1168" w:type="dxa"/>
          </w:tcPr>
          <w:p w:rsidR="00CB475D" w:rsidRPr="007F3EA9" w:rsidRDefault="00CB475D" w:rsidP="00756736">
            <w:pPr>
              <w:ind w:left="-92"/>
              <w:jc w:val="center"/>
              <w:rPr>
                <w:rFonts w:ascii="Times New Roman" w:hAnsi="Times New Roman"/>
                <w:sz w:val="24"/>
                <w:szCs w:val="24"/>
                <w:lang w:val="en-US"/>
              </w:rPr>
            </w:pPr>
            <w:r w:rsidRPr="007F3EA9">
              <w:rPr>
                <w:rFonts w:ascii="Times New Roman" w:hAnsi="Times New Roman"/>
                <w:sz w:val="24"/>
                <w:szCs w:val="24"/>
                <w:lang w:val="en-US"/>
              </w:rPr>
              <w:t>– 0.139</w:t>
            </w:r>
          </w:p>
        </w:tc>
        <w:tc>
          <w:tcPr>
            <w:tcW w:w="1168" w:type="dxa"/>
          </w:tcPr>
          <w:p w:rsidR="00CB475D" w:rsidRPr="007F3EA9" w:rsidRDefault="00CB475D" w:rsidP="00756736">
            <w:pPr>
              <w:ind w:left="-92"/>
              <w:jc w:val="center"/>
              <w:rPr>
                <w:rFonts w:ascii="Times New Roman" w:hAnsi="Times New Roman"/>
                <w:sz w:val="24"/>
                <w:szCs w:val="24"/>
                <w:lang w:val="en-US"/>
              </w:rPr>
            </w:pPr>
            <w:r w:rsidRPr="007F3EA9">
              <w:rPr>
                <w:rFonts w:ascii="Times New Roman" w:hAnsi="Times New Roman"/>
                <w:sz w:val="24"/>
                <w:szCs w:val="24"/>
                <w:lang w:val="en-US"/>
              </w:rPr>
              <w:t>0.129</w:t>
            </w:r>
          </w:p>
        </w:tc>
        <w:tc>
          <w:tcPr>
            <w:tcW w:w="1168" w:type="dxa"/>
          </w:tcPr>
          <w:p w:rsidR="00CB475D" w:rsidRPr="007F3EA9" w:rsidRDefault="00CB475D" w:rsidP="00756736">
            <w:pPr>
              <w:ind w:left="-92"/>
              <w:jc w:val="center"/>
              <w:rPr>
                <w:rFonts w:ascii="Times New Roman" w:hAnsi="Times New Roman"/>
                <w:sz w:val="24"/>
                <w:szCs w:val="24"/>
                <w:lang w:val="en-US"/>
              </w:rPr>
            </w:pPr>
            <w:r w:rsidRPr="007F3EA9">
              <w:rPr>
                <w:rFonts w:ascii="Times New Roman" w:hAnsi="Times New Roman"/>
                <w:sz w:val="24"/>
                <w:szCs w:val="24"/>
                <w:lang w:val="en-US"/>
              </w:rPr>
              <w:t>0.561</w:t>
            </w:r>
          </w:p>
        </w:tc>
        <w:tc>
          <w:tcPr>
            <w:tcW w:w="1168" w:type="dxa"/>
          </w:tcPr>
          <w:p w:rsidR="00CB475D" w:rsidRPr="007F3EA9" w:rsidRDefault="00CB475D" w:rsidP="00756736">
            <w:pPr>
              <w:ind w:left="-92"/>
              <w:jc w:val="center"/>
              <w:rPr>
                <w:rFonts w:ascii="Times New Roman" w:hAnsi="Times New Roman"/>
                <w:sz w:val="24"/>
                <w:szCs w:val="24"/>
              </w:rPr>
            </w:pPr>
            <w:r w:rsidRPr="007F3EA9">
              <w:rPr>
                <w:rFonts w:ascii="Times New Roman" w:hAnsi="Times New Roman"/>
                <w:sz w:val="24"/>
                <w:szCs w:val="24"/>
                <w:lang w:val="en-US"/>
              </w:rPr>
              <w:t>1.000</w:t>
            </w:r>
          </w:p>
        </w:tc>
        <w:tc>
          <w:tcPr>
            <w:tcW w:w="1513" w:type="dxa"/>
          </w:tcPr>
          <w:p w:rsidR="00CB475D" w:rsidRPr="007F3EA9" w:rsidRDefault="00CB475D" w:rsidP="00756736">
            <w:pPr>
              <w:ind w:left="-92"/>
              <w:jc w:val="center"/>
              <w:rPr>
                <w:rFonts w:ascii="Times New Roman" w:hAnsi="Times New Roman"/>
                <w:sz w:val="24"/>
                <w:szCs w:val="24"/>
              </w:rPr>
            </w:pPr>
          </w:p>
        </w:tc>
      </w:tr>
      <w:tr w:rsidR="00CB475D" w:rsidRPr="007F3EA9" w:rsidTr="007F3EA9">
        <w:tc>
          <w:tcPr>
            <w:tcW w:w="976" w:type="dxa"/>
          </w:tcPr>
          <w:p w:rsidR="00CB475D" w:rsidRPr="007F3EA9" w:rsidRDefault="00CB475D" w:rsidP="00C50DE8">
            <w:pPr>
              <w:rPr>
                <w:rFonts w:ascii="Times New Roman" w:hAnsi="Times New Roman"/>
                <w:sz w:val="24"/>
                <w:szCs w:val="24"/>
              </w:rPr>
            </w:pPr>
            <w:r w:rsidRPr="007F3EA9">
              <w:rPr>
                <w:rFonts w:ascii="Times New Roman" w:hAnsi="Times New Roman"/>
                <w:sz w:val="24"/>
                <w:szCs w:val="24"/>
                <w:lang w:val="en-US"/>
              </w:rPr>
              <w:t>Indep</w:t>
            </w:r>
          </w:p>
        </w:tc>
        <w:tc>
          <w:tcPr>
            <w:tcW w:w="1168" w:type="dxa"/>
          </w:tcPr>
          <w:p w:rsidR="00CB475D" w:rsidRPr="007F3EA9" w:rsidRDefault="00CB475D" w:rsidP="00756736">
            <w:pPr>
              <w:ind w:left="-92"/>
              <w:jc w:val="center"/>
              <w:rPr>
                <w:rFonts w:ascii="Times New Roman" w:hAnsi="Times New Roman"/>
                <w:sz w:val="24"/>
                <w:szCs w:val="24"/>
                <w:lang w:val="en-US"/>
              </w:rPr>
            </w:pPr>
            <w:r w:rsidRPr="007F3EA9">
              <w:rPr>
                <w:rFonts w:ascii="Times New Roman" w:hAnsi="Times New Roman"/>
                <w:sz w:val="24"/>
                <w:szCs w:val="24"/>
                <w:lang w:val="en-US"/>
              </w:rPr>
              <w:t>0.648</w:t>
            </w:r>
          </w:p>
        </w:tc>
        <w:tc>
          <w:tcPr>
            <w:tcW w:w="1168" w:type="dxa"/>
          </w:tcPr>
          <w:p w:rsidR="00CB475D" w:rsidRPr="007F3EA9" w:rsidRDefault="00CB475D" w:rsidP="00756736">
            <w:pPr>
              <w:ind w:left="-92"/>
              <w:jc w:val="center"/>
              <w:rPr>
                <w:rFonts w:ascii="Times New Roman" w:hAnsi="Times New Roman"/>
                <w:sz w:val="24"/>
                <w:szCs w:val="24"/>
                <w:lang w:val="en-US"/>
              </w:rPr>
            </w:pPr>
            <w:r w:rsidRPr="007F3EA9">
              <w:rPr>
                <w:rFonts w:ascii="Times New Roman" w:hAnsi="Times New Roman"/>
                <w:sz w:val="24"/>
                <w:szCs w:val="24"/>
                <w:lang w:val="en-US"/>
              </w:rPr>
              <w:t>0.132</w:t>
            </w:r>
          </w:p>
        </w:tc>
        <w:tc>
          <w:tcPr>
            <w:tcW w:w="1168" w:type="dxa"/>
          </w:tcPr>
          <w:p w:rsidR="00CB475D" w:rsidRPr="007F3EA9" w:rsidRDefault="00CB475D" w:rsidP="00756736">
            <w:pPr>
              <w:ind w:left="-92"/>
              <w:jc w:val="center"/>
              <w:rPr>
                <w:rFonts w:ascii="Times New Roman" w:hAnsi="Times New Roman"/>
                <w:sz w:val="24"/>
                <w:szCs w:val="24"/>
                <w:lang w:val="en-US"/>
              </w:rPr>
            </w:pPr>
            <w:r w:rsidRPr="007F3EA9">
              <w:rPr>
                <w:rFonts w:ascii="Times New Roman" w:hAnsi="Times New Roman"/>
                <w:sz w:val="24"/>
                <w:szCs w:val="24"/>
                <w:lang w:val="en-US"/>
              </w:rPr>
              <w:t>– 0.198</w:t>
            </w:r>
          </w:p>
        </w:tc>
        <w:tc>
          <w:tcPr>
            <w:tcW w:w="1168" w:type="dxa"/>
          </w:tcPr>
          <w:p w:rsidR="00CB475D" w:rsidRPr="007F3EA9" w:rsidRDefault="00CB475D" w:rsidP="00756736">
            <w:pPr>
              <w:ind w:left="-92"/>
              <w:jc w:val="center"/>
              <w:rPr>
                <w:rFonts w:ascii="Times New Roman" w:hAnsi="Times New Roman"/>
                <w:sz w:val="24"/>
                <w:szCs w:val="24"/>
                <w:lang w:val="en-US"/>
              </w:rPr>
            </w:pPr>
            <w:r w:rsidRPr="007F3EA9">
              <w:rPr>
                <w:rFonts w:ascii="Times New Roman" w:hAnsi="Times New Roman"/>
                <w:sz w:val="24"/>
                <w:szCs w:val="24"/>
                <w:lang w:val="en-US"/>
              </w:rPr>
              <w:t>0.156</w:t>
            </w:r>
          </w:p>
        </w:tc>
        <w:tc>
          <w:tcPr>
            <w:tcW w:w="1168" w:type="dxa"/>
          </w:tcPr>
          <w:p w:rsidR="00CB475D" w:rsidRPr="007F3EA9" w:rsidRDefault="00CB475D" w:rsidP="00756736">
            <w:pPr>
              <w:ind w:left="-92"/>
              <w:jc w:val="center"/>
              <w:rPr>
                <w:rFonts w:ascii="Times New Roman" w:hAnsi="Times New Roman"/>
                <w:sz w:val="24"/>
                <w:szCs w:val="24"/>
                <w:lang w:val="en-US"/>
              </w:rPr>
            </w:pPr>
            <w:r w:rsidRPr="007F3EA9">
              <w:rPr>
                <w:rFonts w:ascii="Times New Roman" w:hAnsi="Times New Roman"/>
                <w:sz w:val="24"/>
                <w:szCs w:val="24"/>
                <w:lang w:val="en-US"/>
              </w:rPr>
              <w:t>0.463</w:t>
            </w:r>
          </w:p>
        </w:tc>
        <w:tc>
          <w:tcPr>
            <w:tcW w:w="1168" w:type="dxa"/>
          </w:tcPr>
          <w:p w:rsidR="00CB475D" w:rsidRPr="007F3EA9" w:rsidRDefault="00CB475D" w:rsidP="00756736">
            <w:pPr>
              <w:ind w:left="-92"/>
              <w:jc w:val="center"/>
              <w:rPr>
                <w:rFonts w:ascii="Times New Roman" w:hAnsi="Times New Roman"/>
                <w:sz w:val="24"/>
                <w:szCs w:val="24"/>
                <w:lang w:val="en-US"/>
              </w:rPr>
            </w:pPr>
            <w:r w:rsidRPr="007F3EA9">
              <w:rPr>
                <w:rFonts w:ascii="Times New Roman" w:hAnsi="Times New Roman"/>
                <w:sz w:val="24"/>
                <w:szCs w:val="24"/>
                <w:lang w:val="en-US"/>
              </w:rPr>
              <w:t>0.713</w:t>
            </w:r>
          </w:p>
        </w:tc>
        <w:tc>
          <w:tcPr>
            <w:tcW w:w="1513" w:type="dxa"/>
          </w:tcPr>
          <w:p w:rsidR="00CB475D" w:rsidRPr="007F3EA9" w:rsidRDefault="00CB475D" w:rsidP="00756736">
            <w:pPr>
              <w:ind w:left="-92"/>
              <w:jc w:val="center"/>
              <w:rPr>
                <w:rFonts w:ascii="Times New Roman" w:hAnsi="Times New Roman"/>
                <w:sz w:val="24"/>
                <w:szCs w:val="24"/>
              </w:rPr>
            </w:pPr>
            <w:r w:rsidRPr="007F3EA9">
              <w:rPr>
                <w:rFonts w:ascii="Times New Roman" w:hAnsi="Times New Roman"/>
                <w:sz w:val="24"/>
                <w:szCs w:val="24"/>
                <w:lang w:val="en-US"/>
              </w:rPr>
              <w:t>1.000</w:t>
            </w:r>
          </w:p>
        </w:tc>
      </w:tr>
      <w:tr w:rsidR="00FC3A8A" w:rsidRPr="007F3EA9" w:rsidTr="0032652B">
        <w:tc>
          <w:tcPr>
            <w:tcW w:w="9497" w:type="dxa"/>
            <w:gridSpan w:val="8"/>
          </w:tcPr>
          <w:p w:rsidR="00FC3A8A" w:rsidRPr="00FC3A8A" w:rsidRDefault="00FC3A8A" w:rsidP="00C777CB">
            <w:pPr>
              <w:ind w:left="-92" w:firstLine="409"/>
              <w:jc w:val="both"/>
              <w:rPr>
                <w:rFonts w:ascii="Times New Roman" w:hAnsi="Times New Roman"/>
                <w:sz w:val="24"/>
                <w:szCs w:val="24"/>
              </w:rPr>
            </w:pPr>
            <w:r w:rsidRPr="00FC3A8A">
              <w:rPr>
                <w:rFonts w:ascii="Times New Roman" w:eastAsia="Times New Roman" w:hAnsi="Times New Roman"/>
                <w:sz w:val="24"/>
                <w:szCs w:val="24"/>
                <w:lang w:val="kk-KZ"/>
              </w:rPr>
              <w:t xml:space="preserve">Примечание </w:t>
            </w:r>
            <w:r>
              <w:rPr>
                <w:rFonts w:ascii="Times New Roman" w:eastAsia="Times New Roman" w:hAnsi="Times New Roman"/>
                <w:sz w:val="24"/>
                <w:szCs w:val="24"/>
                <w:lang w:val="kk-KZ"/>
              </w:rPr>
              <w:t xml:space="preserve">– </w:t>
            </w:r>
            <w:r w:rsidR="00C777CB">
              <w:rPr>
                <w:rFonts w:ascii="Times New Roman" w:eastAsia="Times New Roman" w:hAnsi="Times New Roman"/>
                <w:sz w:val="24"/>
                <w:szCs w:val="24"/>
                <w:lang w:val="kk-KZ"/>
              </w:rPr>
              <w:t xml:space="preserve">Составлено </w:t>
            </w:r>
            <w:r w:rsidRPr="00FC3A8A">
              <w:rPr>
                <w:rFonts w:ascii="Times New Roman" w:eastAsia="Times New Roman" w:hAnsi="Times New Roman"/>
                <w:sz w:val="24"/>
                <w:szCs w:val="24"/>
                <w:lang w:val="kk-KZ"/>
              </w:rPr>
              <w:t>автором на основе исследования</w:t>
            </w:r>
            <w:r w:rsidR="00B70343">
              <w:rPr>
                <w:rFonts w:ascii="Times New Roman" w:eastAsia="Times New Roman" w:hAnsi="Times New Roman"/>
                <w:sz w:val="24"/>
                <w:szCs w:val="24"/>
                <w:lang w:val="kk-KZ"/>
              </w:rPr>
              <w:t xml:space="preserve"> </w:t>
            </w:r>
            <w:r w:rsidR="00C51BBD">
              <w:rPr>
                <w:rFonts w:ascii="Times New Roman" w:hAnsi="Times New Roman"/>
                <w:sz w:val="24"/>
                <w:szCs w:val="24"/>
              </w:rPr>
              <w:t>[134,с.1</w:t>
            </w:r>
            <w:r w:rsidR="00B70343" w:rsidRPr="00B70343">
              <w:rPr>
                <w:rFonts w:ascii="Times New Roman" w:hAnsi="Times New Roman"/>
                <w:sz w:val="24"/>
                <w:szCs w:val="24"/>
              </w:rPr>
              <w:t>]</w:t>
            </w:r>
            <w:r w:rsidR="00B70343" w:rsidRPr="00B70343">
              <w:rPr>
                <w:rFonts w:ascii="Times New Roman" w:eastAsia="Times New Roman" w:hAnsi="Times New Roman"/>
                <w:sz w:val="24"/>
                <w:szCs w:val="24"/>
              </w:rPr>
              <w:t>.</w:t>
            </w:r>
          </w:p>
        </w:tc>
      </w:tr>
    </w:tbl>
    <w:p w:rsidR="00CB475D" w:rsidRPr="00C50DE8" w:rsidRDefault="00CB475D" w:rsidP="00C50DE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
    <w:p w:rsidR="00CB475D" w:rsidRPr="00C50DE8" w:rsidRDefault="00CB475D" w:rsidP="00C50DE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По результатам корреляционного анализа, было выявлено, что возраст и квалификация отрицательно влияет на эффективность внутреннего государственного аудита, но так как показатели не значимы, </w:t>
      </w:r>
      <w:r w:rsidR="002B0BFA" w:rsidRPr="00C50DE8">
        <w:rPr>
          <w:rFonts w:ascii="Times New Roman" w:eastAsia="Times New Roman" w:hAnsi="Times New Roman" w:cs="Times New Roman"/>
          <w:sz w:val="28"/>
          <w:szCs w:val="28"/>
        </w:rPr>
        <w:t>то не</w:t>
      </w:r>
      <w:r w:rsidRPr="00C50DE8">
        <w:rPr>
          <w:rFonts w:ascii="Times New Roman" w:eastAsia="Times New Roman" w:hAnsi="Times New Roman" w:cs="Times New Roman"/>
          <w:sz w:val="28"/>
          <w:szCs w:val="28"/>
        </w:rPr>
        <w:t xml:space="preserve"> можем утверждать о его действии. По анализу, было выявлено, что положительно значимо влияние двух факторов как: Поддержка руководством внутреннего аудита (</w:t>
      </w:r>
      <w:r w:rsidR="002B0BFA" w:rsidRPr="00C50DE8">
        <w:rPr>
          <w:rFonts w:ascii="Times New Roman" w:eastAsia="Times New Roman" w:hAnsi="Times New Roman" w:cs="Times New Roman"/>
          <w:sz w:val="28"/>
          <w:szCs w:val="28"/>
        </w:rPr>
        <w:t>MSIA) и</w:t>
      </w:r>
      <w:r w:rsidRPr="00C50DE8">
        <w:rPr>
          <w:rFonts w:ascii="Times New Roman" w:eastAsia="Times New Roman" w:hAnsi="Times New Roman" w:cs="Times New Roman"/>
          <w:sz w:val="28"/>
          <w:szCs w:val="28"/>
        </w:rPr>
        <w:t xml:space="preserve"> </w:t>
      </w:r>
      <w:bookmarkStart w:id="56" w:name="_Hlk95731863"/>
      <w:r w:rsidRPr="00C50DE8">
        <w:rPr>
          <w:rFonts w:ascii="Times New Roman" w:eastAsia="Times New Roman" w:hAnsi="Times New Roman" w:cs="Times New Roman"/>
          <w:sz w:val="28"/>
          <w:szCs w:val="28"/>
        </w:rPr>
        <w:t xml:space="preserve">Независимость внутреннего аудита </w:t>
      </w:r>
      <w:bookmarkEnd w:id="56"/>
      <w:r w:rsidRPr="00C50DE8">
        <w:rPr>
          <w:rFonts w:ascii="Times New Roman" w:eastAsia="Times New Roman" w:hAnsi="Times New Roman" w:cs="Times New Roman"/>
          <w:sz w:val="28"/>
          <w:szCs w:val="28"/>
        </w:rPr>
        <w:t xml:space="preserve">(Indep). Что аналогично </w:t>
      </w:r>
      <w:r w:rsidRPr="00C50DE8">
        <w:rPr>
          <w:rFonts w:ascii="Times New Roman" w:eastAsia="Times New Roman" w:hAnsi="Times New Roman" w:cs="Times New Roman"/>
          <w:sz w:val="28"/>
          <w:szCs w:val="28"/>
        </w:rPr>
        <w:lastRenderedPageBreak/>
        <w:t>результатам других исследователей, рассмотревшие данные показатели на примере развивающихся стран как Эфиопия, Саудовская Аравия и Южная Африка.</w:t>
      </w:r>
    </w:p>
    <w:p w:rsidR="00CB475D" w:rsidRPr="00C50DE8" w:rsidRDefault="00CB475D" w:rsidP="00C50DE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При составлении регрессионного анализа данные выстроены с использованием метода робастных ошибок. Для того, что охарактеризовать независимость влияния на результат исследования различного рода выбросов. Проведенные нами результаты регрессионного </w:t>
      </w:r>
      <w:r w:rsidR="00692517" w:rsidRPr="00C50DE8">
        <w:rPr>
          <w:rFonts w:ascii="Times New Roman" w:eastAsia="Times New Roman" w:hAnsi="Times New Roman" w:cs="Times New Roman"/>
          <w:sz w:val="28"/>
          <w:szCs w:val="28"/>
        </w:rPr>
        <w:t>а</w:t>
      </w:r>
      <w:r w:rsidR="000D6128" w:rsidRPr="00C50DE8">
        <w:rPr>
          <w:rFonts w:ascii="Times New Roman" w:eastAsia="Times New Roman" w:hAnsi="Times New Roman" w:cs="Times New Roman"/>
          <w:sz w:val="28"/>
          <w:szCs w:val="28"/>
        </w:rPr>
        <w:t>нализа представлены в таблице 36</w:t>
      </w:r>
      <w:r w:rsidR="008D2347" w:rsidRPr="00C50DE8">
        <w:rPr>
          <w:rFonts w:ascii="Times New Roman" w:eastAsia="Times New Roman" w:hAnsi="Times New Roman" w:cs="Times New Roman"/>
          <w:sz w:val="28"/>
          <w:szCs w:val="28"/>
        </w:rPr>
        <w:t xml:space="preserve"> </w:t>
      </w:r>
    </w:p>
    <w:p w:rsidR="00CB475D" w:rsidRPr="00C50DE8" w:rsidRDefault="00CB475D" w:rsidP="00C50DE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
    <w:p w:rsidR="00CB475D" w:rsidRPr="00C50DE8" w:rsidRDefault="00F47ED3" w:rsidP="00C50DE8">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Таблица 3</w:t>
      </w:r>
      <w:r w:rsidR="000D6128" w:rsidRPr="00C50DE8">
        <w:rPr>
          <w:rFonts w:ascii="Times New Roman" w:eastAsia="Times New Roman" w:hAnsi="Times New Roman" w:cs="Times New Roman"/>
          <w:sz w:val="28"/>
          <w:szCs w:val="28"/>
        </w:rPr>
        <w:t>6</w:t>
      </w:r>
      <w:r w:rsidR="00CB475D" w:rsidRPr="00C50DE8">
        <w:rPr>
          <w:rFonts w:ascii="Times New Roman" w:eastAsia="Times New Roman" w:hAnsi="Times New Roman" w:cs="Times New Roman"/>
          <w:sz w:val="28"/>
          <w:szCs w:val="28"/>
        </w:rPr>
        <w:t xml:space="preserve"> – Результаты регрессионного анализа</w:t>
      </w:r>
    </w:p>
    <w:p w:rsidR="00CB475D" w:rsidRPr="007465E2" w:rsidRDefault="00CB475D" w:rsidP="00C50DE8">
      <w:pPr>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CB475D" w:rsidRPr="0000734D" w:rsidRDefault="00CB475D" w:rsidP="00C50DE8">
      <w:pPr>
        <w:widowControl w:val="0"/>
        <w:autoSpaceDE w:val="0"/>
        <w:autoSpaceDN w:val="0"/>
        <w:adjustRightInd w:val="0"/>
        <w:spacing w:after="0" w:line="240" w:lineRule="auto"/>
        <w:rPr>
          <w:rFonts w:ascii="Times New Roman" w:eastAsia="Times New Roman" w:hAnsi="Times New Roman" w:cs="Times New Roman"/>
          <w:i/>
          <w:sz w:val="24"/>
          <w:szCs w:val="24"/>
        </w:rPr>
      </w:pPr>
      <w:r w:rsidRPr="0000734D">
        <w:rPr>
          <w:rFonts w:ascii="Times New Roman" w:eastAsia="Times New Roman" w:hAnsi="Times New Roman" w:cs="Times New Roman"/>
          <w:bCs/>
          <w:i/>
          <w:sz w:val="24"/>
          <w:szCs w:val="24"/>
          <w:lang w:val="en-US"/>
        </w:rPr>
        <w:t>Linear</w:t>
      </w:r>
      <w:r w:rsidRPr="0000734D">
        <w:rPr>
          <w:rFonts w:ascii="Times New Roman" w:eastAsia="Times New Roman" w:hAnsi="Times New Roman" w:cs="Times New Roman"/>
          <w:bCs/>
          <w:i/>
          <w:sz w:val="24"/>
          <w:szCs w:val="24"/>
        </w:rPr>
        <w:t xml:space="preserve"> </w:t>
      </w:r>
      <w:r w:rsidRPr="0000734D">
        <w:rPr>
          <w:rFonts w:ascii="Times New Roman" w:eastAsia="Times New Roman" w:hAnsi="Times New Roman" w:cs="Times New Roman"/>
          <w:bCs/>
          <w:i/>
          <w:sz w:val="24"/>
          <w:szCs w:val="24"/>
          <w:lang w:val="en-US"/>
        </w:rPr>
        <w:t>regression</w:t>
      </w:r>
      <w:r w:rsidRPr="0000734D">
        <w:rPr>
          <w:rFonts w:ascii="Times New Roman" w:eastAsia="Times New Roman" w:hAnsi="Times New Roman" w:cs="Times New Roman"/>
          <w:bCs/>
          <w:i/>
          <w:sz w:val="24"/>
          <w:szCs w:val="24"/>
        </w:rPr>
        <w:t xml:space="preserve"> </w:t>
      </w:r>
    </w:p>
    <w:tbl>
      <w:tblPr>
        <w:tblW w:w="9603"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952"/>
        <w:gridCol w:w="248"/>
        <w:gridCol w:w="1200"/>
        <w:gridCol w:w="395"/>
        <w:gridCol w:w="687"/>
        <w:gridCol w:w="1189"/>
        <w:gridCol w:w="1260"/>
        <w:gridCol w:w="1148"/>
        <w:gridCol w:w="966"/>
      </w:tblGrid>
      <w:tr w:rsidR="00CB475D" w:rsidRPr="0000734D" w:rsidTr="007F3EA9">
        <w:tc>
          <w:tcPr>
            <w:tcW w:w="1558" w:type="dxa"/>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AEI</w:t>
            </w:r>
          </w:p>
        </w:tc>
        <w:tc>
          <w:tcPr>
            <w:tcW w:w="1200" w:type="dxa"/>
            <w:gridSpan w:val="2"/>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Coef.</w:t>
            </w:r>
          </w:p>
        </w:tc>
        <w:tc>
          <w:tcPr>
            <w:tcW w:w="1200" w:type="dxa"/>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St.</w:t>
            </w:r>
            <w:r w:rsidR="007F3EA9">
              <w:rPr>
                <w:rFonts w:ascii="Times New Roman" w:eastAsia="Times New Roman" w:hAnsi="Times New Roman" w:cs="Times New Roman"/>
                <w:sz w:val="24"/>
                <w:szCs w:val="24"/>
              </w:rPr>
              <w:t xml:space="preserve"> </w:t>
            </w:r>
            <w:r w:rsidRPr="0000734D">
              <w:rPr>
                <w:rFonts w:ascii="Times New Roman" w:eastAsia="Times New Roman" w:hAnsi="Times New Roman" w:cs="Times New Roman"/>
                <w:sz w:val="24"/>
                <w:szCs w:val="24"/>
                <w:lang w:val="en-US"/>
              </w:rPr>
              <w:t>Err.</w:t>
            </w:r>
          </w:p>
        </w:tc>
        <w:tc>
          <w:tcPr>
            <w:tcW w:w="1082" w:type="dxa"/>
            <w:gridSpan w:val="2"/>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t – value</w:t>
            </w:r>
          </w:p>
        </w:tc>
        <w:tc>
          <w:tcPr>
            <w:tcW w:w="1189" w:type="dxa"/>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p – value</w:t>
            </w:r>
          </w:p>
        </w:tc>
        <w:tc>
          <w:tcPr>
            <w:tcW w:w="1260" w:type="dxa"/>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95% Conf</w:t>
            </w:r>
          </w:p>
        </w:tc>
        <w:tc>
          <w:tcPr>
            <w:tcW w:w="1148" w:type="dxa"/>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Interval</w:t>
            </w:r>
          </w:p>
        </w:tc>
        <w:tc>
          <w:tcPr>
            <w:tcW w:w="966" w:type="dxa"/>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Sig</w:t>
            </w:r>
          </w:p>
        </w:tc>
      </w:tr>
      <w:tr w:rsidR="00CB475D" w:rsidRPr="0000734D" w:rsidTr="007F3EA9">
        <w:tc>
          <w:tcPr>
            <w:tcW w:w="1558" w:type="dxa"/>
            <w:vAlign w:val="center"/>
          </w:tcPr>
          <w:p w:rsidR="00CB475D" w:rsidRPr="0000734D" w:rsidRDefault="00CB475D" w:rsidP="007465E2">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Age</w:t>
            </w:r>
          </w:p>
        </w:tc>
        <w:tc>
          <w:tcPr>
            <w:tcW w:w="1200" w:type="dxa"/>
            <w:gridSpan w:val="2"/>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 0.131</w:t>
            </w:r>
          </w:p>
        </w:tc>
        <w:tc>
          <w:tcPr>
            <w:tcW w:w="1200" w:type="dxa"/>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0.173</w:t>
            </w:r>
          </w:p>
        </w:tc>
        <w:tc>
          <w:tcPr>
            <w:tcW w:w="1082" w:type="dxa"/>
            <w:gridSpan w:val="2"/>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 0.76</w:t>
            </w:r>
          </w:p>
        </w:tc>
        <w:tc>
          <w:tcPr>
            <w:tcW w:w="1189" w:type="dxa"/>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0.452</w:t>
            </w:r>
          </w:p>
        </w:tc>
        <w:tc>
          <w:tcPr>
            <w:tcW w:w="1260" w:type="dxa"/>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 0.483</w:t>
            </w:r>
          </w:p>
        </w:tc>
        <w:tc>
          <w:tcPr>
            <w:tcW w:w="1148" w:type="dxa"/>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0.220</w:t>
            </w:r>
          </w:p>
        </w:tc>
        <w:tc>
          <w:tcPr>
            <w:tcW w:w="966" w:type="dxa"/>
            <w:vAlign w:val="center"/>
          </w:tcPr>
          <w:p w:rsidR="00CB475D" w:rsidRPr="007F3EA9" w:rsidRDefault="007F3EA9"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CB475D" w:rsidRPr="0000734D" w:rsidTr="007F3EA9">
        <w:tc>
          <w:tcPr>
            <w:tcW w:w="1558" w:type="dxa"/>
            <w:vAlign w:val="center"/>
          </w:tcPr>
          <w:p w:rsidR="00CB475D" w:rsidRPr="0000734D" w:rsidRDefault="00CB475D" w:rsidP="007465E2">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Compie</w:t>
            </w:r>
          </w:p>
        </w:tc>
        <w:tc>
          <w:tcPr>
            <w:tcW w:w="1200" w:type="dxa"/>
            <w:gridSpan w:val="2"/>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0.144</w:t>
            </w:r>
          </w:p>
        </w:tc>
        <w:tc>
          <w:tcPr>
            <w:tcW w:w="1200" w:type="dxa"/>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0.214</w:t>
            </w:r>
          </w:p>
        </w:tc>
        <w:tc>
          <w:tcPr>
            <w:tcW w:w="1082" w:type="dxa"/>
            <w:gridSpan w:val="2"/>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0.67</w:t>
            </w:r>
          </w:p>
        </w:tc>
        <w:tc>
          <w:tcPr>
            <w:tcW w:w="1189" w:type="dxa"/>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0.505</w:t>
            </w:r>
          </w:p>
        </w:tc>
        <w:tc>
          <w:tcPr>
            <w:tcW w:w="1260" w:type="dxa"/>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 0.291</w:t>
            </w:r>
          </w:p>
        </w:tc>
        <w:tc>
          <w:tcPr>
            <w:tcW w:w="1148" w:type="dxa"/>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0.579</w:t>
            </w:r>
          </w:p>
        </w:tc>
        <w:tc>
          <w:tcPr>
            <w:tcW w:w="966" w:type="dxa"/>
            <w:vAlign w:val="center"/>
          </w:tcPr>
          <w:p w:rsidR="00CB475D" w:rsidRPr="007F3EA9" w:rsidRDefault="007F3EA9"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CB475D" w:rsidRPr="0000734D" w:rsidTr="007F3EA9">
        <w:tc>
          <w:tcPr>
            <w:tcW w:w="1558" w:type="dxa"/>
            <w:vAlign w:val="center"/>
          </w:tcPr>
          <w:p w:rsidR="00CB475D" w:rsidRPr="0000734D" w:rsidRDefault="00CB475D" w:rsidP="007465E2">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Size</w:t>
            </w:r>
          </w:p>
        </w:tc>
        <w:tc>
          <w:tcPr>
            <w:tcW w:w="1200" w:type="dxa"/>
            <w:gridSpan w:val="2"/>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 0.004</w:t>
            </w:r>
          </w:p>
        </w:tc>
        <w:tc>
          <w:tcPr>
            <w:tcW w:w="1200" w:type="dxa"/>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0.107</w:t>
            </w:r>
          </w:p>
        </w:tc>
        <w:tc>
          <w:tcPr>
            <w:tcW w:w="1082" w:type="dxa"/>
            <w:gridSpan w:val="2"/>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 0.04</w:t>
            </w:r>
          </w:p>
        </w:tc>
        <w:tc>
          <w:tcPr>
            <w:tcW w:w="1189" w:type="dxa"/>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0.967</w:t>
            </w:r>
          </w:p>
        </w:tc>
        <w:tc>
          <w:tcPr>
            <w:tcW w:w="1260" w:type="dxa"/>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 0.221</w:t>
            </w:r>
          </w:p>
        </w:tc>
        <w:tc>
          <w:tcPr>
            <w:tcW w:w="1148" w:type="dxa"/>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0.212</w:t>
            </w:r>
          </w:p>
        </w:tc>
        <w:tc>
          <w:tcPr>
            <w:tcW w:w="966" w:type="dxa"/>
            <w:vAlign w:val="center"/>
          </w:tcPr>
          <w:p w:rsidR="00CB475D" w:rsidRPr="007F3EA9" w:rsidRDefault="007F3EA9"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CB475D" w:rsidRPr="0000734D" w:rsidTr="007F3EA9">
        <w:tc>
          <w:tcPr>
            <w:tcW w:w="1558" w:type="dxa"/>
            <w:vAlign w:val="center"/>
          </w:tcPr>
          <w:p w:rsidR="00CB475D" w:rsidRPr="0000734D" w:rsidRDefault="00CB475D" w:rsidP="007465E2">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RIE</w:t>
            </w:r>
          </w:p>
        </w:tc>
        <w:tc>
          <w:tcPr>
            <w:tcW w:w="1200" w:type="dxa"/>
            <w:gridSpan w:val="2"/>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 0.260</w:t>
            </w:r>
          </w:p>
        </w:tc>
        <w:tc>
          <w:tcPr>
            <w:tcW w:w="1200" w:type="dxa"/>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0.153</w:t>
            </w:r>
          </w:p>
        </w:tc>
        <w:tc>
          <w:tcPr>
            <w:tcW w:w="1082" w:type="dxa"/>
            <w:gridSpan w:val="2"/>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 1.70</w:t>
            </w:r>
          </w:p>
        </w:tc>
        <w:tc>
          <w:tcPr>
            <w:tcW w:w="1189" w:type="dxa"/>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0.098</w:t>
            </w:r>
          </w:p>
        </w:tc>
        <w:tc>
          <w:tcPr>
            <w:tcW w:w="1260" w:type="dxa"/>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 0.570</w:t>
            </w:r>
          </w:p>
        </w:tc>
        <w:tc>
          <w:tcPr>
            <w:tcW w:w="1148" w:type="dxa"/>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0.050</w:t>
            </w:r>
          </w:p>
        </w:tc>
        <w:tc>
          <w:tcPr>
            <w:tcW w:w="966" w:type="dxa"/>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w:t>
            </w:r>
          </w:p>
        </w:tc>
      </w:tr>
      <w:tr w:rsidR="00CB475D" w:rsidRPr="0000734D" w:rsidTr="007F3EA9">
        <w:tc>
          <w:tcPr>
            <w:tcW w:w="1558" w:type="dxa"/>
            <w:vAlign w:val="center"/>
          </w:tcPr>
          <w:p w:rsidR="00CB475D" w:rsidRPr="0000734D" w:rsidRDefault="00CB475D" w:rsidP="007465E2">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MSIA</w:t>
            </w:r>
          </w:p>
        </w:tc>
        <w:tc>
          <w:tcPr>
            <w:tcW w:w="1200" w:type="dxa"/>
            <w:gridSpan w:val="2"/>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0.442</w:t>
            </w:r>
          </w:p>
        </w:tc>
        <w:tc>
          <w:tcPr>
            <w:tcW w:w="1200" w:type="dxa"/>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0.211</w:t>
            </w:r>
          </w:p>
        </w:tc>
        <w:tc>
          <w:tcPr>
            <w:tcW w:w="1082" w:type="dxa"/>
            <w:gridSpan w:val="2"/>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2.10</w:t>
            </w:r>
          </w:p>
        </w:tc>
        <w:tc>
          <w:tcPr>
            <w:tcW w:w="1189" w:type="dxa"/>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0.043</w:t>
            </w:r>
          </w:p>
        </w:tc>
        <w:tc>
          <w:tcPr>
            <w:tcW w:w="1260" w:type="dxa"/>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0.014</w:t>
            </w:r>
          </w:p>
        </w:tc>
        <w:tc>
          <w:tcPr>
            <w:tcW w:w="1148" w:type="dxa"/>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0.871</w:t>
            </w:r>
          </w:p>
        </w:tc>
        <w:tc>
          <w:tcPr>
            <w:tcW w:w="966" w:type="dxa"/>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w:t>
            </w:r>
          </w:p>
        </w:tc>
      </w:tr>
      <w:tr w:rsidR="00CB475D" w:rsidRPr="0000734D" w:rsidTr="007F3EA9">
        <w:tc>
          <w:tcPr>
            <w:tcW w:w="1558" w:type="dxa"/>
            <w:vAlign w:val="center"/>
          </w:tcPr>
          <w:p w:rsidR="00CB475D" w:rsidRPr="0000734D" w:rsidRDefault="00CB475D" w:rsidP="007465E2">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Indep</w:t>
            </w:r>
          </w:p>
        </w:tc>
        <w:tc>
          <w:tcPr>
            <w:tcW w:w="1200" w:type="dxa"/>
            <w:gridSpan w:val="2"/>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0.673</w:t>
            </w:r>
          </w:p>
        </w:tc>
        <w:tc>
          <w:tcPr>
            <w:tcW w:w="1200" w:type="dxa"/>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0.173</w:t>
            </w:r>
          </w:p>
        </w:tc>
        <w:tc>
          <w:tcPr>
            <w:tcW w:w="1082" w:type="dxa"/>
            <w:gridSpan w:val="2"/>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3.89</w:t>
            </w:r>
          </w:p>
        </w:tc>
        <w:tc>
          <w:tcPr>
            <w:tcW w:w="1189" w:type="dxa"/>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0.000</w:t>
            </w:r>
          </w:p>
        </w:tc>
        <w:tc>
          <w:tcPr>
            <w:tcW w:w="1260" w:type="dxa"/>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0.321</w:t>
            </w:r>
          </w:p>
        </w:tc>
        <w:tc>
          <w:tcPr>
            <w:tcW w:w="1148" w:type="dxa"/>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1.024</w:t>
            </w:r>
          </w:p>
        </w:tc>
        <w:tc>
          <w:tcPr>
            <w:tcW w:w="966" w:type="dxa"/>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w:t>
            </w:r>
          </w:p>
        </w:tc>
      </w:tr>
      <w:tr w:rsidR="00CB475D" w:rsidRPr="0000734D" w:rsidTr="007F3EA9">
        <w:tc>
          <w:tcPr>
            <w:tcW w:w="1558" w:type="dxa"/>
            <w:vAlign w:val="center"/>
          </w:tcPr>
          <w:p w:rsidR="00CB475D" w:rsidRPr="0000734D" w:rsidRDefault="00CB475D" w:rsidP="007465E2">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Constant</w:t>
            </w:r>
          </w:p>
        </w:tc>
        <w:tc>
          <w:tcPr>
            <w:tcW w:w="1200" w:type="dxa"/>
            <w:gridSpan w:val="2"/>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1.037</w:t>
            </w:r>
          </w:p>
        </w:tc>
        <w:tc>
          <w:tcPr>
            <w:tcW w:w="1200" w:type="dxa"/>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1.051</w:t>
            </w:r>
          </w:p>
        </w:tc>
        <w:tc>
          <w:tcPr>
            <w:tcW w:w="1082" w:type="dxa"/>
            <w:gridSpan w:val="2"/>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0.99</w:t>
            </w:r>
          </w:p>
        </w:tc>
        <w:tc>
          <w:tcPr>
            <w:tcW w:w="1189" w:type="dxa"/>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0.331</w:t>
            </w:r>
          </w:p>
        </w:tc>
        <w:tc>
          <w:tcPr>
            <w:tcW w:w="1260" w:type="dxa"/>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 1.099</w:t>
            </w:r>
          </w:p>
        </w:tc>
        <w:tc>
          <w:tcPr>
            <w:tcW w:w="1148" w:type="dxa"/>
            <w:vAlign w:val="center"/>
          </w:tcPr>
          <w:p w:rsidR="00CB475D" w:rsidRPr="0000734D" w:rsidRDefault="00CB475D"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3.173</w:t>
            </w:r>
          </w:p>
        </w:tc>
        <w:tc>
          <w:tcPr>
            <w:tcW w:w="966" w:type="dxa"/>
            <w:vAlign w:val="center"/>
          </w:tcPr>
          <w:p w:rsidR="00CB475D" w:rsidRPr="007F3EA9" w:rsidRDefault="007F3EA9" w:rsidP="007465E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F3EA9" w:rsidRPr="0000734D" w:rsidTr="007F3EA9">
        <w:tc>
          <w:tcPr>
            <w:tcW w:w="2510" w:type="dxa"/>
            <w:gridSpan w:val="2"/>
          </w:tcPr>
          <w:p w:rsidR="00CB475D" w:rsidRPr="0000734D" w:rsidRDefault="00CB475D" w:rsidP="007F3EA9">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Mean dependent var</w:t>
            </w:r>
          </w:p>
        </w:tc>
        <w:tc>
          <w:tcPr>
            <w:tcW w:w="1843" w:type="dxa"/>
            <w:gridSpan w:val="3"/>
          </w:tcPr>
          <w:p w:rsidR="00CB475D" w:rsidRPr="0000734D" w:rsidRDefault="00CB475D" w:rsidP="007F3EA9">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3.801</w:t>
            </w:r>
          </w:p>
        </w:tc>
        <w:tc>
          <w:tcPr>
            <w:tcW w:w="3136" w:type="dxa"/>
            <w:gridSpan w:val="3"/>
          </w:tcPr>
          <w:p w:rsidR="00CB475D" w:rsidRPr="0000734D" w:rsidRDefault="00CB475D" w:rsidP="007F3EA9">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 xml:space="preserve">SD dependent var </w:t>
            </w:r>
          </w:p>
        </w:tc>
        <w:tc>
          <w:tcPr>
            <w:tcW w:w="1148" w:type="dxa"/>
          </w:tcPr>
          <w:p w:rsidR="00CB475D" w:rsidRPr="0000734D" w:rsidRDefault="00CB475D" w:rsidP="007F3EA9">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1.323</w:t>
            </w:r>
          </w:p>
        </w:tc>
        <w:tc>
          <w:tcPr>
            <w:tcW w:w="966" w:type="dxa"/>
            <w:shd w:val="clear" w:color="auto" w:fill="auto"/>
          </w:tcPr>
          <w:p w:rsidR="007F3EA9" w:rsidRPr="0000734D" w:rsidRDefault="007F3EA9" w:rsidP="007F3EA9">
            <w:pPr>
              <w:spacing w:after="0" w:line="240" w:lineRule="auto"/>
              <w:jc w:val="center"/>
            </w:pPr>
            <w:r>
              <w:t>-</w:t>
            </w:r>
          </w:p>
        </w:tc>
      </w:tr>
      <w:tr w:rsidR="007F3EA9" w:rsidRPr="0000734D" w:rsidTr="007F3EA9">
        <w:trPr>
          <w:trHeight w:val="60"/>
        </w:trPr>
        <w:tc>
          <w:tcPr>
            <w:tcW w:w="2510" w:type="dxa"/>
            <w:gridSpan w:val="2"/>
          </w:tcPr>
          <w:p w:rsidR="00CB475D" w:rsidRPr="0000734D" w:rsidRDefault="00CB475D" w:rsidP="00C50DE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 xml:space="preserve">R – squared </w:t>
            </w:r>
          </w:p>
        </w:tc>
        <w:tc>
          <w:tcPr>
            <w:tcW w:w="1843" w:type="dxa"/>
            <w:gridSpan w:val="3"/>
          </w:tcPr>
          <w:p w:rsidR="00CB475D" w:rsidRPr="0000734D" w:rsidRDefault="00CB475D" w:rsidP="00C50DE8">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0.646</w:t>
            </w:r>
          </w:p>
        </w:tc>
        <w:tc>
          <w:tcPr>
            <w:tcW w:w="3136" w:type="dxa"/>
            <w:gridSpan w:val="3"/>
          </w:tcPr>
          <w:p w:rsidR="00CB475D" w:rsidRPr="0000734D" w:rsidRDefault="00CB475D" w:rsidP="00C50DE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 xml:space="preserve">Number of obs  </w:t>
            </w:r>
          </w:p>
        </w:tc>
        <w:tc>
          <w:tcPr>
            <w:tcW w:w="1148" w:type="dxa"/>
          </w:tcPr>
          <w:p w:rsidR="00CB475D" w:rsidRPr="0000734D" w:rsidRDefault="00CB475D" w:rsidP="007F3EA9">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41.000</w:t>
            </w:r>
          </w:p>
        </w:tc>
        <w:tc>
          <w:tcPr>
            <w:tcW w:w="966" w:type="dxa"/>
            <w:shd w:val="clear" w:color="auto" w:fill="auto"/>
          </w:tcPr>
          <w:p w:rsidR="007F3EA9" w:rsidRPr="0000734D" w:rsidRDefault="007F3EA9" w:rsidP="007F3EA9">
            <w:pPr>
              <w:spacing w:after="0" w:line="240" w:lineRule="auto"/>
              <w:jc w:val="center"/>
            </w:pPr>
            <w:r>
              <w:t>-</w:t>
            </w:r>
          </w:p>
        </w:tc>
      </w:tr>
      <w:tr w:rsidR="007F3EA9" w:rsidRPr="0000734D" w:rsidTr="007F3EA9">
        <w:trPr>
          <w:trHeight w:val="60"/>
        </w:trPr>
        <w:tc>
          <w:tcPr>
            <w:tcW w:w="2510" w:type="dxa"/>
            <w:gridSpan w:val="2"/>
          </w:tcPr>
          <w:p w:rsidR="007F3EA9" w:rsidRPr="0000734D" w:rsidRDefault="007F3EA9" w:rsidP="0032652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 xml:space="preserve">F – test  </w:t>
            </w:r>
          </w:p>
        </w:tc>
        <w:tc>
          <w:tcPr>
            <w:tcW w:w="1843" w:type="dxa"/>
            <w:gridSpan w:val="3"/>
          </w:tcPr>
          <w:p w:rsidR="007F3EA9" w:rsidRPr="0000734D" w:rsidRDefault="007F3EA9" w:rsidP="0032652B">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11.147</w:t>
            </w:r>
          </w:p>
        </w:tc>
        <w:tc>
          <w:tcPr>
            <w:tcW w:w="3136" w:type="dxa"/>
            <w:gridSpan w:val="3"/>
          </w:tcPr>
          <w:p w:rsidR="007F3EA9" w:rsidRPr="0000734D" w:rsidRDefault="007F3EA9" w:rsidP="0032652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 xml:space="preserve">Prob &gt; F </w:t>
            </w:r>
          </w:p>
        </w:tc>
        <w:tc>
          <w:tcPr>
            <w:tcW w:w="1148" w:type="dxa"/>
          </w:tcPr>
          <w:p w:rsidR="007F3EA9" w:rsidRPr="0000734D" w:rsidRDefault="007F3EA9" w:rsidP="0032652B">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0.000</w:t>
            </w:r>
          </w:p>
        </w:tc>
        <w:tc>
          <w:tcPr>
            <w:tcW w:w="966" w:type="dxa"/>
            <w:shd w:val="clear" w:color="auto" w:fill="auto"/>
          </w:tcPr>
          <w:p w:rsidR="007F3EA9" w:rsidRDefault="007F3EA9" w:rsidP="007F3EA9">
            <w:pPr>
              <w:spacing w:after="0" w:line="240" w:lineRule="auto"/>
              <w:jc w:val="center"/>
            </w:pPr>
          </w:p>
        </w:tc>
      </w:tr>
      <w:tr w:rsidR="007F3EA9" w:rsidRPr="0000734D" w:rsidTr="007F3EA9">
        <w:trPr>
          <w:trHeight w:val="60"/>
        </w:trPr>
        <w:tc>
          <w:tcPr>
            <w:tcW w:w="2510" w:type="dxa"/>
            <w:gridSpan w:val="2"/>
          </w:tcPr>
          <w:p w:rsidR="007F3EA9" w:rsidRPr="0000734D" w:rsidRDefault="007F3EA9" w:rsidP="0032652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Akaike crit. (AIC)</w:t>
            </w:r>
          </w:p>
        </w:tc>
        <w:tc>
          <w:tcPr>
            <w:tcW w:w="1843" w:type="dxa"/>
            <w:gridSpan w:val="3"/>
          </w:tcPr>
          <w:p w:rsidR="007F3EA9" w:rsidRPr="0000734D" w:rsidRDefault="007F3EA9" w:rsidP="0032652B">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109.669</w:t>
            </w:r>
          </w:p>
        </w:tc>
        <w:tc>
          <w:tcPr>
            <w:tcW w:w="3136" w:type="dxa"/>
            <w:gridSpan w:val="3"/>
          </w:tcPr>
          <w:p w:rsidR="007F3EA9" w:rsidRPr="0000734D" w:rsidRDefault="007F3EA9" w:rsidP="0032652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Bayesian crit. (BIC)</w:t>
            </w:r>
          </w:p>
        </w:tc>
        <w:tc>
          <w:tcPr>
            <w:tcW w:w="1148" w:type="dxa"/>
          </w:tcPr>
          <w:p w:rsidR="007F3EA9" w:rsidRPr="0000734D" w:rsidRDefault="007F3EA9" w:rsidP="0032652B">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r w:rsidRPr="0000734D">
              <w:rPr>
                <w:rFonts w:ascii="Times New Roman" w:eastAsia="Times New Roman" w:hAnsi="Times New Roman" w:cs="Times New Roman"/>
                <w:sz w:val="24"/>
                <w:szCs w:val="24"/>
                <w:lang w:val="en-US"/>
              </w:rPr>
              <w:t>121.664</w:t>
            </w:r>
          </w:p>
        </w:tc>
        <w:tc>
          <w:tcPr>
            <w:tcW w:w="966" w:type="dxa"/>
            <w:shd w:val="clear" w:color="auto" w:fill="auto"/>
          </w:tcPr>
          <w:p w:rsidR="007F3EA9" w:rsidRDefault="007F3EA9" w:rsidP="007F3EA9">
            <w:pPr>
              <w:spacing w:after="0" w:line="240" w:lineRule="auto"/>
              <w:jc w:val="center"/>
            </w:pPr>
          </w:p>
        </w:tc>
      </w:tr>
      <w:tr w:rsidR="007F3EA9" w:rsidRPr="0000734D" w:rsidTr="0032652B">
        <w:trPr>
          <w:trHeight w:val="60"/>
        </w:trPr>
        <w:tc>
          <w:tcPr>
            <w:tcW w:w="9603" w:type="dxa"/>
            <w:gridSpan w:val="10"/>
          </w:tcPr>
          <w:p w:rsidR="007F3EA9" w:rsidRDefault="007F3EA9" w:rsidP="007F3EA9">
            <w:pPr>
              <w:widowControl w:val="0"/>
              <w:autoSpaceDE w:val="0"/>
              <w:autoSpaceDN w:val="0"/>
              <w:adjustRightInd w:val="0"/>
              <w:spacing w:after="0" w:line="240" w:lineRule="auto"/>
              <w:ind w:firstLine="559"/>
              <w:rPr>
                <w:rFonts w:ascii="Times New Roman" w:eastAsia="Times New Roman" w:hAnsi="Times New Roman" w:cs="Times New Roman"/>
                <w:iCs/>
                <w:sz w:val="24"/>
                <w:szCs w:val="24"/>
              </w:rPr>
            </w:pPr>
            <w:r w:rsidRPr="0000734D">
              <w:rPr>
                <w:rFonts w:ascii="Times New Roman" w:eastAsia="Times New Roman" w:hAnsi="Times New Roman" w:cs="Times New Roman"/>
                <w:iCs/>
                <w:sz w:val="24"/>
                <w:szCs w:val="24"/>
                <w:lang w:val="en-US"/>
              </w:rPr>
              <w:t xml:space="preserve">* </w:t>
            </w:r>
            <w:r>
              <w:rPr>
                <w:rFonts w:ascii="Times New Roman" w:eastAsia="Times New Roman" w:hAnsi="Times New Roman" w:cs="Times New Roman"/>
                <w:iCs/>
                <w:sz w:val="24"/>
                <w:szCs w:val="24"/>
                <w:lang w:val="en-US"/>
              </w:rPr>
              <w:t>–</w:t>
            </w:r>
            <w:r>
              <w:rPr>
                <w:rFonts w:ascii="Times New Roman" w:eastAsia="Times New Roman" w:hAnsi="Times New Roman" w:cs="Times New Roman"/>
                <w:iCs/>
                <w:sz w:val="24"/>
                <w:szCs w:val="24"/>
              </w:rPr>
              <w:t xml:space="preserve"> </w:t>
            </w:r>
            <w:r w:rsidRPr="0000734D">
              <w:rPr>
                <w:rFonts w:ascii="Times New Roman" w:eastAsia="Times New Roman" w:hAnsi="Times New Roman" w:cs="Times New Roman"/>
                <w:iCs/>
                <w:sz w:val="24"/>
                <w:szCs w:val="24"/>
                <w:lang w:val="en-US"/>
              </w:rPr>
              <w:t xml:space="preserve">p&lt;0.1 </w:t>
            </w:r>
          </w:p>
          <w:p w:rsidR="007F3EA9" w:rsidRPr="007465E2" w:rsidRDefault="007F3EA9" w:rsidP="007F3EA9">
            <w:pPr>
              <w:widowControl w:val="0"/>
              <w:autoSpaceDE w:val="0"/>
              <w:autoSpaceDN w:val="0"/>
              <w:adjustRightInd w:val="0"/>
              <w:spacing w:after="0" w:line="240" w:lineRule="auto"/>
              <w:ind w:firstLine="559"/>
              <w:rPr>
                <w:rFonts w:ascii="Times New Roman" w:eastAsia="Times New Roman" w:hAnsi="Times New Roman" w:cs="Times New Roman"/>
                <w:iCs/>
                <w:sz w:val="24"/>
                <w:szCs w:val="24"/>
              </w:rPr>
            </w:pPr>
            <w:r w:rsidRPr="0000734D">
              <w:rPr>
                <w:rFonts w:ascii="Times New Roman" w:eastAsia="Times New Roman" w:hAnsi="Times New Roman" w:cs="Times New Roman"/>
                <w:iCs/>
                <w:sz w:val="24"/>
                <w:szCs w:val="24"/>
                <w:lang w:val="en-US"/>
              </w:rPr>
              <w:t xml:space="preserve">** </w:t>
            </w:r>
            <w:r>
              <w:rPr>
                <w:rFonts w:ascii="Times New Roman" w:eastAsia="Times New Roman" w:hAnsi="Times New Roman" w:cs="Times New Roman"/>
                <w:iCs/>
                <w:sz w:val="24"/>
                <w:szCs w:val="24"/>
                <w:lang w:val="en-US"/>
              </w:rPr>
              <w:t>–</w:t>
            </w:r>
            <w:r>
              <w:rPr>
                <w:rFonts w:ascii="Times New Roman" w:eastAsia="Times New Roman" w:hAnsi="Times New Roman" w:cs="Times New Roman"/>
                <w:iCs/>
                <w:sz w:val="24"/>
                <w:szCs w:val="24"/>
              </w:rPr>
              <w:t xml:space="preserve"> </w:t>
            </w:r>
            <w:r w:rsidRPr="0000734D">
              <w:rPr>
                <w:rFonts w:ascii="Times New Roman" w:eastAsia="Times New Roman" w:hAnsi="Times New Roman" w:cs="Times New Roman"/>
                <w:iCs/>
                <w:sz w:val="24"/>
                <w:szCs w:val="24"/>
                <w:lang w:val="en-US"/>
              </w:rPr>
              <w:t>p&lt;0.05,</w:t>
            </w:r>
          </w:p>
          <w:p w:rsidR="007F3EA9" w:rsidRDefault="007F3EA9" w:rsidP="007F3EA9">
            <w:pPr>
              <w:spacing w:after="0" w:line="240" w:lineRule="auto"/>
              <w:ind w:firstLine="559"/>
              <w:jc w:val="both"/>
            </w:pPr>
            <w:r w:rsidRPr="0000734D">
              <w:rPr>
                <w:rFonts w:ascii="Times New Roman" w:eastAsia="Times New Roman" w:hAnsi="Times New Roman" w:cs="Times New Roman"/>
                <w:iCs/>
                <w:sz w:val="24"/>
                <w:szCs w:val="24"/>
                <w:lang w:val="en-US"/>
              </w:rPr>
              <w:t xml:space="preserve">*** </w:t>
            </w:r>
            <w:r>
              <w:rPr>
                <w:rFonts w:ascii="Times New Roman" w:eastAsia="Times New Roman" w:hAnsi="Times New Roman" w:cs="Times New Roman"/>
                <w:iCs/>
                <w:sz w:val="24"/>
                <w:szCs w:val="24"/>
                <w:lang w:val="en-US"/>
              </w:rPr>
              <w:t>–</w:t>
            </w:r>
            <w:r>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lang w:val="en-US"/>
              </w:rPr>
              <w:t>p&lt;0.01</w:t>
            </w:r>
          </w:p>
        </w:tc>
      </w:tr>
    </w:tbl>
    <w:p w:rsidR="007465E2" w:rsidRDefault="00B70343" w:rsidP="007465E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C3A8A">
        <w:rPr>
          <w:rFonts w:ascii="Times New Roman" w:eastAsia="Times New Roman" w:hAnsi="Times New Roman"/>
          <w:sz w:val="24"/>
          <w:szCs w:val="24"/>
          <w:lang w:val="kk-KZ"/>
        </w:rPr>
        <w:t xml:space="preserve">Примечание </w:t>
      </w:r>
      <w:r>
        <w:rPr>
          <w:rFonts w:ascii="Times New Roman" w:eastAsia="Times New Roman" w:hAnsi="Times New Roman"/>
          <w:sz w:val="24"/>
          <w:szCs w:val="24"/>
          <w:lang w:val="kk-KZ"/>
        </w:rPr>
        <w:t xml:space="preserve">– Составлено </w:t>
      </w:r>
      <w:r w:rsidRPr="00FC3A8A">
        <w:rPr>
          <w:rFonts w:ascii="Times New Roman" w:eastAsia="Times New Roman" w:hAnsi="Times New Roman"/>
          <w:sz w:val="24"/>
          <w:szCs w:val="24"/>
          <w:lang w:val="kk-KZ"/>
        </w:rPr>
        <w:t>автором на основе исследования</w:t>
      </w:r>
      <w:r>
        <w:rPr>
          <w:rFonts w:ascii="Times New Roman" w:eastAsia="Times New Roman" w:hAnsi="Times New Roman"/>
          <w:sz w:val="24"/>
          <w:szCs w:val="24"/>
          <w:lang w:val="kk-KZ"/>
        </w:rPr>
        <w:t xml:space="preserve"> </w:t>
      </w:r>
      <w:r w:rsidR="00C51BBD">
        <w:rPr>
          <w:rFonts w:ascii="Times New Roman" w:hAnsi="Times New Roman" w:cs="Times New Roman"/>
          <w:sz w:val="24"/>
          <w:szCs w:val="24"/>
        </w:rPr>
        <w:t>[134,с.1</w:t>
      </w:r>
      <w:r w:rsidRPr="00B70343">
        <w:rPr>
          <w:rFonts w:ascii="Times New Roman" w:hAnsi="Times New Roman" w:cs="Times New Roman"/>
          <w:sz w:val="24"/>
          <w:szCs w:val="24"/>
        </w:rPr>
        <w:t>]</w:t>
      </w:r>
      <w:r w:rsidRPr="00B70343">
        <w:rPr>
          <w:rFonts w:ascii="Times New Roman" w:eastAsia="Times New Roman" w:hAnsi="Times New Roman" w:cs="Times New Roman"/>
          <w:sz w:val="24"/>
          <w:szCs w:val="24"/>
        </w:rPr>
        <w:t>.</w:t>
      </w:r>
    </w:p>
    <w:p w:rsidR="00B70343" w:rsidRDefault="00B70343" w:rsidP="007465E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CB475D" w:rsidRPr="00C50DE8" w:rsidRDefault="00CB475D" w:rsidP="007465E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П</w:t>
      </w:r>
      <w:r w:rsidRPr="00C50DE8">
        <w:rPr>
          <w:rFonts w:ascii="Times New Roman" w:eastAsia="Times New Roman" w:hAnsi="Times New Roman" w:cs="Times New Roman"/>
          <w:sz w:val="28"/>
          <w:szCs w:val="28"/>
          <w:lang w:val="kk-KZ"/>
        </w:rPr>
        <w:t xml:space="preserve">роведенный анализ показал, что модель является значимым, что видно из F – критерия, приведенного в таблице </w:t>
      </w:r>
      <w:r w:rsidR="00F175BE" w:rsidRPr="00C50DE8">
        <w:rPr>
          <w:rFonts w:ascii="Times New Roman" w:eastAsia="Times New Roman" w:hAnsi="Times New Roman" w:cs="Times New Roman"/>
          <w:sz w:val="28"/>
          <w:szCs w:val="28"/>
          <w:lang w:val="kk-KZ"/>
        </w:rPr>
        <w:t>35</w:t>
      </w:r>
      <w:r w:rsidRPr="00C50DE8">
        <w:rPr>
          <w:rFonts w:ascii="Times New Roman" w:eastAsia="Times New Roman" w:hAnsi="Times New Roman" w:cs="Times New Roman"/>
          <w:sz w:val="28"/>
          <w:szCs w:val="28"/>
          <w:lang w:val="kk-KZ"/>
        </w:rPr>
        <w:t>. Значение R – квадрата 64.6%, что указывает хорошую объяснительную способность модели. Возраст и Размер отрицательный но не значимый знак. В связи с чем, можем отвергнуть первую Н</w:t>
      </w:r>
      <w:r w:rsidRPr="00C50DE8">
        <w:rPr>
          <w:rFonts w:ascii="Times New Roman" w:eastAsia="Times New Roman" w:hAnsi="Times New Roman" w:cs="Times New Roman"/>
          <w:sz w:val="28"/>
          <w:szCs w:val="28"/>
          <w:vertAlign w:val="subscript"/>
        </w:rPr>
        <w:t>1</w:t>
      </w:r>
      <w:r w:rsidRPr="00C50DE8">
        <w:rPr>
          <w:rFonts w:ascii="Times New Roman" w:eastAsia="Times New Roman" w:hAnsi="Times New Roman" w:cs="Times New Roman"/>
          <w:sz w:val="28"/>
          <w:szCs w:val="28"/>
        </w:rPr>
        <w:t xml:space="preserve"> и вторую Н</w:t>
      </w:r>
      <w:r w:rsidRPr="00C50DE8">
        <w:rPr>
          <w:rFonts w:ascii="Times New Roman" w:eastAsia="Times New Roman" w:hAnsi="Times New Roman" w:cs="Times New Roman"/>
          <w:sz w:val="28"/>
          <w:szCs w:val="28"/>
          <w:vertAlign w:val="subscript"/>
        </w:rPr>
        <w:t>2</w:t>
      </w:r>
      <w:r w:rsidRPr="00C50DE8">
        <w:rPr>
          <w:rFonts w:ascii="Times New Roman" w:eastAsia="Times New Roman" w:hAnsi="Times New Roman" w:cs="Times New Roman"/>
          <w:sz w:val="28"/>
          <w:szCs w:val="28"/>
        </w:rPr>
        <w:t xml:space="preserve"> гипотезы. </w:t>
      </w:r>
      <w:r w:rsidRPr="00C50DE8">
        <w:rPr>
          <w:rFonts w:ascii="Times New Roman" w:eastAsia="Times New Roman" w:hAnsi="Times New Roman" w:cs="Times New Roman"/>
          <w:sz w:val="28"/>
          <w:szCs w:val="28"/>
          <w:lang w:val="kk-KZ"/>
        </w:rPr>
        <w:t xml:space="preserve">Как видно из описательной статистики в таблице 44, удельный вес аудитров с возрастом, превышающих 40 лет, составляет </w:t>
      </w:r>
      <w:r w:rsidRPr="00C50DE8">
        <w:rPr>
          <w:rFonts w:ascii="Times New Roman" w:eastAsia="Times New Roman" w:hAnsi="Times New Roman" w:cs="Times New Roman"/>
          <w:sz w:val="28"/>
          <w:szCs w:val="28"/>
        </w:rPr>
        <w:t xml:space="preserve">53%, и аудиторы, возраст которых превышает 50 лет – 18%. Однако, это не значит, что с возрастом ухудшаются профессиональные навыки. Данный отрицательный результат может быт </w:t>
      </w:r>
      <w:r w:rsidR="002B0BFA" w:rsidRPr="00C50DE8">
        <w:rPr>
          <w:rFonts w:ascii="Times New Roman" w:eastAsia="Times New Roman" w:hAnsi="Times New Roman" w:cs="Times New Roman"/>
          <w:sz w:val="28"/>
          <w:szCs w:val="28"/>
        </w:rPr>
        <w:t>вследствие</w:t>
      </w:r>
      <w:r w:rsidRPr="00C50DE8">
        <w:rPr>
          <w:rFonts w:ascii="Times New Roman" w:eastAsia="Times New Roman" w:hAnsi="Times New Roman" w:cs="Times New Roman"/>
          <w:sz w:val="28"/>
          <w:szCs w:val="28"/>
        </w:rPr>
        <w:t xml:space="preserve"> того, что по данным анкетирования, респонденты в возрасте выше 40 лет, ответили, что не посещают курсы повышения квалификации, что дает данный результат. </w:t>
      </w:r>
    </w:p>
    <w:p w:rsidR="00CB475D" w:rsidRPr="00C50DE8" w:rsidRDefault="00CB475D" w:rsidP="007465E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Показатель взаимоотношений между внутренними и внешними аудиторами показал относительно значимый отрицательный результат. Что не совпадает с результатом других исследователей. Что указывает на недостаточно развитую координацию между Комитетами. Гипотеза Н</w:t>
      </w:r>
      <w:r w:rsidRPr="00C50DE8">
        <w:rPr>
          <w:rFonts w:ascii="Times New Roman" w:eastAsia="Times New Roman" w:hAnsi="Times New Roman" w:cs="Times New Roman"/>
          <w:sz w:val="28"/>
          <w:szCs w:val="28"/>
          <w:vertAlign w:val="subscript"/>
        </w:rPr>
        <w:t>3</w:t>
      </w:r>
      <w:r w:rsidRPr="00C50DE8">
        <w:rPr>
          <w:rFonts w:ascii="Times New Roman" w:eastAsia="Times New Roman" w:hAnsi="Times New Roman" w:cs="Times New Roman"/>
          <w:sz w:val="28"/>
          <w:szCs w:val="28"/>
        </w:rPr>
        <w:t xml:space="preserve"> отвергается.</w:t>
      </w:r>
    </w:p>
    <w:p w:rsidR="00CB475D" w:rsidRPr="00C50DE8" w:rsidRDefault="00DB5454" w:rsidP="007465E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Результаты показали</w:t>
      </w:r>
      <w:r w:rsidR="00CB475D" w:rsidRPr="00C50DE8">
        <w:rPr>
          <w:rFonts w:ascii="Times New Roman" w:eastAsia="Times New Roman" w:hAnsi="Times New Roman" w:cs="Times New Roman"/>
          <w:sz w:val="28"/>
          <w:szCs w:val="28"/>
        </w:rPr>
        <w:t xml:space="preserve"> положительную и значимую связь между AE</w:t>
      </w:r>
      <w:r w:rsidR="00CB475D" w:rsidRPr="00C50DE8">
        <w:rPr>
          <w:rFonts w:ascii="Times New Roman" w:eastAsia="Times New Roman" w:hAnsi="Times New Roman" w:cs="Times New Roman"/>
          <w:sz w:val="28"/>
          <w:szCs w:val="28"/>
          <w:lang w:val="en-US"/>
        </w:rPr>
        <w:t>I</w:t>
      </w:r>
      <w:r w:rsidR="00CB475D" w:rsidRPr="00C50DE8">
        <w:rPr>
          <w:rFonts w:ascii="Times New Roman" w:eastAsia="Times New Roman" w:hAnsi="Times New Roman" w:cs="Times New Roman"/>
          <w:sz w:val="28"/>
          <w:szCs w:val="28"/>
        </w:rPr>
        <w:t xml:space="preserve"> и M</w:t>
      </w:r>
      <w:r w:rsidR="00CB475D" w:rsidRPr="00C50DE8">
        <w:rPr>
          <w:rFonts w:ascii="Times New Roman" w:eastAsia="Times New Roman" w:hAnsi="Times New Roman" w:cs="Times New Roman"/>
          <w:sz w:val="28"/>
          <w:szCs w:val="28"/>
          <w:lang w:val="en-US"/>
        </w:rPr>
        <w:t>SIA</w:t>
      </w:r>
      <w:r w:rsidR="00CB475D" w:rsidRPr="00C50DE8">
        <w:rPr>
          <w:rFonts w:ascii="Times New Roman" w:eastAsia="Times New Roman" w:hAnsi="Times New Roman" w:cs="Times New Roman"/>
          <w:sz w:val="28"/>
          <w:szCs w:val="28"/>
        </w:rPr>
        <w:t xml:space="preserve">, что дало возможность предполагать, о зависимости эффективности работы внутреннего государственного аудита от поддержки высшего </w:t>
      </w:r>
      <w:r w:rsidR="00CB475D" w:rsidRPr="00C50DE8">
        <w:rPr>
          <w:rFonts w:ascii="Times New Roman" w:eastAsia="Times New Roman" w:hAnsi="Times New Roman" w:cs="Times New Roman"/>
          <w:sz w:val="28"/>
          <w:szCs w:val="28"/>
        </w:rPr>
        <w:lastRenderedPageBreak/>
        <w:t xml:space="preserve">руководства. С наличием поддержки со стороны высшего руководства повышается и эффективность работы внутреннего аудита. Основываясь на результаты, нами принята гипотеза </w:t>
      </w:r>
      <w:r w:rsidR="00CB475D" w:rsidRPr="00C50DE8">
        <w:rPr>
          <w:rFonts w:ascii="Times New Roman" w:eastAsia="Times New Roman" w:hAnsi="Times New Roman" w:cs="Times New Roman"/>
          <w:sz w:val="28"/>
          <w:szCs w:val="28"/>
          <w:lang w:val="en-US"/>
        </w:rPr>
        <w:t>H</w:t>
      </w:r>
      <w:r w:rsidR="00CB475D" w:rsidRPr="00C50DE8">
        <w:rPr>
          <w:rFonts w:ascii="Times New Roman" w:eastAsia="Times New Roman" w:hAnsi="Times New Roman" w:cs="Times New Roman"/>
          <w:sz w:val="28"/>
          <w:szCs w:val="28"/>
          <w:vertAlign w:val="subscript"/>
        </w:rPr>
        <w:t>4</w:t>
      </w:r>
      <w:r w:rsidR="00CB475D" w:rsidRPr="00C50DE8">
        <w:rPr>
          <w:rFonts w:ascii="Times New Roman" w:eastAsia="Times New Roman" w:hAnsi="Times New Roman" w:cs="Times New Roman"/>
          <w:sz w:val="28"/>
          <w:szCs w:val="28"/>
        </w:rPr>
        <w:t xml:space="preserve">. Так как полученные результаты подчеркнули важность управленческой поддержки. </w:t>
      </w:r>
    </w:p>
    <w:p w:rsidR="00CB475D" w:rsidRPr="00C50DE8" w:rsidRDefault="00CB475D" w:rsidP="007465E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Из основных исследуемых факторов Независимость в действиях внутренних аудиторов вносит наибольший вклад в ЭВГА, причем β = .673. Гипотеза Н</w:t>
      </w:r>
      <w:r w:rsidRPr="00C50DE8">
        <w:rPr>
          <w:rFonts w:ascii="Times New Roman" w:eastAsia="Times New Roman" w:hAnsi="Times New Roman" w:cs="Times New Roman"/>
          <w:sz w:val="28"/>
          <w:szCs w:val="28"/>
          <w:vertAlign w:val="subscript"/>
        </w:rPr>
        <w:t>5</w:t>
      </w:r>
      <w:r w:rsidRPr="00C50DE8">
        <w:rPr>
          <w:rFonts w:ascii="Times New Roman" w:eastAsia="Times New Roman" w:hAnsi="Times New Roman" w:cs="Times New Roman"/>
          <w:sz w:val="28"/>
          <w:szCs w:val="28"/>
        </w:rPr>
        <w:t xml:space="preserve"> подтверждается.</w:t>
      </w:r>
    </w:p>
    <w:p w:rsidR="00CB475D" w:rsidRPr="00C50DE8" w:rsidRDefault="00CB475D" w:rsidP="007465E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57" w:name="_Hlk95731756"/>
      <w:r w:rsidRPr="00C50DE8">
        <w:rPr>
          <w:rFonts w:ascii="Times New Roman" w:eastAsia="Times New Roman" w:hAnsi="Times New Roman" w:cs="Times New Roman"/>
          <w:sz w:val="28"/>
          <w:szCs w:val="28"/>
        </w:rPr>
        <w:t xml:space="preserve">В целом наши результаты показывают, что большинство исследуемых факторов влияют на </w:t>
      </w:r>
      <w:r w:rsidR="00DB5454" w:rsidRPr="00C50DE8">
        <w:rPr>
          <w:rFonts w:ascii="Times New Roman" w:eastAsia="Times New Roman" w:hAnsi="Times New Roman" w:cs="Times New Roman"/>
          <w:sz w:val="28"/>
          <w:szCs w:val="28"/>
        </w:rPr>
        <w:t>эффективность внутреннего государственного аудита</w:t>
      </w:r>
      <w:r w:rsidRPr="00C50DE8">
        <w:rPr>
          <w:rFonts w:ascii="Times New Roman" w:eastAsia="Times New Roman" w:hAnsi="Times New Roman" w:cs="Times New Roman"/>
          <w:sz w:val="28"/>
          <w:szCs w:val="28"/>
        </w:rPr>
        <w:t xml:space="preserve">, причем показатель </w:t>
      </w:r>
      <w:r w:rsidRPr="00C50DE8">
        <w:rPr>
          <w:rFonts w:ascii="Times New Roman" w:eastAsia="Times New Roman" w:hAnsi="Times New Roman" w:cs="Times New Roman"/>
          <w:sz w:val="28"/>
          <w:szCs w:val="28"/>
          <w:lang w:val="en-US"/>
        </w:rPr>
        <w:t>Indep</w:t>
      </w:r>
      <w:r w:rsidRPr="00C50DE8">
        <w:rPr>
          <w:rFonts w:ascii="Times New Roman" w:eastAsia="Times New Roman" w:hAnsi="Times New Roman" w:cs="Times New Roman"/>
          <w:sz w:val="28"/>
          <w:szCs w:val="28"/>
        </w:rPr>
        <w:t xml:space="preserve"> вносит наибольший вклад.</w:t>
      </w:r>
      <w:bookmarkEnd w:id="57"/>
      <w:r w:rsidRPr="00C50DE8">
        <w:rPr>
          <w:rFonts w:ascii="Times New Roman" w:eastAsia="Times New Roman" w:hAnsi="Times New Roman" w:cs="Times New Roman"/>
          <w:sz w:val="28"/>
          <w:szCs w:val="28"/>
        </w:rPr>
        <w:t xml:space="preserve"> Эти выводы подтверждают, что без поддержки со стороны руководства внутренний государственный аудит не является достаточно независимым и имеет ограниченный объем работы и ресурсов, а также плохие отношения с внешними аудиторами. Взаимодействие между сотрудниками Службы внутреннего аудита и высшим руководством имеет важное значение для определения независимости и объективности внутренних аудиторов. Следовательно, можно утверждать, что поддержка со стороны высшего руководства является основой ЭВГА. </w:t>
      </w:r>
    </w:p>
    <w:p w:rsidR="00CB475D" w:rsidRPr="00C50DE8" w:rsidRDefault="00CB475D" w:rsidP="007465E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58" w:name="_Hlk95731696"/>
      <w:r w:rsidRPr="00C50DE8">
        <w:rPr>
          <w:rFonts w:ascii="Times New Roman" w:eastAsia="Times New Roman" w:hAnsi="Times New Roman" w:cs="Times New Roman"/>
          <w:sz w:val="28"/>
          <w:szCs w:val="28"/>
        </w:rPr>
        <w:t>Это исследование предоставляет доказательства того, каким образом компетентность, размер IAD, взаимоотношения между внутренними и внешними аудиторами, независимость внутреннего государственного аудита и степень управленческой поддержки функции внутреннего государственного аудита способствуют воспринимаемой эффективности функции внутреннего государственного аудита в государственном секторе. Результаты также подчеркивают роль управленческой поддержки функции внутреннего государственного аудита как ключевого фактора развития IAE.</w:t>
      </w:r>
    </w:p>
    <w:bookmarkEnd w:id="58"/>
    <w:p w:rsidR="00CB475D" w:rsidRPr="00C50DE8" w:rsidRDefault="00CB475D" w:rsidP="007465E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Это исследование неизбежно имеет методологические ограничения. Та</w:t>
      </w:r>
      <w:r w:rsidR="00DB5454" w:rsidRPr="00C50DE8">
        <w:rPr>
          <w:rFonts w:ascii="Times New Roman" w:eastAsia="Times New Roman" w:hAnsi="Times New Roman" w:cs="Times New Roman"/>
          <w:sz w:val="28"/>
          <w:szCs w:val="28"/>
        </w:rPr>
        <w:t>к</w:t>
      </w:r>
      <w:r w:rsidRPr="00C50DE8">
        <w:rPr>
          <w:rFonts w:ascii="Times New Roman" w:eastAsia="Times New Roman" w:hAnsi="Times New Roman" w:cs="Times New Roman"/>
          <w:sz w:val="28"/>
          <w:szCs w:val="28"/>
        </w:rPr>
        <w:t xml:space="preserve"> как он основан на анкетировании, и мера </w:t>
      </w:r>
      <w:r w:rsidR="000D1C8C" w:rsidRPr="00C50DE8">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эффективности</w:t>
      </w:r>
      <w:r w:rsidR="000D1C8C" w:rsidRPr="00C50DE8">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 xml:space="preserve"> внутреннего государственного аудита, зависимая переменная, устанавливается в соответствии с представлениями руководителей проверяемых подразделений. Существует вероятность того, что ответы внутренних аудиторов могут включать предвзятость в ответах, учитывая, что данные как по зависимым, так и по независимым переменным были собраны из одного и того же источника, но от разных респондентов, то есть внутренних аудиторов и руководителей проверяемых департаментов. Также анкетирование проводилось только по Комитету государственного аудита, что ограничивает количество респондентов. В будущих исследованиях планируется охватить и регионы Казахстана, для получения наибольшего точного результата.</w:t>
      </w:r>
    </w:p>
    <w:p w:rsidR="00CB475D" w:rsidRPr="00C50DE8" w:rsidRDefault="00CB475D" w:rsidP="007465E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В развитых странах развивающиеся формы управления, инициированные COSO в США и Cadbury в Великобритании, стремятся обеспечить взаимосвязь комитет</w:t>
      </w:r>
      <w:r w:rsidR="00FE5B42" w:rsidRPr="00C50DE8">
        <w:rPr>
          <w:rFonts w:ascii="Times New Roman" w:eastAsia="Times New Roman" w:hAnsi="Times New Roman" w:cs="Times New Roman"/>
          <w:sz w:val="28"/>
          <w:szCs w:val="28"/>
        </w:rPr>
        <w:t>ов</w:t>
      </w:r>
      <w:r w:rsidRPr="00C50DE8">
        <w:rPr>
          <w:rFonts w:ascii="Times New Roman" w:eastAsia="Times New Roman" w:hAnsi="Times New Roman" w:cs="Times New Roman"/>
          <w:sz w:val="28"/>
          <w:szCs w:val="28"/>
        </w:rPr>
        <w:t xml:space="preserve"> по аудиту между руководством и внутренним аудитом. Это может сделать роль управленческой поддержки менее важной, чем в такой стране, как Казахстан, где зарождаются комитеты по аудиту, а там, где они существуют, их эффективность ставится под сомнение. В развивающихся странах ревизионные и аудиторские комитеты появились недавно и действуют в рамках культурных и иерархических структур, которые могут отличаться от таковых в развитых </w:t>
      </w:r>
      <w:r w:rsidRPr="00C50DE8">
        <w:rPr>
          <w:rFonts w:ascii="Times New Roman" w:eastAsia="Times New Roman" w:hAnsi="Times New Roman" w:cs="Times New Roman"/>
          <w:sz w:val="28"/>
          <w:szCs w:val="28"/>
        </w:rPr>
        <w:lastRenderedPageBreak/>
        <w:t xml:space="preserve">странах с иными традициями и более длительной историей более формализованного управления. В связи с вышеизложенными, </w:t>
      </w:r>
      <w:r w:rsidR="002B0BFA" w:rsidRPr="00C50DE8">
        <w:rPr>
          <w:rFonts w:ascii="Times New Roman" w:eastAsia="Times New Roman" w:hAnsi="Times New Roman" w:cs="Times New Roman"/>
          <w:sz w:val="28"/>
          <w:szCs w:val="28"/>
        </w:rPr>
        <w:t>рассмотренные вопросы</w:t>
      </w:r>
      <w:r w:rsidRPr="00C50DE8">
        <w:rPr>
          <w:rFonts w:ascii="Times New Roman" w:eastAsia="Times New Roman" w:hAnsi="Times New Roman" w:cs="Times New Roman"/>
          <w:sz w:val="28"/>
          <w:szCs w:val="28"/>
        </w:rPr>
        <w:t xml:space="preserve"> могут вызывать много споров и вследствие этого будут еще обсуждаться </w:t>
      </w:r>
      <w:r w:rsidR="00DA795B" w:rsidRPr="00C50DE8">
        <w:rPr>
          <w:rFonts w:ascii="Times New Roman" w:eastAsia="Times New Roman" w:hAnsi="Times New Roman" w:cs="Times New Roman"/>
          <w:sz w:val="28"/>
          <w:szCs w:val="28"/>
        </w:rPr>
        <w:t>и исследоваться</w:t>
      </w:r>
      <w:r w:rsidRPr="00C50DE8">
        <w:rPr>
          <w:rFonts w:ascii="Times New Roman" w:eastAsia="Times New Roman" w:hAnsi="Times New Roman" w:cs="Times New Roman"/>
          <w:sz w:val="28"/>
          <w:szCs w:val="28"/>
        </w:rPr>
        <w:t xml:space="preserve"> </w:t>
      </w:r>
      <w:r w:rsidR="00DA795B" w:rsidRPr="00C50DE8">
        <w:rPr>
          <w:rFonts w:ascii="Times New Roman" w:eastAsia="Times New Roman" w:hAnsi="Times New Roman" w:cs="Times New Roman"/>
          <w:sz w:val="28"/>
          <w:szCs w:val="28"/>
        </w:rPr>
        <w:t xml:space="preserve">в </w:t>
      </w:r>
      <w:r w:rsidRPr="00C50DE8">
        <w:rPr>
          <w:rFonts w:ascii="Times New Roman" w:eastAsia="Times New Roman" w:hAnsi="Times New Roman" w:cs="Times New Roman"/>
          <w:sz w:val="28"/>
          <w:szCs w:val="28"/>
        </w:rPr>
        <w:t xml:space="preserve">дальнейшем. </w:t>
      </w:r>
    </w:p>
    <w:p w:rsidR="0078352F" w:rsidRPr="00C50DE8" w:rsidRDefault="00591218" w:rsidP="007465E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59" w:name="_Hlk101348481"/>
      <w:bookmarkStart w:id="60" w:name="_Hlk101431477"/>
      <w:r w:rsidRPr="00C50DE8">
        <w:rPr>
          <w:rFonts w:ascii="Times New Roman" w:eastAsia="Times New Roman" w:hAnsi="Times New Roman" w:cs="Times New Roman"/>
          <w:sz w:val="28"/>
          <w:szCs w:val="28"/>
        </w:rPr>
        <w:t>Таким образом предлагаемая многофакторная модель оценки деятельности Служб внутреннего аудита</w:t>
      </w:r>
      <w:r w:rsidR="008D2347"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 позволяет выявить </w:t>
      </w:r>
      <w:r w:rsidR="0078352F" w:rsidRPr="00C50DE8">
        <w:rPr>
          <w:rFonts w:ascii="Times New Roman" w:eastAsia="Times New Roman" w:hAnsi="Times New Roman" w:cs="Times New Roman"/>
          <w:sz w:val="28"/>
          <w:szCs w:val="28"/>
        </w:rPr>
        <w:t>влияние ее деятельности</w:t>
      </w:r>
      <w:r w:rsidRPr="00C50DE8">
        <w:rPr>
          <w:rFonts w:ascii="Times New Roman" w:eastAsia="Times New Roman" w:hAnsi="Times New Roman" w:cs="Times New Roman"/>
          <w:sz w:val="28"/>
          <w:szCs w:val="28"/>
        </w:rPr>
        <w:t xml:space="preserve"> </w:t>
      </w:r>
      <w:r w:rsidR="0078352F" w:rsidRPr="00C50DE8">
        <w:rPr>
          <w:rFonts w:ascii="Times New Roman" w:eastAsia="Times New Roman" w:hAnsi="Times New Roman" w:cs="Times New Roman"/>
          <w:sz w:val="28"/>
          <w:szCs w:val="28"/>
        </w:rPr>
        <w:t>на</w:t>
      </w:r>
      <w:r w:rsidRPr="00C50DE8">
        <w:rPr>
          <w:rFonts w:ascii="Times New Roman" w:eastAsia="Times New Roman" w:hAnsi="Times New Roman" w:cs="Times New Roman"/>
          <w:sz w:val="28"/>
          <w:szCs w:val="28"/>
        </w:rPr>
        <w:t xml:space="preserve"> эффективность использования государственных ресурсов</w:t>
      </w:r>
      <w:r w:rsidR="0078352F" w:rsidRPr="00C50DE8">
        <w:rPr>
          <w:rFonts w:ascii="Times New Roman" w:eastAsia="Times New Roman" w:hAnsi="Times New Roman" w:cs="Times New Roman"/>
          <w:sz w:val="28"/>
          <w:szCs w:val="28"/>
        </w:rPr>
        <w:t xml:space="preserve"> с помощью корреляционно-регрессионного анализа</w:t>
      </w:r>
      <w:r w:rsidRPr="00C50DE8">
        <w:rPr>
          <w:rFonts w:ascii="Times New Roman" w:eastAsia="Times New Roman" w:hAnsi="Times New Roman" w:cs="Times New Roman"/>
          <w:sz w:val="28"/>
          <w:szCs w:val="28"/>
        </w:rPr>
        <w:t xml:space="preserve">. </w:t>
      </w:r>
      <w:r w:rsidR="0078352F" w:rsidRPr="00C50DE8">
        <w:rPr>
          <w:rFonts w:ascii="Times New Roman" w:eastAsia="Times New Roman" w:hAnsi="Times New Roman" w:cs="Times New Roman"/>
          <w:sz w:val="28"/>
          <w:szCs w:val="28"/>
        </w:rPr>
        <w:t>Релевантные ф</w:t>
      </w:r>
      <w:r w:rsidRPr="00C50DE8">
        <w:rPr>
          <w:rFonts w:ascii="Times New Roman" w:eastAsia="Times New Roman" w:hAnsi="Times New Roman" w:cs="Times New Roman"/>
          <w:sz w:val="28"/>
          <w:szCs w:val="28"/>
        </w:rPr>
        <w:t xml:space="preserve">акторы выявлены путем агрегирования результатов опроса сотрудников органов внутреннего государственного аудита и применением Likert scale. </w:t>
      </w:r>
      <w:bookmarkStart w:id="61" w:name="_Hlk95738168"/>
      <w:bookmarkEnd w:id="59"/>
    </w:p>
    <w:bookmarkEnd w:id="60"/>
    <w:p w:rsidR="0078352F" w:rsidRPr="00C50DE8" w:rsidRDefault="0078352F" w:rsidP="007465E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CB475D" w:rsidRPr="00C50DE8" w:rsidRDefault="00CB475D" w:rsidP="007465E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b/>
          <w:sz w:val="28"/>
          <w:szCs w:val="28"/>
        </w:rPr>
        <w:t>3.3 Факторы роста качества внутреннего государственног</w:t>
      </w:r>
      <w:r w:rsidR="00D245A4" w:rsidRPr="00C50DE8">
        <w:rPr>
          <w:rFonts w:ascii="Times New Roman" w:eastAsia="Times New Roman" w:hAnsi="Times New Roman" w:cs="Times New Roman"/>
          <w:b/>
          <w:sz w:val="28"/>
          <w:szCs w:val="28"/>
        </w:rPr>
        <w:t xml:space="preserve">о аудита </w:t>
      </w:r>
      <w:r w:rsidR="008D34D4" w:rsidRPr="00C50DE8">
        <w:rPr>
          <w:rFonts w:ascii="Times New Roman" w:eastAsia="Times New Roman" w:hAnsi="Times New Roman" w:cs="Times New Roman"/>
          <w:b/>
          <w:sz w:val="28"/>
          <w:szCs w:val="28"/>
        </w:rPr>
        <w:t>ч</w:t>
      </w:r>
      <w:r w:rsidR="00DB5454" w:rsidRPr="00C50DE8">
        <w:rPr>
          <w:rFonts w:ascii="Times New Roman" w:eastAsia="Times New Roman" w:hAnsi="Times New Roman" w:cs="Times New Roman"/>
          <w:b/>
          <w:sz w:val="28"/>
          <w:szCs w:val="28"/>
        </w:rPr>
        <w:t>е</w:t>
      </w:r>
      <w:r w:rsidR="008D34D4" w:rsidRPr="00C50DE8">
        <w:rPr>
          <w:rFonts w:ascii="Times New Roman" w:eastAsia="Times New Roman" w:hAnsi="Times New Roman" w:cs="Times New Roman"/>
          <w:b/>
          <w:sz w:val="28"/>
          <w:szCs w:val="28"/>
        </w:rPr>
        <w:t>рез совершенствование</w:t>
      </w:r>
      <w:r w:rsidRPr="00C50DE8">
        <w:rPr>
          <w:rFonts w:ascii="Times New Roman" w:eastAsia="Times New Roman" w:hAnsi="Times New Roman" w:cs="Times New Roman"/>
          <w:b/>
          <w:sz w:val="28"/>
          <w:szCs w:val="28"/>
        </w:rPr>
        <w:t xml:space="preserve"> экспертно-аналитических мероприятий</w:t>
      </w:r>
    </w:p>
    <w:bookmarkEnd w:id="61"/>
    <w:p w:rsidR="00CB475D" w:rsidRPr="00C50DE8" w:rsidRDefault="00FE5B42" w:rsidP="007465E2">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Задачами органов </w:t>
      </w:r>
      <w:r w:rsidR="002B0BFA" w:rsidRPr="00C50DE8">
        <w:rPr>
          <w:rFonts w:ascii="Times New Roman" w:eastAsia="Times New Roman" w:hAnsi="Times New Roman" w:cs="Times New Roman"/>
          <w:bCs/>
          <w:sz w:val="28"/>
          <w:szCs w:val="28"/>
        </w:rPr>
        <w:t>внутреннего государственного аудита</w:t>
      </w:r>
      <w:r w:rsidR="002B0BFA" w:rsidRPr="00C50DE8">
        <w:rPr>
          <w:rFonts w:ascii="Times New Roman" w:eastAsia="Times New Roman" w:hAnsi="Times New Roman" w:cs="Times New Roman"/>
          <w:b/>
          <w:sz w:val="28"/>
          <w:szCs w:val="28"/>
        </w:rPr>
        <w:t xml:space="preserve"> </w:t>
      </w:r>
      <w:r w:rsidR="00CB475D" w:rsidRPr="00C50DE8">
        <w:rPr>
          <w:rFonts w:ascii="Times New Roman" w:eastAsia="Times New Roman" w:hAnsi="Times New Roman" w:cs="Times New Roman"/>
          <w:sz w:val="28"/>
          <w:szCs w:val="28"/>
        </w:rPr>
        <w:t>является осуществление деятельности, связанной с анализом, оценкой и проверкой управления ресурсов и активов государства, чтобы обеспечить динамичный рост качества жизненных условий и безопасности страны</w:t>
      </w:r>
      <w:r w:rsidR="008D2347" w:rsidRPr="00C50DE8">
        <w:rPr>
          <w:rFonts w:ascii="Times New Roman" w:eastAsia="Times New Roman" w:hAnsi="Times New Roman" w:cs="Times New Roman"/>
          <w:sz w:val="28"/>
          <w:szCs w:val="28"/>
        </w:rPr>
        <w:t xml:space="preserve"> </w:t>
      </w:r>
      <w:r w:rsidR="00CB475D" w:rsidRPr="00C50DE8">
        <w:rPr>
          <w:rFonts w:ascii="Times New Roman" w:eastAsia="Times New Roman" w:hAnsi="Times New Roman" w:cs="Times New Roman"/>
          <w:sz w:val="28"/>
          <w:szCs w:val="28"/>
        </w:rPr>
        <w:t>.</w:t>
      </w:r>
    </w:p>
    <w:p w:rsidR="00CB475D" w:rsidRPr="00C50DE8" w:rsidRDefault="00CB475D" w:rsidP="007465E2">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В этом направлении важное место отдается качеству </w:t>
      </w:r>
      <w:r w:rsidR="002B0BFA" w:rsidRPr="00C50DE8">
        <w:rPr>
          <w:rFonts w:ascii="Times New Roman" w:eastAsia="Times New Roman" w:hAnsi="Times New Roman" w:cs="Times New Roman"/>
          <w:bCs/>
          <w:sz w:val="28"/>
          <w:szCs w:val="28"/>
        </w:rPr>
        <w:t>внутреннего государственного аудита</w:t>
      </w:r>
      <w:r w:rsidRPr="00C50DE8">
        <w:rPr>
          <w:rFonts w:ascii="Times New Roman" w:eastAsia="Times New Roman" w:hAnsi="Times New Roman" w:cs="Times New Roman"/>
          <w:sz w:val="28"/>
          <w:szCs w:val="28"/>
        </w:rPr>
        <w:t xml:space="preserve">. Качественно проведенный </w:t>
      </w:r>
      <w:r w:rsidR="002B0BFA" w:rsidRPr="00C50DE8">
        <w:rPr>
          <w:rFonts w:ascii="Times New Roman" w:eastAsia="Times New Roman" w:hAnsi="Times New Roman" w:cs="Times New Roman"/>
          <w:bCs/>
          <w:sz w:val="28"/>
          <w:szCs w:val="28"/>
        </w:rPr>
        <w:t>внутренний государственный аудит</w:t>
      </w:r>
      <w:r w:rsidR="002B0BFA" w:rsidRPr="00C50DE8">
        <w:rPr>
          <w:rFonts w:ascii="Times New Roman" w:eastAsia="Times New Roman" w:hAnsi="Times New Roman" w:cs="Times New Roman"/>
          <w:b/>
          <w:sz w:val="28"/>
          <w:szCs w:val="28"/>
        </w:rPr>
        <w:t xml:space="preserve"> </w:t>
      </w:r>
      <w:r w:rsidRPr="00C50DE8">
        <w:rPr>
          <w:rFonts w:ascii="Times New Roman" w:eastAsia="Times New Roman" w:hAnsi="Times New Roman" w:cs="Times New Roman"/>
          <w:sz w:val="28"/>
          <w:szCs w:val="28"/>
        </w:rPr>
        <w:t>гарантирует эффективное функционирование государства и общества. Из этого следует, что каждый этап аудиторской проверки и каждый вид деятельности при аудите необходим</w:t>
      </w:r>
      <w:r w:rsidR="00332B9D" w:rsidRPr="00C50DE8">
        <w:rPr>
          <w:rFonts w:ascii="Times New Roman" w:eastAsia="Times New Roman" w:hAnsi="Times New Roman" w:cs="Times New Roman"/>
          <w:sz w:val="28"/>
          <w:szCs w:val="28"/>
        </w:rPr>
        <w:t>о</w:t>
      </w:r>
      <w:r w:rsidRPr="00C50DE8">
        <w:rPr>
          <w:rFonts w:ascii="Times New Roman" w:eastAsia="Times New Roman" w:hAnsi="Times New Roman" w:cs="Times New Roman"/>
          <w:sz w:val="28"/>
          <w:szCs w:val="28"/>
        </w:rPr>
        <w:t xml:space="preserve"> проводить с высоким уров</w:t>
      </w:r>
      <w:r w:rsidR="00B70343">
        <w:rPr>
          <w:rFonts w:ascii="Times New Roman" w:eastAsia="Times New Roman" w:hAnsi="Times New Roman" w:cs="Times New Roman"/>
          <w:sz w:val="28"/>
          <w:szCs w:val="28"/>
        </w:rPr>
        <w:t xml:space="preserve">нем качества и эффективности </w:t>
      </w:r>
      <w:r w:rsidRPr="00C777CB">
        <w:rPr>
          <w:rFonts w:ascii="Times New Roman" w:eastAsia="Times New Roman" w:hAnsi="Times New Roman" w:cs="Times New Roman"/>
          <w:color w:val="FF0000"/>
          <w:sz w:val="28"/>
          <w:szCs w:val="28"/>
        </w:rPr>
        <w:t xml:space="preserve"> </w:t>
      </w:r>
    </w:p>
    <w:p w:rsidR="00CB475D" w:rsidRPr="00C50DE8" w:rsidRDefault="00CB475D" w:rsidP="007465E2">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Зарубежные ученые Кнечел (2012), Стефенс (2011), Бобикетал (2012) считают, что главными факторами повышени</w:t>
      </w:r>
      <w:r w:rsidR="00332B9D" w:rsidRPr="00C50DE8">
        <w:rPr>
          <w:rFonts w:ascii="Times New Roman" w:eastAsia="Times New Roman" w:hAnsi="Times New Roman" w:cs="Times New Roman"/>
          <w:sz w:val="28"/>
          <w:szCs w:val="28"/>
        </w:rPr>
        <w:t>я</w:t>
      </w:r>
      <w:r w:rsidRPr="00C50DE8">
        <w:rPr>
          <w:rFonts w:ascii="Times New Roman" w:eastAsia="Times New Roman" w:hAnsi="Times New Roman" w:cs="Times New Roman"/>
          <w:sz w:val="28"/>
          <w:szCs w:val="28"/>
        </w:rPr>
        <w:t xml:space="preserve"> качества и эффективности аудита могут быть знания и навыки, которыми обладают аудиторы, то есть профессионализм.</w:t>
      </w:r>
    </w:p>
    <w:p w:rsidR="00CB475D" w:rsidRPr="00C50DE8" w:rsidRDefault="00CB475D" w:rsidP="007465E2">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Факторы, влияющие на качество и эффективность проведения аудита, являются идентичными для экспертной аналитической деятельности. Так как экспертная аналитическая деятельность является одной из частей аудита. Следовательно, высокий уровень профессионализма команды аудиторов и уровень специализации в аудите стали как важнейший фактор качества проведения аудита и экспертно</w:t>
      </w:r>
      <w:r w:rsidR="00692517" w:rsidRPr="00C50DE8">
        <w:rPr>
          <w:rFonts w:ascii="Times New Roman" w:eastAsia="Times New Roman" w:hAnsi="Times New Roman" w:cs="Times New Roman"/>
          <w:sz w:val="28"/>
          <w:szCs w:val="28"/>
        </w:rPr>
        <w:t>-аналитической деятельности</w:t>
      </w:r>
      <w:r w:rsidRPr="00C50DE8">
        <w:rPr>
          <w:rFonts w:ascii="Times New Roman" w:eastAsia="Times New Roman" w:hAnsi="Times New Roman" w:cs="Times New Roman"/>
          <w:sz w:val="28"/>
          <w:szCs w:val="28"/>
        </w:rPr>
        <w:t>.</w:t>
      </w:r>
    </w:p>
    <w:p w:rsidR="000E3D6D" w:rsidRPr="00C50DE8" w:rsidRDefault="00CB475D" w:rsidP="007465E2">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В 2008 г. Советом финансовой отчетности (FRC) Англии были определены и представлены основные факторы качества аудита и экспертной аналит</w:t>
      </w:r>
      <w:r w:rsidR="002C0A8F" w:rsidRPr="00C50DE8">
        <w:rPr>
          <w:rFonts w:ascii="Times New Roman" w:eastAsia="Times New Roman" w:hAnsi="Times New Roman" w:cs="Times New Roman"/>
          <w:sz w:val="28"/>
          <w:szCs w:val="28"/>
        </w:rPr>
        <w:t>ической деятельности (рисунок 3</w:t>
      </w:r>
      <w:r w:rsidR="005713E0" w:rsidRPr="00C50DE8">
        <w:rPr>
          <w:rFonts w:ascii="Times New Roman" w:eastAsia="Times New Roman" w:hAnsi="Times New Roman" w:cs="Times New Roman"/>
          <w:sz w:val="28"/>
          <w:szCs w:val="28"/>
        </w:rPr>
        <w:t>4</w:t>
      </w:r>
      <w:r w:rsidRPr="00C50DE8">
        <w:rPr>
          <w:rFonts w:ascii="Times New Roman" w:eastAsia="Times New Roman" w:hAnsi="Times New Roman" w:cs="Times New Roman"/>
          <w:sz w:val="28"/>
          <w:szCs w:val="28"/>
        </w:rPr>
        <w:t>).</w:t>
      </w:r>
      <w:r w:rsidR="00C71C75" w:rsidRPr="00C50DE8">
        <w:rPr>
          <w:rFonts w:ascii="Times New Roman" w:eastAsia="Times New Roman" w:hAnsi="Times New Roman" w:cs="Times New Roman"/>
          <w:sz w:val="28"/>
          <w:szCs w:val="28"/>
        </w:rPr>
        <w:t xml:space="preserve"> </w:t>
      </w:r>
    </w:p>
    <w:p w:rsidR="00CB475D" w:rsidRDefault="00CB475D"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p>
    <w:p w:rsidR="00756736" w:rsidRDefault="00756736"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p>
    <w:p w:rsidR="00756736" w:rsidRDefault="00756736"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p>
    <w:p w:rsidR="00756736" w:rsidRDefault="00756736"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p>
    <w:p w:rsidR="00756736" w:rsidRDefault="00756736"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p>
    <w:p w:rsidR="00756736" w:rsidRDefault="00756736"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p>
    <w:p w:rsidR="00756736" w:rsidRDefault="00756736"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p>
    <w:p w:rsidR="00756736" w:rsidRDefault="00756736"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p>
    <w:p w:rsidR="00756736" w:rsidRPr="00C50DE8" w:rsidRDefault="00756736"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p>
    <w:p w:rsidR="002B0BFA" w:rsidRPr="00C50DE8" w:rsidRDefault="002B0BFA"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p>
    <w:p w:rsidR="00357BEB" w:rsidRPr="00C50DE8" w:rsidRDefault="00756736"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noProof/>
          <w:sz w:val="28"/>
          <w:szCs w:val="28"/>
        </w:rPr>
        <mc:AlternateContent>
          <mc:Choice Requires="wps">
            <w:drawing>
              <wp:anchor distT="0" distB="0" distL="114300" distR="114300" simplePos="0" relativeHeight="251929088" behindDoc="0" locked="0" layoutInCell="1" allowOverlap="1" wp14:anchorId="3D6FF528" wp14:editId="0B1CCDE9">
                <wp:simplePos x="0" y="0"/>
                <wp:positionH relativeFrom="column">
                  <wp:posOffset>907691</wp:posOffset>
                </wp:positionH>
                <wp:positionV relativeFrom="paragraph">
                  <wp:posOffset>11430</wp:posOffset>
                </wp:positionV>
                <wp:extent cx="1876508" cy="524510"/>
                <wp:effectExtent l="0" t="0" r="9525" b="8890"/>
                <wp:wrapNone/>
                <wp:docPr id="2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508" cy="524510"/>
                        </a:xfrm>
                        <a:prstGeom prst="rect">
                          <a:avLst/>
                        </a:prstGeom>
                        <a:solidFill>
                          <a:schemeClr val="accent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rsidR="00DD776F" w:rsidRPr="00756736" w:rsidRDefault="00DD776F" w:rsidP="00756736">
                            <w:pPr>
                              <w:pStyle w:val="ac"/>
                              <w:numPr>
                                <w:ilvl w:val="0"/>
                                <w:numId w:val="13"/>
                              </w:numPr>
                              <w:tabs>
                                <w:tab w:val="left" w:pos="142"/>
                                <w:tab w:val="left" w:pos="284"/>
                              </w:tabs>
                              <w:ind w:left="0" w:firstLine="0"/>
                              <w:jc w:val="center"/>
                              <w:rPr>
                                <w:color w:val="FFFFFF" w:themeColor="background1"/>
                                <w:sz w:val="24"/>
                                <w:szCs w:val="24"/>
                              </w:rPr>
                            </w:pPr>
                            <w:r w:rsidRPr="00756736">
                              <w:rPr>
                                <w:color w:val="FFFFFF" w:themeColor="background1"/>
                                <w:sz w:val="24"/>
                                <w:szCs w:val="24"/>
                              </w:rPr>
                              <w:t>культура в аудиторской организации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FF528" id="Rectangle 35" o:spid="_x0000_s1073" style="position:absolute;left:0;text-align:left;margin-left:71.45pt;margin-top:.9pt;width:147.75pt;height:41.3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" fillcolor="#4f81bd [3204]" stroked="f" strokecolor="#f2f2f2 [3041]" strokeweight="3pt">
                <v:shadow color="#243f60 [1604]" opacity=".5" offset="1pt"/>
                <v:textbox>
                  <w:txbxContent>
                    <w:p w:rsidR="00DD776F" w:rsidRPr="00756736" w:rsidRDefault="00DD776F" w:rsidP="00756736">
                      <w:pPr>
                        <w:pStyle w:val="ac"/>
                        <w:numPr>
                          <w:ilvl w:val="0"/>
                          <w:numId w:val="13"/>
                        </w:numPr>
                        <w:tabs>
                          <w:tab w:val="left" w:pos="142"/>
                          <w:tab w:val="left" w:pos="284"/>
                        </w:tabs>
                        <w:ind w:left="0" w:firstLine="0"/>
                        <w:jc w:val="center"/>
                        <w:rPr>
                          <w:color w:val="FFFFFF" w:themeColor="background1"/>
                          <w:sz w:val="24"/>
                          <w:szCs w:val="24"/>
                        </w:rPr>
                      </w:pPr>
                      <w:r w:rsidRPr="00756736">
                        <w:rPr>
                          <w:color w:val="FFFFFF" w:themeColor="background1"/>
                          <w:sz w:val="24"/>
                          <w:szCs w:val="24"/>
                        </w:rPr>
                        <w:t>культура в аудиторской организации</w:t>
                      </w:r>
                    </w:p>
                  </w:txbxContent>
                </v:textbox>
              </v:rect>
            </w:pict>
          </mc:Fallback>
        </mc:AlternateContent>
      </w:r>
      <w:r w:rsidRPr="00C50DE8">
        <w:rPr>
          <w:rFonts w:ascii="Times New Roman" w:eastAsia="Times New Roman" w:hAnsi="Times New Roman" w:cs="Times New Roman"/>
          <w:noProof/>
          <w:sz w:val="28"/>
          <w:szCs w:val="28"/>
        </w:rPr>
        <mc:AlternateContent>
          <mc:Choice Requires="wps">
            <w:drawing>
              <wp:anchor distT="0" distB="0" distL="114300" distR="114300" simplePos="0" relativeHeight="251930112" behindDoc="0" locked="0" layoutInCell="1" allowOverlap="1" wp14:anchorId="28E158F4" wp14:editId="681E40C3">
                <wp:simplePos x="0" y="0"/>
                <wp:positionH relativeFrom="column">
                  <wp:posOffset>3260725</wp:posOffset>
                </wp:positionH>
                <wp:positionV relativeFrom="paragraph">
                  <wp:posOffset>11430</wp:posOffset>
                </wp:positionV>
                <wp:extent cx="1706880" cy="524510"/>
                <wp:effectExtent l="0" t="0" r="7620" b="8890"/>
                <wp:wrapNone/>
                <wp:docPr id="2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880" cy="524510"/>
                        </a:xfrm>
                        <a:prstGeom prst="rect">
                          <a:avLst/>
                        </a:prstGeom>
                        <a:solidFill>
                          <a:schemeClr val="accent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rsidR="00DD776F" w:rsidRPr="00756736" w:rsidRDefault="00DD776F" w:rsidP="00756736">
                            <w:pPr>
                              <w:pStyle w:val="ac"/>
                              <w:numPr>
                                <w:ilvl w:val="0"/>
                                <w:numId w:val="13"/>
                              </w:numPr>
                              <w:tabs>
                                <w:tab w:val="left" w:pos="142"/>
                                <w:tab w:val="left" w:pos="284"/>
                              </w:tabs>
                              <w:ind w:left="0" w:firstLine="0"/>
                              <w:jc w:val="center"/>
                              <w:rPr>
                                <w:color w:val="FFFFFF" w:themeColor="background1"/>
                                <w:sz w:val="24"/>
                                <w:szCs w:val="24"/>
                              </w:rPr>
                            </w:pPr>
                            <w:r w:rsidRPr="00756736">
                              <w:rPr>
                                <w:color w:val="FFFFFF" w:themeColor="background1"/>
                                <w:sz w:val="24"/>
                                <w:szCs w:val="24"/>
                              </w:rPr>
                              <w:t>навыки и личные качества аудиторов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158F4" id="Rectangle 36" o:spid="_x0000_s1074" style="position:absolute;left:0;text-align:left;margin-left:256.75pt;margin-top:.9pt;width:134.4pt;height:41.3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" fillcolor="#4f81bd [3204]" stroked="f" strokecolor="#f2f2f2 [3041]" strokeweight="3pt">
                <v:shadow color="#243f60 [1604]" opacity=".5" offset="1pt"/>
                <v:textbox>
                  <w:txbxContent>
                    <w:p w:rsidR="00DD776F" w:rsidRPr="00756736" w:rsidRDefault="00DD776F" w:rsidP="00756736">
                      <w:pPr>
                        <w:pStyle w:val="ac"/>
                        <w:numPr>
                          <w:ilvl w:val="0"/>
                          <w:numId w:val="13"/>
                        </w:numPr>
                        <w:tabs>
                          <w:tab w:val="left" w:pos="142"/>
                          <w:tab w:val="left" w:pos="284"/>
                        </w:tabs>
                        <w:ind w:left="0" w:firstLine="0"/>
                        <w:jc w:val="center"/>
                        <w:rPr>
                          <w:color w:val="FFFFFF" w:themeColor="background1"/>
                          <w:sz w:val="24"/>
                          <w:szCs w:val="24"/>
                        </w:rPr>
                      </w:pPr>
                      <w:r w:rsidRPr="00756736">
                        <w:rPr>
                          <w:color w:val="FFFFFF" w:themeColor="background1"/>
                          <w:sz w:val="24"/>
                          <w:szCs w:val="24"/>
                        </w:rPr>
                        <w:t>навыки и личные качества аудиторов</w:t>
                      </w:r>
                    </w:p>
                  </w:txbxContent>
                </v:textbox>
              </v:rect>
            </w:pict>
          </mc:Fallback>
        </mc:AlternateContent>
      </w:r>
      <w:r w:rsidR="00B76187" w:rsidRPr="00C50DE8">
        <w:rPr>
          <w:rFonts w:ascii="Times New Roman" w:eastAsia="Times New Roman" w:hAnsi="Times New Roman" w:cs="Times New Roman"/>
          <w:noProof/>
          <w:sz w:val="28"/>
          <w:szCs w:val="28"/>
        </w:rPr>
        <mc:AlternateContent>
          <mc:Choice Requires="wps">
            <w:drawing>
              <wp:anchor distT="4294967295" distB="4294967295" distL="114300" distR="114300" simplePos="0" relativeHeight="251942400" behindDoc="0" locked="0" layoutInCell="1" allowOverlap="1" wp14:anchorId="6BA7548D" wp14:editId="0D638BA7">
                <wp:simplePos x="0" y="0"/>
                <wp:positionH relativeFrom="column">
                  <wp:posOffset>512445</wp:posOffset>
                </wp:positionH>
                <wp:positionV relativeFrom="paragraph">
                  <wp:posOffset>187959</wp:posOffset>
                </wp:positionV>
                <wp:extent cx="396240" cy="0"/>
                <wp:effectExtent l="0" t="76200" r="22860" b="95250"/>
                <wp:wrapNone/>
                <wp:docPr id="44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 cy="0"/>
                        </a:xfrm>
                        <a:prstGeom prst="straightConnector1">
                          <a:avLst/>
                        </a:prstGeom>
                        <a:noFill/>
                        <a:ln w="952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F683CF" id="AutoShape 49" o:spid="_x0000_s1026" type="#_x0000_t32" style="position:absolute;margin-left:40.35pt;margin-top:14.8pt;width:31.2pt;height:0;z-index:251942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" strokecolor="#4f81bd [3204]">
                <v:stroke endarrow="block"/>
              </v:shape>
            </w:pict>
          </mc:Fallback>
        </mc:AlternateContent>
      </w:r>
      <w:r w:rsidR="00B76187" w:rsidRPr="00C50DE8">
        <w:rPr>
          <w:rFonts w:ascii="Times New Roman" w:eastAsia="Times New Roman" w:hAnsi="Times New Roman" w:cs="Times New Roman"/>
          <w:noProof/>
          <w:sz w:val="28"/>
          <w:szCs w:val="28"/>
        </w:rPr>
        <mc:AlternateContent>
          <mc:Choice Requires="wps">
            <w:drawing>
              <wp:anchor distT="0" distB="0" distL="114300" distR="114300" simplePos="0" relativeHeight="251941376" behindDoc="0" locked="0" layoutInCell="1" allowOverlap="1" wp14:anchorId="3EF144D5" wp14:editId="48EA7DF0">
                <wp:simplePos x="0" y="0"/>
                <wp:positionH relativeFrom="column">
                  <wp:posOffset>497205</wp:posOffset>
                </wp:positionH>
                <wp:positionV relativeFrom="paragraph">
                  <wp:posOffset>187960</wp:posOffset>
                </wp:positionV>
                <wp:extent cx="15240" cy="502920"/>
                <wp:effectExtent l="0" t="0" r="22860" b="11430"/>
                <wp:wrapNone/>
                <wp:docPr id="31"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 cy="502920"/>
                        </a:xfrm>
                        <a:prstGeom prst="straightConnector1">
                          <a:avLst/>
                        </a:prstGeom>
                        <a:noFill/>
                        <a:ln w="952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6D5126" id="AutoShape 48" o:spid="_x0000_s1026" type="#_x0000_t32" style="position:absolute;margin-left:39.15pt;margin-top:14.8pt;width:1.2pt;height:39.6pt;flip:y;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" strokecolor="#4f81bd [3204]"/>
            </w:pict>
          </mc:Fallback>
        </mc:AlternateContent>
      </w:r>
      <w:r w:rsidR="00B76187" w:rsidRPr="00C50DE8">
        <w:rPr>
          <w:rFonts w:ascii="Times New Roman" w:eastAsia="Times New Roman" w:hAnsi="Times New Roman" w:cs="Times New Roman"/>
          <w:noProof/>
          <w:sz w:val="28"/>
          <w:szCs w:val="28"/>
        </w:rPr>
        <mc:AlternateContent>
          <mc:Choice Requires="wps">
            <w:drawing>
              <wp:anchor distT="0" distB="0" distL="114299" distR="114299" simplePos="0" relativeHeight="251936256" behindDoc="0" locked="0" layoutInCell="1" allowOverlap="1" wp14:anchorId="66EE42DE" wp14:editId="5D8820F4">
                <wp:simplePos x="0" y="0"/>
                <wp:positionH relativeFrom="column">
                  <wp:posOffset>5282564</wp:posOffset>
                </wp:positionH>
                <wp:positionV relativeFrom="paragraph">
                  <wp:posOffset>187960</wp:posOffset>
                </wp:positionV>
                <wp:extent cx="0" cy="601980"/>
                <wp:effectExtent l="76200" t="0" r="57150" b="64770"/>
                <wp:wrapNone/>
                <wp:docPr id="30"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1980"/>
                        </a:xfrm>
                        <a:prstGeom prst="straightConnector1">
                          <a:avLst/>
                        </a:prstGeom>
                        <a:noFill/>
                        <a:ln w="952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8BE93A" id="AutoShape 43" o:spid="_x0000_s1026" type="#_x0000_t32" style="position:absolute;margin-left:415.95pt;margin-top:14.8pt;width:0;height:47.4pt;z-index:251936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" strokecolor="#4f81bd [3204]">
                <v:stroke endarrow="block"/>
              </v:shape>
            </w:pict>
          </mc:Fallback>
        </mc:AlternateContent>
      </w:r>
      <w:r w:rsidR="00B76187" w:rsidRPr="00C50DE8">
        <w:rPr>
          <w:rFonts w:ascii="Times New Roman" w:eastAsia="Times New Roman" w:hAnsi="Times New Roman" w:cs="Times New Roman"/>
          <w:noProof/>
          <w:sz w:val="28"/>
          <w:szCs w:val="28"/>
        </w:rPr>
        <mc:AlternateContent>
          <mc:Choice Requires="wps">
            <w:drawing>
              <wp:anchor distT="4294967295" distB="4294967295" distL="114300" distR="114300" simplePos="0" relativeHeight="251935232" behindDoc="0" locked="0" layoutInCell="1" allowOverlap="1" wp14:anchorId="4A651678" wp14:editId="231BCDAA">
                <wp:simplePos x="0" y="0"/>
                <wp:positionH relativeFrom="column">
                  <wp:posOffset>4970145</wp:posOffset>
                </wp:positionH>
                <wp:positionV relativeFrom="paragraph">
                  <wp:posOffset>187959</wp:posOffset>
                </wp:positionV>
                <wp:extent cx="312420" cy="0"/>
                <wp:effectExtent l="0" t="0" r="11430" b="19050"/>
                <wp:wrapNone/>
                <wp:docPr id="26"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420" cy="0"/>
                        </a:xfrm>
                        <a:prstGeom prst="straightConnector1">
                          <a:avLst/>
                        </a:prstGeom>
                        <a:noFill/>
                        <a:ln w="952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FE8AA3" id="AutoShape 42" o:spid="_x0000_s1026" type="#_x0000_t32" style="position:absolute;margin-left:391.35pt;margin-top:14.8pt;width:24.6pt;height:0;z-index:251935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" strokecolor="#4f81bd [3204]"/>
            </w:pict>
          </mc:Fallback>
        </mc:AlternateContent>
      </w:r>
      <w:r w:rsidR="00B76187" w:rsidRPr="00C50DE8">
        <w:rPr>
          <w:rFonts w:ascii="Times New Roman" w:eastAsia="Times New Roman" w:hAnsi="Times New Roman" w:cs="Times New Roman"/>
          <w:noProof/>
          <w:sz w:val="28"/>
          <w:szCs w:val="28"/>
        </w:rPr>
        <mc:AlternateContent>
          <mc:Choice Requires="wps">
            <w:drawing>
              <wp:anchor distT="4294967295" distB="4294967295" distL="114300" distR="114300" simplePos="0" relativeHeight="251934208" behindDoc="0" locked="0" layoutInCell="1" allowOverlap="1" wp14:anchorId="7CADC4F3" wp14:editId="3169A872">
                <wp:simplePos x="0" y="0"/>
                <wp:positionH relativeFrom="column">
                  <wp:posOffset>2615565</wp:posOffset>
                </wp:positionH>
                <wp:positionV relativeFrom="paragraph">
                  <wp:posOffset>187959</wp:posOffset>
                </wp:positionV>
                <wp:extent cx="647700" cy="0"/>
                <wp:effectExtent l="0" t="76200" r="19050" b="95250"/>
                <wp:wrapNone/>
                <wp:docPr id="25"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straightConnector1">
                          <a:avLst/>
                        </a:prstGeom>
                        <a:noFill/>
                        <a:ln w="952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FA44E6" id="AutoShape 41" o:spid="_x0000_s1026" type="#_x0000_t32" style="position:absolute;margin-left:205.95pt;margin-top:14.8pt;width:51pt;height:0;z-index:251934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" strokecolor="#4f81bd [3204]">
                <v:stroke endarrow="block"/>
              </v:shape>
            </w:pict>
          </mc:Fallback>
        </mc:AlternateContent>
      </w:r>
    </w:p>
    <w:p w:rsidR="00357BEB" w:rsidRPr="00C50DE8" w:rsidRDefault="00357BEB"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p>
    <w:p w:rsidR="00357BEB" w:rsidRPr="00C50DE8" w:rsidRDefault="00357BEB"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p>
    <w:p w:rsidR="00357BEB" w:rsidRPr="00C50DE8" w:rsidRDefault="00B76187"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noProof/>
          <w:sz w:val="28"/>
          <w:szCs w:val="28"/>
        </w:rPr>
        <mc:AlternateContent>
          <mc:Choice Requires="wps">
            <w:drawing>
              <wp:anchor distT="0" distB="0" distL="114300" distR="114300" simplePos="0" relativeHeight="251932160" behindDoc="0" locked="0" layoutInCell="1" allowOverlap="1" wp14:anchorId="161662A9" wp14:editId="73D3BC11">
                <wp:simplePos x="0" y="0"/>
                <wp:positionH relativeFrom="column">
                  <wp:posOffset>4032554</wp:posOffset>
                </wp:positionH>
                <wp:positionV relativeFrom="paragraph">
                  <wp:posOffset>177247</wp:posOffset>
                </wp:positionV>
                <wp:extent cx="1706880" cy="540689"/>
                <wp:effectExtent l="0" t="0" r="7620" b="0"/>
                <wp:wrapNone/>
                <wp:docPr id="2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880" cy="540689"/>
                        </a:xfrm>
                        <a:prstGeom prst="rect">
                          <a:avLst/>
                        </a:prstGeom>
                        <a:solidFill>
                          <a:schemeClr val="accent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rsidR="00DD776F" w:rsidRPr="00756736" w:rsidRDefault="00DD776F" w:rsidP="00756736">
                            <w:pPr>
                              <w:pStyle w:val="ac"/>
                              <w:numPr>
                                <w:ilvl w:val="0"/>
                                <w:numId w:val="14"/>
                              </w:numPr>
                              <w:tabs>
                                <w:tab w:val="left" w:pos="142"/>
                                <w:tab w:val="left" w:pos="284"/>
                              </w:tabs>
                              <w:ind w:left="0" w:firstLine="0"/>
                              <w:jc w:val="center"/>
                              <w:rPr>
                                <w:color w:val="FFFFFF" w:themeColor="background1"/>
                                <w:sz w:val="24"/>
                                <w:szCs w:val="24"/>
                              </w:rPr>
                            </w:pPr>
                            <w:r w:rsidRPr="00756736">
                              <w:rPr>
                                <w:color w:val="FFFFFF" w:themeColor="background1"/>
                                <w:sz w:val="24"/>
                                <w:szCs w:val="24"/>
                              </w:rPr>
                              <w:t>эффективность процесса аудита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662A9" id="Rectangle 38" o:spid="_x0000_s1075" style="position:absolute;left:0;text-align:left;margin-left:317.5pt;margin-top:13.95pt;width:134.4pt;height:42.55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" fillcolor="#4f81bd [3204]" stroked="f" strokecolor="#f2f2f2 [3041]" strokeweight="3pt">
                <v:shadow color="#243f60 [1604]" opacity=".5" offset="1pt"/>
                <v:textbox>
                  <w:txbxContent>
                    <w:p w:rsidR="00DD776F" w:rsidRPr="00756736" w:rsidRDefault="00DD776F" w:rsidP="00756736">
                      <w:pPr>
                        <w:pStyle w:val="ac"/>
                        <w:numPr>
                          <w:ilvl w:val="0"/>
                          <w:numId w:val="14"/>
                        </w:numPr>
                        <w:tabs>
                          <w:tab w:val="left" w:pos="142"/>
                          <w:tab w:val="left" w:pos="284"/>
                        </w:tabs>
                        <w:ind w:left="0" w:firstLine="0"/>
                        <w:jc w:val="center"/>
                        <w:rPr>
                          <w:color w:val="FFFFFF" w:themeColor="background1"/>
                          <w:sz w:val="24"/>
                          <w:szCs w:val="24"/>
                        </w:rPr>
                      </w:pPr>
                      <w:r w:rsidRPr="00756736">
                        <w:rPr>
                          <w:color w:val="FFFFFF" w:themeColor="background1"/>
                          <w:sz w:val="24"/>
                          <w:szCs w:val="24"/>
                        </w:rPr>
                        <w:t>эффективность процесса аудита</w:t>
                      </w:r>
                    </w:p>
                  </w:txbxContent>
                </v:textbox>
              </v:rect>
            </w:pict>
          </mc:Fallback>
        </mc:AlternateContent>
      </w:r>
      <w:r w:rsidRPr="00C50DE8">
        <w:rPr>
          <w:rFonts w:ascii="Times New Roman" w:eastAsia="Times New Roman" w:hAnsi="Times New Roman" w:cs="Times New Roman"/>
          <w:noProof/>
          <w:sz w:val="28"/>
          <w:szCs w:val="28"/>
        </w:rPr>
        <mc:AlternateContent>
          <mc:Choice Requires="wps">
            <w:drawing>
              <wp:anchor distT="0" distB="0" distL="114300" distR="114300" simplePos="0" relativeHeight="251931136" behindDoc="0" locked="0" layoutInCell="1" allowOverlap="1" wp14:anchorId="1CE2CDBE" wp14:editId="43FBA559">
                <wp:simplePos x="0" y="0"/>
                <wp:positionH relativeFrom="column">
                  <wp:posOffset>-36195</wp:posOffset>
                </wp:positionH>
                <wp:positionV relativeFrom="paragraph">
                  <wp:posOffset>77470</wp:posOffset>
                </wp:positionV>
                <wp:extent cx="1874520" cy="640080"/>
                <wp:effectExtent l="0" t="0" r="0" b="7620"/>
                <wp:wrapNone/>
                <wp:docPr id="1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4520" cy="640080"/>
                        </a:xfrm>
                        <a:prstGeom prst="rect">
                          <a:avLst/>
                        </a:prstGeom>
                        <a:solidFill>
                          <a:schemeClr val="accent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rsidR="00DD776F" w:rsidRPr="00756736" w:rsidRDefault="00DD776F" w:rsidP="00756736">
                            <w:pPr>
                              <w:tabs>
                                <w:tab w:val="left" w:pos="142"/>
                                <w:tab w:val="left" w:pos="284"/>
                              </w:tabs>
                              <w:spacing w:after="0" w:line="240" w:lineRule="auto"/>
                              <w:jc w:val="center"/>
                              <w:rPr>
                                <w:rFonts w:ascii="Times New Roman" w:hAnsi="Times New Roman" w:cs="Times New Roman"/>
                                <w:color w:val="FFFFFF" w:themeColor="background1"/>
                                <w:sz w:val="24"/>
                                <w:szCs w:val="24"/>
                              </w:rPr>
                            </w:pPr>
                            <w:r w:rsidRPr="00756736">
                              <w:rPr>
                                <w:rFonts w:ascii="Times New Roman" w:hAnsi="Times New Roman" w:cs="Times New Roman"/>
                                <w:color w:val="FFFFFF" w:themeColor="background1"/>
                                <w:sz w:val="24"/>
                                <w:szCs w:val="24"/>
                              </w:rPr>
                              <w:t>5) факторы, не зависящие от аудиторов, влияющих на качество аудита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2CDBE" id="Rectangle 37" o:spid="_x0000_s1076" style="position:absolute;left:0;text-align:left;margin-left:-2.85pt;margin-top:6.1pt;width:147.6pt;height:50.4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" fillcolor="#4f81bd [3204]" stroked="f" strokecolor="#f2f2f2 [3041]" strokeweight="3pt">
                <v:shadow color="#243f60 [1604]" opacity=".5" offset="1pt"/>
                <v:textbox>
                  <w:txbxContent>
                    <w:p w:rsidR="00DD776F" w:rsidRPr="00756736" w:rsidRDefault="00DD776F" w:rsidP="00756736">
                      <w:pPr>
                        <w:tabs>
                          <w:tab w:val="left" w:pos="142"/>
                          <w:tab w:val="left" w:pos="284"/>
                        </w:tabs>
                        <w:spacing w:after="0" w:line="240" w:lineRule="auto"/>
                        <w:jc w:val="center"/>
                        <w:rPr>
                          <w:rFonts w:ascii="Times New Roman" w:hAnsi="Times New Roman" w:cs="Times New Roman"/>
                          <w:color w:val="FFFFFF" w:themeColor="background1"/>
                          <w:sz w:val="24"/>
                          <w:szCs w:val="24"/>
                        </w:rPr>
                      </w:pPr>
                      <w:r w:rsidRPr="00756736">
                        <w:rPr>
                          <w:rFonts w:ascii="Times New Roman" w:hAnsi="Times New Roman" w:cs="Times New Roman"/>
                          <w:color w:val="FFFFFF" w:themeColor="background1"/>
                          <w:sz w:val="24"/>
                          <w:szCs w:val="24"/>
                        </w:rPr>
                        <w:t>5) факторы, не зависящие от аудиторов, влияющих на качество аудита</w:t>
                      </w:r>
                    </w:p>
                  </w:txbxContent>
                </v:textbox>
              </v:rect>
            </w:pict>
          </mc:Fallback>
        </mc:AlternateContent>
      </w:r>
    </w:p>
    <w:p w:rsidR="00357BEB" w:rsidRPr="00C50DE8" w:rsidRDefault="00357BEB"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p>
    <w:p w:rsidR="00357BEB" w:rsidRPr="00C50DE8" w:rsidRDefault="00B76187"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noProof/>
          <w:sz w:val="28"/>
          <w:szCs w:val="28"/>
        </w:rPr>
        <mc:AlternateContent>
          <mc:Choice Requires="wps">
            <w:drawing>
              <wp:anchor distT="0" distB="0" distL="114299" distR="114299" simplePos="0" relativeHeight="251937280" behindDoc="0" locked="0" layoutInCell="1" allowOverlap="1" wp14:anchorId="2803316F" wp14:editId="1D8C2A98">
                <wp:simplePos x="0" y="0"/>
                <wp:positionH relativeFrom="column">
                  <wp:posOffset>5282564</wp:posOffset>
                </wp:positionH>
                <wp:positionV relativeFrom="paragraph">
                  <wp:posOffset>171450</wp:posOffset>
                </wp:positionV>
                <wp:extent cx="0" cy="601980"/>
                <wp:effectExtent l="0" t="0" r="19050" b="26670"/>
                <wp:wrapNone/>
                <wp:docPr id="13"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1980"/>
                        </a:xfrm>
                        <a:prstGeom prst="straightConnector1">
                          <a:avLst/>
                        </a:prstGeom>
                        <a:noFill/>
                        <a:ln w="952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0B7E9E" id="AutoShape 44" o:spid="_x0000_s1026" type="#_x0000_t32" style="position:absolute;margin-left:415.95pt;margin-top:13.5pt;width:0;height:47.4pt;z-index:251937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" strokecolor="#4f81bd [3204]"/>
            </w:pict>
          </mc:Fallback>
        </mc:AlternateContent>
      </w:r>
    </w:p>
    <w:p w:rsidR="00357BEB" w:rsidRPr="00C50DE8" w:rsidRDefault="00B76187"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noProof/>
          <w:sz w:val="28"/>
          <w:szCs w:val="28"/>
        </w:rPr>
        <mc:AlternateContent>
          <mc:Choice Requires="wps">
            <w:drawing>
              <wp:anchor distT="0" distB="0" distL="114299" distR="114299" simplePos="0" relativeHeight="251940352" behindDoc="0" locked="0" layoutInCell="1" allowOverlap="1" wp14:anchorId="254AD6B2" wp14:editId="431B3D76">
                <wp:simplePos x="0" y="0"/>
                <wp:positionH relativeFrom="column">
                  <wp:posOffset>550544</wp:posOffset>
                </wp:positionH>
                <wp:positionV relativeFrom="paragraph">
                  <wp:posOffset>104775</wp:posOffset>
                </wp:positionV>
                <wp:extent cx="0" cy="464820"/>
                <wp:effectExtent l="76200" t="38100" r="57150" b="11430"/>
                <wp:wrapNone/>
                <wp:docPr id="12"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4820"/>
                        </a:xfrm>
                        <a:prstGeom prst="straightConnector1">
                          <a:avLst/>
                        </a:prstGeom>
                        <a:noFill/>
                        <a:ln w="952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F7E2B1" id="AutoShape 47" o:spid="_x0000_s1026" type="#_x0000_t32" style="position:absolute;margin-left:43.35pt;margin-top:8.25pt;width:0;height:36.6pt;flip:y;z-index:251940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" strokecolor="#4f81bd [3204]">
                <v:stroke endarrow="block"/>
              </v:shape>
            </w:pict>
          </mc:Fallback>
        </mc:AlternateContent>
      </w:r>
    </w:p>
    <w:p w:rsidR="00357BEB" w:rsidRPr="00C50DE8" w:rsidRDefault="00B76187"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noProof/>
          <w:sz w:val="28"/>
          <w:szCs w:val="28"/>
        </w:rPr>
        <mc:AlternateContent>
          <mc:Choice Requires="wps">
            <w:drawing>
              <wp:anchor distT="0" distB="0" distL="114300" distR="114300" simplePos="0" relativeHeight="251933184" behindDoc="0" locked="0" layoutInCell="1" allowOverlap="1" wp14:anchorId="0711A6B2" wp14:editId="4B34B170">
                <wp:simplePos x="0" y="0"/>
                <wp:positionH relativeFrom="column">
                  <wp:posOffset>2251462</wp:posOffset>
                </wp:positionH>
                <wp:positionV relativeFrom="paragraph">
                  <wp:posOffset>19327</wp:posOffset>
                </wp:positionV>
                <wp:extent cx="1783080" cy="769924"/>
                <wp:effectExtent l="0" t="0" r="7620" b="0"/>
                <wp:wrapNone/>
                <wp:docPr id="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3080" cy="769924"/>
                        </a:xfrm>
                        <a:prstGeom prst="rect">
                          <a:avLst/>
                        </a:prstGeom>
                        <a:solidFill>
                          <a:schemeClr val="accent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rsidR="00DD776F" w:rsidRPr="00756736" w:rsidRDefault="00DD776F" w:rsidP="00756736">
                            <w:pPr>
                              <w:pStyle w:val="ac"/>
                              <w:numPr>
                                <w:ilvl w:val="0"/>
                                <w:numId w:val="16"/>
                              </w:numPr>
                              <w:tabs>
                                <w:tab w:val="left" w:pos="142"/>
                                <w:tab w:val="left" w:pos="284"/>
                              </w:tabs>
                              <w:ind w:left="0" w:firstLine="0"/>
                              <w:jc w:val="center"/>
                              <w:rPr>
                                <w:color w:val="FFFFFF" w:themeColor="background1"/>
                                <w:sz w:val="24"/>
                                <w:szCs w:val="24"/>
                              </w:rPr>
                            </w:pPr>
                            <w:r w:rsidRPr="00756736">
                              <w:rPr>
                                <w:color w:val="FFFFFF" w:themeColor="background1"/>
                                <w:sz w:val="24"/>
                                <w:szCs w:val="24"/>
                              </w:rPr>
                              <w:t>надежность и полезность аудиторской отчетности организации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1A6B2" id="Rectangle 39" o:spid="_x0000_s1077" style="position:absolute;left:0;text-align:left;margin-left:177.3pt;margin-top:1.5pt;width:140.4pt;height:60.6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" fillcolor="#4f81bd [3204]" stroked="f" strokecolor="#f2f2f2 [3041]" strokeweight="3pt">
                <v:shadow color="#243f60 [1604]" opacity=".5" offset="1pt"/>
                <v:textbox>
                  <w:txbxContent>
                    <w:p w:rsidR="00DD776F" w:rsidRPr="00756736" w:rsidRDefault="00DD776F" w:rsidP="00756736">
                      <w:pPr>
                        <w:pStyle w:val="ac"/>
                        <w:numPr>
                          <w:ilvl w:val="0"/>
                          <w:numId w:val="16"/>
                        </w:numPr>
                        <w:tabs>
                          <w:tab w:val="left" w:pos="142"/>
                          <w:tab w:val="left" w:pos="284"/>
                        </w:tabs>
                        <w:ind w:left="0" w:firstLine="0"/>
                        <w:jc w:val="center"/>
                        <w:rPr>
                          <w:color w:val="FFFFFF" w:themeColor="background1"/>
                          <w:sz w:val="24"/>
                          <w:szCs w:val="24"/>
                        </w:rPr>
                      </w:pPr>
                      <w:r w:rsidRPr="00756736">
                        <w:rPr>
                          <w:color w:val="FFFFFF" w:themeColor="background1"/>
                          <w:sz w:val="24"/>
                          <w:szCs w:val="24"/>
                        </w:rPr>
                        <w:t>надежность и полезность аудиторской отчетности организации</w:t>
                      </w:r>
                    </w:p>
                  </w:txbxContent>
                </v:textbox>
              </v:rect>
            </w:pict>
          </mc:Fallback>
        </mc:AlternateContent>
      </w:r>
    </w:p>
    <w:p w:rsidR="00357BEB" w:rsidRPr="00C50DE8" w:rsidRDefault="00B76187"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noProof/>
          <w:sz w:val="28"/>
          <w:szCs w:val="28"/>
        </w:rPr>
        <mc:AlternateContent>
          <mc:Choice Requires="wps">
            <w:drawing>
              <wp:anchor distT="4294967295" distB="4294967295" distL="114300" distR="114300" simplePos="0" relativeHeight="251939328" behindDoc="0" locked="0" layoutInCell="1" allowOverlap="1" wp14:anchorId="3F87E70F" wp14:editId="5BB80E54">
                <wp:simplePos x="0" y="0"/>
                <wp:positionH relativeFrom="column">
                  <wp:posOffset>550545</wp:posOffset>
                </wp:positionH>
                <wp:positionV relativeFrom="paragraph">
                  <wp:posOffset>160654</wp:posOffset>
                </wp:positionV>
                <wp:extent cx="1699260" cy="0"/>
                <wp:effectExtent l="0" t="0" r="15240" b="19050"/>
                <wp:wrapNone/>
                <wp:docPr id="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9260" cy="0"/>
                        </a:xfrm>
                        <a:prstGeom prst="straightConnector1">
                          <a:avLst/>
                        </a:prstGeom>
                        <a:noFill/>
                        <a:ln w="952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9832C1" id="AutoShape 46" o:spid="_x0000_s1026" type="#_x0000_t32" style="position:absolute;margin-left:43.35pt;margin-top:12.65pt;width:133.8pt;height:0;flip:x;z-index:251939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" strokecolor="#4f81bd [3204]"/>
            </w:pict>
          </mc:Fallback>
        </mc:AlternateContent>
      </w:r>
      <w:r w:rsidRPr="00C50DE8">
        <w:rPr>
          <w:rFonts w:ascii="Times New Roman" w:eastAsia="Times New Roman" w:hAnsi="Times New Roman" w:cs="Times New Roman"/>
          <w:noProof/>
          <w:sz w:val="28"/>
          <w:szCs w:val="28"/>
        </w:rPr>
        <mc:AlternateContent>
          <mc:Choice Requires="wps">
            <w:drawing>
              <wp:anchor distT="4294967295" distB="4294967295" distL="114300" distR="114300" simplePos="0" relativeHeight="251938304" behindDoc="0" locked="0" layoutInCell="1" allowOverlap="1" wp14:anchorId="3F0A8B3A" wp14:editId="128BFA54">
                <wp:simplePos x="0" y="0"/>
                <wp:positionH relativeFrom="column">
                  <wp:posOffset>4032885</wp:posOffset>
                </wp:positionH>
                <wp:positionV relativeFrom="paragraph">
                  <wp:posOffset>160654</wp:posOffset>
                </wp:positionV>
                <wp:extent cx="1249680" cy="0"/>
                <wp:effectExtent l="38100" t="76200" r="0" b="95250"/>
                <wp:wrapNone/>
                <wp:docPr id="2"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9680" cy="0"/>
                        </a:xfrm>
                        <a:prstGeom prst="straightConnector1">
                          <a:avLst/>
                        </a:prstGeom>
                        <a:noFill/>
                        <a:ln w="952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F873D0" id="AutoShape 45" o:spid="_x0000_s1026" type="#_x0000_t32" style="position:absolute;margin-left:317.55pt;margin-top:12.65pt;width:98.4pt;height:0;flip:x;z-index:251938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" strokecolor="#4f81bd [3204]">
                <v:stroke endarrow="block"/>
              </v:shape>
            </w:pict>
          </mc:Fallback>
        </mc:AlternateContent>
      </w:r>
    </w:p>
    <w:p w:rsidR="00357BEB" w:rsidRPr="00C50DE8" w:rsidRDefault="00357BEB"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p>
    <w:p w:rsidR="00357BEB" w:rsidRPr="00C50DE8" w:rsidRDefault="00357BEB"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p>
    <w:p w:rsidR="007465E2" w:rsidRPr="007465E2" w:rsidRDefault="007465E2" w:rsidP="00C50DE8">
      <w:pPr>
        <w:widowControl w:val="0"/>
        <w:adjustRightInd w:val="0"/>
        <w:spacing w:after="0" w:line="240" w:lineRule="auto"/>
        <w:contextualSpacing/>
        <w:jc w:val="center"/>
        <w:textAlignment w:val="baseline"/>
        <w:rPr>
          <w:rFonts w:ascii="Times New Roman" w:eastAsia="Times New Roman" w:hAnsi="Times New Roman" w:cs="Times New Roman"/>
          <w:sz w:val="16"/>
          <w:szCs w:val="16"/>
        </w:rPr>
      </w:pPr>
    </w:p>
    <w:p w:rsidR="00CB475D" w:rsidRPr="00C50DE8" w:rsidRDefault="00692517" w:rsidP="00C50DE8">
      <w:pPr>
        <w:widowControl w:val="0"/>
        <w:adjustRightInd w:val="0"/>
        <w:spacing w:after="0" w:line="240" w:lineRule="auto"/>
        <w:contextualSpacing/>
        <w:jc w:val="center"/>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Рисунок 3</w:t>
      </w:r>
      <w:r w:rsidR="005713E0" w:rsidRPr="00C50DE8">
        <w:rPr>
          <w:rFonts w:ascii="Times New Roman" w:eastAsia="Times New Roman" w:hAnsi="Times New Roman" w:cs="Times New Roman"/>
          <w:sz w:val="28"/>
          <w:szCs w:val="28"/>
        </w:rPr>
        <w:t>4</w:t>
      </w:r>
      <w:r w:rsidR="00CB475D" w:rsidRPr="00C50DE8">
        <w:rPr>
          <w:rFonts w:ascii="Times New Roman" w:eastAsia="Times New Roman" w:hAnsi="Times New Roman" w:cs="Times New Roman"/>
          <w:sz w:val="28"/>
          <w:szCs w:val="28"/>
        </w:rPr>
        <w:t xml:space="preserve"> - Факторы качества аудита и экспертно-аналитической деятельности по Совету финансовой отчетности Англии</w:t>
      </w:r>
    </w:p>
    <w:p w:rsidR="002B0BFA" w:rsidRPr="007465E2" w:rsidRDefault="002B0BFA" w:rsidP="00C50DE8">
      <w:pPr>
        <w:widowControl w:val="0"/>
        <w:adjustRightInd w:val="0"/>
        <w:spacing w:after="0" w:line="240" w:lineRule="auto"/>
        <w:contextualSpacing/>
        <w:textAlignment w:val="baseline"/>
        <w:rPr>
          <w:rFonts w:ascii="Times New Roman" w:eastAsia="Times New Roman" w:hAnsi="Times New Roman" w:cs="Times New Roman"/>
          <w:sz w:val="16"/>
          <w:szCs w:val="16"/>
        </w:rPr>
      </w:pPr>
    </w:p>
    <w:p w:rsidR="00C71C75" w:rsidRPr="007465E2" w:rsidRDefault="00CB475D" w:rsidP="007465E2">
      <w:pPr>
        <w:widowControl w:val="0"/>
        <w:adjustRightInd w:val="0"/>
        <w:spacing w:after="0" w:line="240" w:lineRule="auto"/>
        <w:ind w:firstLine="709"/>
        <w:contextualSpacing/>
        <w:jc w:val="both"/>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Примечание: составлено</w:t>
      </w:r>
      <w:r w:rsidR="00692517" w:rsidRPr="007465E2">
        <w:rPr>
          <w:rFonts w:ascii="Times New Roman" w:eastAsia="Times New Roman" w:hAnsi="Times New Roman" w:cs="Times New Roman"/>
          <w:sz w:val="24"/>
          <w:szCs w:val="24"/>
        </w:rPr>
        <w:t xml:space="preserve"> автором на основе источника [</w:t>
      </w:r>
      <w:r w:rsidR="008C67AE">
        <w:rPr>
          <w:rFonts w:ascii="Times New Roman" w:eastAsia="Times New Roman" w:hAnsi="Times New Roman" w:cs="Times New Roman"/>
          <w:sz w:val="24"/>
          <w:szCs w:val="24"/>
          <w:lang w:val="kk-KZ"/>
        </w:rPr>
        <w:t>135</w:t>
      </w:r>
      <w:r w:rsidR="00457001" w:rsidRPr="007465E2">
        <w:rPr>
          <w:rFonts w:ascii="Times New Roman" w:eastAsia="Times New Roman" w:hAnsi="Times New Roman" w:cs="Times New Roman"/>
          <w:sz w:val="24"/>
          <w:szCs w:val="24"/>
          <w:lang w:val="kk-KZ"/>
        </w:rPr>
        <w:t>]</w:t>
      </w:r>
    </w:p>
    <w:p w:rsidR="00C71C75" w:rsidRPr="00C50DE8" w:rsidRDefault="00C71C75" w:rsidP="00C50DE8">
      <w:pPr>
        <w:widowControl w:val="0"/>
        <w:adjustRightInd w:val="0"/>
        <w:spacing w:after="0" w:line="240" w:lineRule="auto"/>
        <w:ind w:firstLine="709"/>
        <w:contextualSpacing/>
        <w:jc w:val="center"/>
        <w:textAlignment w:val="baseline"/>
        <w:rPr>
          <w:rFonts w:ascii="Times New Roman" w:eastAsia="Times New Roman" w:hAnsi="Times New Roman" w:cs="Times New Roman"/>
          <w:sz w:val="28"/>
          <w:szCs w:val="28"/>
        </w:rPr>
      </w:pPr>
    </w:p>
    <w:p w:rsidR="00CB475D" w:rsidRPr="00C50DE8" w:rsidRDefault="00CB475D" w:rsidP="007465E2">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Основной проблемой в повышении качества деятельности органов внутреннего государственного аудита</w:t>
      </w:r>
      <w:r w:rsidR="009446C9"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в Казахстане является отсутствие методологии по вопросам, связанным с применением экспертной аналитической деятельности и проведением экспертных и аналитических мероприятий, предназначенных для органов внутреннего государственного аудита. </w:t>
      </w:r>
    </w:p>
    <w:p w:rsidR="00CB475D" w:rsidRPr="00C50DE8" w:rsidRDefault="00CB475D" w:rsidP="007465E2">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В Казахстане разработан и внедрен Процедурный стандарт для органов внешнего </w:t>
      </w:r>
      <w:r w:rsidR="002B0BFA" w:rsidRPr="00C50DE8">
        <w:rPr>
          <w:rFonts w:ascii="Times New Roman" w:eastAsia="Times New Roman" w:hAnsi="Times New Roman" w:cs="Times New Roman"/>
          <w:bCs/>
          <w:sz w:val="28"/>
          <w:szCs w:val="28"/>
        </w:rPr>
        <w:t>государственного аудита</w:t>
      </w:r>
      <w:r w:rsidR="002B0BFA" w:rsidRPr="00C50DE8">
        <w:rPr>
          <w:rFonts w:ascii="Times New Roman" w:eastAsia="Times New Roman" w:hAnsi="Times New Roman" w:cs="Times New Roman"/>
          <w:b/>
          <w:sz w:val="28"/>
          <w:szCs w:val="28"/>
        </w:rPr>
        <w:t xml:space="preserve"> </w:t>
      </w:r>
      <w:r w:rsidRPr="00C50DE8">
        <w:rPr>
          <w:rFonts w:ascii="Times New Roman" w:eastAsia="Times New Roman" w:hAnsi="Times New Roman" w:cs="Times New Roman"/>
          <w:sz w:val="28"/>
          <w:szCs w:val="28"/>
        </w:rPr>
        <w:t>по проведению</w:t>
      </w:r>
      <w:r w:rsidR="009446C9"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 экспертного и аналитического мероприятия. В данном Стандарте раскрыты основные аспекты по реализации как самостоятельного экспертного и аналитического мероприятия, так и экспертного и аналитического мероприятия в составе аудита эффективности, которые проводятся органами внешнего </w:t>
      </w:r>
      <w:r w:rsidR="002B0BFA" w:rsidRPr="00C50DE8">
        <w:rPr>
          <w:rFonts w:ascii="Times New Roman" w:eastAsia="Times New Roman" w:hAnsi="Times New Roman" w:cs="Times New Roman"/>
          <w:bCs/>
          <w:sz w:val="28"/>
          <w:szCs w:val="28"/>
        </w:rPr>
        <w:t>государственного аудита</w:t>
      </w:r>
      <w:r w:rsidRPr="00C50DE8">
        <w:rPr>
          <w:rFonts w:ascii="Times New Roman" w:eastAsia="Times New Roman" w:hAnsi="Times New Roman" w:cs="Times New Roman"/>
          <w:sz w:val="28"/>
          <w:szCs w:val="28"/>
        </w:rPr>
        <w:t xml:space="preserve">, а именно Счетным Комитетом.  </w:t>
      </w:r>
    </w:p>
    <w:p w:rsidR="00CB475D" w:rsidRPr="00C50DE8" w:rsidRDefault="00CB475D" w:rsidP="007465E2">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shd w:val="clear" w:color="auto" w:fill="FFFFFF"/>
        </w:rPr>
      </w:pPr>
      <w:r w:rsidRPr="00C50DE8">
        <w:rPr>
          <w:rFonts w:ascii="Times New Roman" w:eastAsia="Times New Roman" w:hAnsi="Times New Roman" w:cs="Times New Roman"/>
          <w:sz w:val="28"/>
          <w:szCs w:val="28"/>
          <w:shd w:val="clear" w:color="auto" w:fill="FFFFFF"/>
        </w:rPr>
        <w:t>В связи со смешением акцентов с констатации фактов нарушений на их предупреждение</w:t>
      </w:r>
      <w:r w:rsidR="009446C9" w:rsidRPr="00C50DE8">
        <w:rPr>
          <w:rFonts w:ascii="Times New Roman" w:eastAsia="Times New Roman" w:hAnsi="Times New Roman" w:cs="Times New Roman"/>
          <w:sz w:val="28"/>
          <w:szCs w:val="28"/>
          <w:shd w:val="clear" w:color="auto" w:fill="FFFFFF"/>
        </w:rPr>
        <w:t xml:space="preserve"> </w:t>
      </w:r>
      <w:r w:rsidRPr="00C50DE8">
        <w:rPr>
          <w:rFonts w:ascii="Times New Roman" w:eastAsia="Times New Roman" w:hAnsi="Times New Roman" w:cs="Times New Roman"/>
          <w:sz w:val="28"/>
          <w:szCs w:val="28"/>
          <w:shd w:val="clear" w:color="auto" w:fill="FFFFFF"/>
        </w:rPr>
        <w:t xml:space="preserve"> Службам внутреннего аудита необходимо</w:t>
      </w:r>
      <w:r w:rsidR="00BB49E5" w:rsidRPr="00C50DE8">
        <w:rPr>
          <w:rFonts w:ascii="Times New Roman" w:eastAsia="Times New Roman" w:hAnsi="Times New Roman" w:cs="Times New Roman"/>
          <w:sz w:val="28"/>
          <w:szCs w:val="28"/>
          <w:shd w:val="clear" w:color="auto" w:fill="FFFFFF"/>
        </w:rPr>
        <w:t xml:space="preserve"> </w:t>
      </w:r>
      <w:r w:rsidRPr="00C50DE8">
        <w:rPr>
          <w:rFonts w:ascii="Times New Roman" w:eastAsia="Times New Roman" w:hAnsi="Times New Roman" w:cs="Times New Roman"/>
          <w:sz w:val="28"/>
          <w:szCs w:val="28"/>
        </w:rPr>
        <w:t>усиление экспертно–аналитической деятельности, анализа причинно–следственных факторов выявленных недостатков и нарушений</w:t>
      </w:r>
      <w:r w:rsidRPr="00C50DE8">
        <w:rPr>
          <w:rFonts w:ascii="Times New Roman" w:eastAsia="Times New Roman" w:hAnsi="Times New Roman" w:cs="Times New Roman"/>
          <w:sz w:val="28"/>
          <w:szCs w:val="28"/>
          <w:shd w:val="clear" w:color="auto" w:fill="FFFFFF"/>
        </w:rPr>
        <w:t>, предоставление обоснованных рекомендаций по разрешению проблем, которые должны основываться на определенной методике.</w:t>
      </w:r>
    </w:p>
    <w:p w:rsidR="00CB475D" w:rsidRPr="00C50DE8" w:rsidRDefault="00CB475D" w:rsidP="007465E2">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Следует отметить, что в Стандарте отсутствует информация о методах, используемых при проведении экспертного и аналитического мероприятия. </w:t>
      </w:r>
      <w:r w:rsidR="00981F40" w:rsidRPr="00C50DE8">
        <w:rPr>
          <w:rFonts w:ascii="Times New Roman" w:eastAsia="Times New Roman" w:hAnsi="Times New Roman" w:cs="Times New Roman"/>
          <w:sz w:val="28"/>
          <w:szCs w:val="28"/>
        </w:rPr>
        <w:t>Отсутствует</w:t>
      </w:r>
      <w:r w:rsidRPr="00C50DE8">
        <w:rPr>
          <w:rFonts w:ascii="Times New Roman" w:eastAsia="Times New Roman" w:hAnsi="Times New Roman" w:cs="Times New Roman"/>
          <w:sz w:val="28"/>
          <w:szCs w:val="28"/>
        </w:rPr>
        <w:t xml:space="preserve"> Процедурн</w:t>
      </w:r>
      <w:r w:rsidR="00981F40" w:rsidRPr="00C50DE8">
        <w:rPr>
          <w:rFonts w:ascii="Times New Roman" w:eastAsia="Times New Roman" w:hAnsi="Times New Roman" w:cs="Times New Roman"/>
          <w:sz w:val="28"/>
          <w:szCs w:val="28"/>
        </w:rPr>
        <w:t>ый</w:t>
      </w:r>
      <w:r w:rsidRPr="00C50DE8">
        <w:rPr>
          <w:rFonts w:ascii="Times New Roman" w:eastAsia="Times New Roman" w:hAnsi="Times New Roman" w:cs="Times New Roman"/>
          <w:sz w:val="28"/>
          <w:szCs w:val="28"/>
        </w:rPr>
        <w:t xml:space="preserve"> стандарта по проведению экспертного и аналитического мероприятия органами</w:t>
      </w:r>
      <w:r w:rsidR="009446C9"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 внутреннего государственного аудита. Органы </w:t>
      </w:r>
      <w:r w:rsidR="002B0BFA" w:rsidRPr="00C50DE8">
        <w:rPr>
          <w:rFonts w:ascii="Times New Roman" w:eastAsia="Times New Roman" w:hAnsi="Times New Roman" w:cs="Times New Roman"/>
          <w:bCs/>
          <w:sz w:val="28"/>
          <w:szCs w:val="28"/>
        </w:rPr>
        <w:t>внутреннего государственного аудита</w:t>
      </w:r>
      <w:r w:rsidR="009446C9" w:rsidRPr="00C50DE8">
        <w:rPr>
          <w:rFonts w:ascii="Times New Roman" w:eastAsia="Times New Roman" w:hAnsi="Times New Roman" w:cs="Times New Roman"/>
          <w:bCs/>
          <w:sz w:val="28"/>
          <w:szCs w:val="28"/>
        </w:rPr>
        <w:t xml:space="preserve"> </w:t>
      </w:r>
      <w:r w:rsidR="002B0BFA" w:rsidRPr="00C50DE8">
        <w:rPr>
          <w:rFonts w:ascii="Times New Roman" w:eastAsia="Times New Roman" w:hAnsi="Times New Roman" w:cs="Times New Roman"/>
          <w:b/>
          <w:sz w:val="28"/>
          <w:szCs w:val="28"/>
        </w:rPr>
        <w:t xml:space="preserve"> </w:t>
      </w:r>
      <w:r w:rsidRPr="00C50DE8">
        <w:rPr>
          <w:rFonts w:ascii="Times New Roman" w:eastAsia="Times New Roman" w:hAnsi="Times New Roman" w:cs="Times New Roman"/>
          <w:sz w:val="28"/>
          <w:szCs w:val="28"/>
        </w:rPr>
        <w:t>не обладают функциями, которые позволяли бы им проводить самостоятельное экспертное и аналитическое мероприятие. Реализация экспертной и аналитической деятельности происходит на основе аналитических процедур в составе аудита финансовой отчетности</w:t>
      </w:r>
      <w:r w:rsidR="009446C9" w:rsidRPr="00C50DE8">
        <w:rPr>
          <w:rFonts w:ascii="Times New Roman" w:eastAsia="Times New Roman" w:hAnsi="Times New Roman" w:cs="Times New Roman"/>
          <w:sz w:val="28"/>
          <w:szCs w:val="28"/>
        </w:rPr>
        <w:t xml:space="preserve"> </w:t>
      </w:r>
      <w:r w:rsidR="008C67AE">
        <w:rPr>
          <w:rFonts w:ascii="Times New Roman" w:hAnsi="Times New Roman" w:cs="Times New Roman"/>
          <w:sz w:val="28"/>
          <w:szCs w:val="28"/>
        </w:rPr>
        <w:t>[136</w:t>
      </w:r>
      <w:r w:rsidR="00CE63F2" w:rsidRPr="00C50DE8">
        <w:rPr>
          <w:rFonts w:ascii="Times New Roman" w:hAnsi="Times New Roman" w:cs="Times New Roman"/>
          <w:sz w:val="28"/>
          <w:szCs w:val="28"/>
        </w:rPr>
        <w:t>]</w:t>
      </w:r>
      <w:r w:rsidRPr="00C50DE8">
        <w:rPr>
          <w:rFonts w:ascii="Times New Roman" w:eastAsia="Times New Roman" w:hAnsi="Times New Roman" w:cs="Times New Roman"/>
          <w:sz w:val="28"/>
          <w:szCs w:val="28"/>
        </w:rPr>
        <w:t xml:space="preserve">, аудита соответствия или камерального контроля. </w:t>
      </w:r>
    </w:p>
    <w:p w:rsidR="00CB475D" w:rsidRPr="00C50DE8" w:rsidRDefault="00CB475D" w:rsidP="007465E2">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lastRenderedPageBreak/>
        <w:t xml:space="preserve">На сегодняшний день в Казахстане разработаны и приняты много важных нормативно-правовых документов, законов, стандартов, которые регулируют деятельность органов </w:t>
      </w:r>
      <w:r w:rsidR="002B0BFA" w:rsidRPr="00C50DE8">
        <w:rPr>
          <w:rFonts w:ascii="Times New Roman" w:eastAsia="Times New Roman" w:hAnsi="Times New Roman" w:cs="Times New Roman"/>
          <w:bCs/>
          <w:sz w:val="28"/>
          <w:szCs w:val="28"/>
        </w:rPr>
        <w:t>внутреннего государственного аудита</w:t>
      </w:r>
      <w:r w:rsidR="009446C9" w:rsidRPr="00C50DE8">
        <w:rPr>
          <w:rFonts w:ascii="Times New Roman" w:eastAsia="Times New Roman" w:hAnsi="Times New Roman" w:cs="Times New Roman"/>
          <w:bCs/>
          <w:sz w:val="28"/>
          <w:szCs w:val="28"/>
        </w:rPr>
        <w:t xml:space="preserve"> </w:t>
      </w:r>
      <w:r w:rsidRPr="00C50DE8">
        <w:rPr>
          <w:rFonts w:ascii="Times New Roman" w:eastAsia="Times New Roman" w:hAnsi="Times New Roman" w:cs="Times New Roman"/>
          <w:sz w:val="28"/>
          <w:szCs w:val="28"/>
        </w:rPr>
        <w:t>, но остаются нерешенными вопросы по методологии проведения экспертного и аналитического мероприятия.</w:t>
      </w:r>
    </w:p>
    <w:p w:rsidR="00CB475D" w:rsidRPr="00C50DE8" w:rsidRDefault="00CB475D" w:rsidP="007465E2">
      <w:pPr>
        <w:widowControl w:val="0"/>
        <w:adjustRightInd w:val="0"/>
        <w:spacing w:after="0" w:line="240" w:lineRule="auto"/>
        <w:ind w:firstLine="709"/>
        <w:jc w:val="both"/>
        <w:textAlignment w:val="baseline"/>
        <w:rPr>
          <w:rFonts w:ascii="Times New Roman" w:eastAsia="Calibri" w:hAnsi="Times New Roman" w:cs="Times New Roman"/>
          <w:sz w:val="28"/>
          <w:szCs w:val="28"/>
        </w:rPr>
      </w:pPr>
      <w:r w:rsidRPr="00C50DE8">
        <w:rPr>
          <w:rFonts w:ascii="Times New Roman" w:eastAsia="Calibri" w:hAnsi="Times New Roman" w:cs="Times New Roman"/>
          <w:sz w:val="28"/>
          <w:szCs w:val="28"/>
        </w:rPr>
        <w:t>Экспертно-аналитическая деятельность значительно повышает эффективность деятельности внутренних государственных аудиторов. Она является одним из важнейших инструментов</w:t>
      </w:r>
      <w:r w:rsidR="009446C9"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rPr>
        <w:t xml:space="preserve"> при реализации функций и полномочий, возложенных на внутренних аудиторов по Закону. На сегодняшний день существует множество видов и методов аудиторских и аналитических процедур. В дополнение к ним добавились информационные технологии, которые помогают аудиторам автоматизировать процесс анализа и сделать его менее затратным и трудоемким.</w:t>
      </w:r>
    </w:p>
    <w:p w:rsidR="00CB475D" w:rsidRPr="00C50DE8" w:rsidRDefault="00CB475D" w:rsidP="007465E2">
      <w:pPr>
        <w:widowControl w:val="0"/>
        <w:adjustRightInd w:val="0"/>
        <w:spacing w:after="0" w:line="240" w:lineRule="auto"/>
        <w:ind w:firstLine="709"/>
        <w:jc w:val="both"/>
        <w:textAlignment w:val="baseline"/>
        <w:rPr>
          <w:rFonts w:ascii="Times New Roman" w:eastAsia="Calibri" w:hAnsi="Times New Roman" w:cs="Times New Roman"/>
          <w:sz w:val="28"/>
          <w:szCs w:val="28"/>
        </w:rPr>
      </w:pPr>
      <w:r w:rsidRPr="00C50DE8">
        <w:rPr>
          <w:rFonts w:ascii="Times New Roman" w:eastAsia="Calibri" w:hAnsi="Times New Roman" w:cs="Times New Roman"/>
          <w:sz w:val="28"/>
          <w:szCs w:val="28"/>
        </w:rPr>
        <w:t>Следует отметить, что на сегодняшний день</w:t>
      </w:r>
      <w:r w:rsidR="009446C9"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rPr>
        <w:t xml:space="preserve"> в развитии </w:t>
      </w:r>
      <w:r w:rsidR="002B0BFA" w:rsidRPr="00C50DE8">
        <w:rPr>
          <w:rFonts w:ascii="Times New Roman" w:eastAsia="Times New Roman" w:hAnsi="Times New Roman" w:cs="Times New Roman"/>
          <w:bCs/>
          <w:sz w:val="28"/>
          <w:szCs w:val="28"/>
        </w:rPr>
        <w:t>внутреннего государственного аудита</w:t>
      </w:r>
      <w:r w:rsidR="002B0BFA" w:rsidRPr="00C50DE8">
        <w:rPr>
          <w:rFonts w:ascii="Times New Roman" w:eastAsia="Times New Roman" w:hAnsi="Times New Roman" w:cs="Times New Roman"/>
          <w:b/>
          <w:sz w:val="28"/>
          <w:szCs w:val="28"/>
        </w:rPr>
        <w:t xml:space="preserve"> </w:t>
      </w:r>
      <w:r w:rsidRPr="00C50DE8">
        <w:rPr>
          <w:rFonts w:ascii="Times New Roman" w:eastAsia="Calibri" w:hAnsi="Times New Roman" w:cs="Times New Roman"/>
          <w:sz w:val="28"/>
          <w:szCs w:val="28"/>
        </w:rPr>
        <w:t>в Казахстане наблюдается тенденция в применении экспертных и аналитических мер</w:t>
      </w:r>
      <w:r w:rsidR="00FE5B42" w:rsidRPr="00C50DE8">
        <w:rPr>
          <w:rFonts w:ascii="Times New Roman" w:eastAsia="Calibri" w:hAnsi="Times New Roman" w:cs="Times New Roman"/>
          <w:sz w:val="28"/>
          <w:szCs w:val="28"/>
        </w:rPr>
        <w:t>оприятий органами внутреннего государственного аудита</w:t>
      </w:r>
      <w:r w:rsidR="009446C9"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rPr>
        <w:t>. Экспертные и аналитические процедуры активно и чаще стали применять СВА ЦГО и МИО, входящие в структуру органов внутреннего ГА.</w:t>
      </w:r>
    </w:p>
    <w:p w:rsidR="00CB475D" w:rsidRPr="00C50DE8" w:rsidRDefault="00CB475D" w:rsidP="007465E2">
      <w:pPr>
        <w:widowControl w:val="0"/>
        <w:adjustRightInd w:val="0"/>
        <w:spacing w:after="0" w:line="240" w:lineRule="auto"/>
        <w:ind w:firstLine="709"/>
        <w:jc w:val="both"/>
        <w:textAlignment w:val="baseline"/>
        <w:rPr>
          <w:rFonts w:ascii="Times New Roman" w:eastAsia="Calibri" w:hAnsi="Times New Roman" w:cs="Times New Roman"/>
          <w:sz w:val="28"/>
          <w:szCs w:val="28"/>
        </w:rPr>
      </w:pPr>
      <w:r w:rsidRPr="00C50DE8">
        <w:rPr>
          <w:rFonts w:ascii="Times New Roman" w:eastAsia="Calibri" w:hAnsi="Times New Roman" w:cs="Times New Roman"/>
          <w:sz w:val="28"/>
          <w:szCs w:val="28"/>
        </w:rPr>
        <w:t>Данная тенденция объясняется тем, что в последние годы государство ведет активную политику в области оптимизации затрат государственного бюджета, в частности затрат ЦГО и МИО. В связи с этим, службы внутреннего аудита обязаны были расширить спектр и характер своих функций. Помимо обычного аудита и контрольных функций добавились оценка эффективности СУР, выявление и расследование случаев мошенничества. Но размер бюджета на внутренний аудит либо оставался прежним, либо сокращался вовсе. В этих условиях применение и акцентирование внимания на экспертную и аналитическую деятельность является неизбежной.</w:t>
      </w:r>
    </w:p>
    <w:p w:rsidR="00CB475D" w:rsidRPr="00C50DE8" w:rsidRDefault="00CB475D" w:rsidP="007465E2">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Также существует п</w:t>
      </w:r>
      <w:r w:rsidR="00AB1D52" w:rsidRPr="00C50DE8">
        <w:rPr>
          <w:rFonts w:ascii="Times New Roman" w:eastAsia="Times New Roman" w:hAnsi="Times New Roman" w:cs="Times New Roman"/>
          <w:sz w:val="28"/>
          <w:szCs w:val="28"/>
        </w:rPr>
        <w:t xml:space="preserve">роблема с открытостью органов </w:t>
      </w:r>
      <w:r w:rsidR="002B0BFA" w:rsidRPr="00C50DE8">
        <w:rPr>
          <w:rFonts w:ascii="Times New Roman" w:eastAsia="Times New Roman" w:hAnsi="Times New Roman" w:cs="Times New Roman"/>
          <w:bCs/>
          <w:sz w:val="28"/>
          <w:szCs w:val="28"/>
        </w:rPr>
        <w:t>внутреннего государственного аудита</w:t>
      </w:r>
      <w:r w:rsidRPr="00C50DE8">
        <w:rPr>
          <w:rFonts w:ascii="Times New Roman" w:eastAsia="Times New Roman" w:hAnsi="Times New Roman" w:cs="Times New Roman"/>
          <w:sz w:val="28"/>
          <w:szCs w:val="28"/>
        </w:rPr>
        <w:t>, а именно вопросы, касающиеся участия экспертного сообщества в обсуждение результатов аудита, активная деятельность независимых экспертов и рейтинговых агентств</w:t>
      </w:r>
      <w:r w:rsidR="009446C9"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 Если эти организации начнут активно участвовать в деятельности органов </w:t>
      </w:r>
      <w:r w:rsidR="002B0BFA" w:rsidRPr="00C50DE8">
        <w:rPr>
          <w:rFonts w:ascii="Times New Roman" w:eastAsia="Times New Roman" w:hAnsi="Times New Roman" w:cs="Times New Roman"/>
          <w:bCs/>
          <w:sz w:val="28"/>
          <w:szCs w:val="28"/>
        </w:rPr>
        <w:t>внутреннего государственного аудита</w:t>
      </w:r>
      <w:r w:rsidR="009446C9" w:rsidRPr="00C50DE8">
        <w:rPr>
          <w:rFonts w:ascii="Times New Roman" w:eastAsia="Times New Roman" w:hAnsi="Times New Roman" w:cs="Times New Roman"/>
          <w:bCs/>
          <w:sz w:val="28"/>
          <w:szCs w:val="28"/>
        </w:rPr>
        <w:t xml:space="preserve"> </w:t>
      </w:r>
      <w:r w:rsidR="002B0BFA" w:rsidRPr="00C50DE8">
        <w:rPr>
          <w:rFonts w:ascii="Times New Roman" w:eastAsia="Times New Roman" w:hAnsi="Times New Roman" w:cs="Times New Roman"/>
          <w:b/>
          <w:sz w:val="28"/>
          <w:szCs w:val="28"/>
        </w:rPr>
        <w:t xml:space="preserve"> </w:t>
      </w:r>
      <w:r w:rsidRPr="00C50DE8">
        <w:rPr>
          <w:rFonts w:ascii="Times New Roman" w:eastAsia="Times New Roman" w:hAnsi="Times New Roman" w:cs="Times New Roman"/>
          <w:sz w:val="28"/>
          <w:szCs w:val="28"/>
        </w:rPr>
        <w:t xml:space="preserve">и в совершенствовании системы </w:t>
      </w:r>
      <w:r w:rsidR="002B0BFA" w:rsidRPr="00C50DE8">
        <w:rPr>
          <w:rFonts w:ascii="Times New Roman" w:eastAsia="Times New Roman" w:hAnsi="Times New Roman" w:cs="Times New Roman"/>
          <w:bCs/>
          <w:sz w:val="28"/>
          <w:szCs w:val="28"/>
        </w:rPr>
        <w:t>внутреннего государственного аудита</w:t>
      </w:r>
      <w:r w:rsidR="002B0BFA" w:rsidRPr="00C50DE8">
        <w:rPr>
          <w:rFonts w:ascii="Times New Roman" w:eastAsia="Times New Roman" w:hAnsi="Times New Roman" w:cs="Times New Roman"/>
          <w:b/>
          <w:sz w:val="28"/>
          <w:szCs w:val="28"/>
        </w:rPr>
        <w:t xml:space="preserve"> </w:t>
      </w:r>
      <w:r w:rsidRPr="00C50DE8">
        <w:rPr>
          <w:rFonts w:ascii="Times New Roman" w:eastAsia="Times New Roman" w:hAnsi="Times New Roman" w:cs="Times New Roman"/>
          <w:sz w:val="28"/>
          <w:szCs w:val="28"/>
        </w:rPr>
        <w:t>страны, это приведет к отсутствию необходимости в дополнительной экспертно-аналитической работе орг</w:t>
      </w:r>
      <w:r w:rsidR="00692517" w:rsidRPr="00C50DE8">
        <w:rPr>
          <w:rFonts w:ascii="Times New Roman" w:eastAsia="Times New Roman" w:hAnsi="Times New Roman" w:cs="Times New Roman"/>
          <w:sz w:val="28"/>
          <w:szCs w:val="28"/>
        </w:rPr>
        <w:t>анов государственного аудита [</w:t>
      </w:r>
      <w:r w:rsidR="008C67AE">
        <w:rPr>
          <w:rFonts w:ascii="Times New Roman" w:eastAsia="Times New Roman" w:hAnsi="Times New Roman" w:cs="Times New Roman"/>
          <w:sz w:val="28"/>
          <w:szCs w:val="28"/>
          <w:lang w:val="kk-KZ"/>
        </w:rPr>
        <w:t>137</w:t>
      </w:r>
      <w:r w:rsidR="00457001" w:rsidRPr="00C50DE8">
        <w:rPr>
          <w:rFonts w:ascii="Times New Roman" w:eastAsia="Times New Roman" w:hAnsi="Times New Roman" w:cs="Times New Roman"/>
          <w:sz w:val="28"/>
          <w:szCs w:val="28"/>
          <w:lang w:val="kk-KZ"/>
        </w:rPr>
        <w:t>]</w:t>
      </w:r>
      <w:r w:rsidRPr="00C50DE8">
        <w:rPr>
          <w:rFonts w:ascii="Times New Roman" w:eastAsia="Times New Roman" w:hAnsi="Times New Roman" w:cs="Times New Roman"/>
          <w:sz w:val="28"/>
          <w:szCs w:val="28"/>
        </w:rPr>
        <w:t>.</w:t>
      </w:r>
    </w:p>
    <w:p w:rsidR="00CB475D" w:rsidRPr="00C50DE8" w:rsidRDefault="00CB475D" w:rsidP="007465E2">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Под экспертной и аналитической деятельностью органов </w:t>
      </w:r>
      <w:r w:rsidR="002B0BFA" w:rsidRPr="00C50DE8">
        <w:rPr>
          <w:rFonts w:ascii="Times New Roman" w:eastAsia="Times New Roman" w:hAnsi="Times New Roman" w:cs="Times New Roman"/>
          <w:bCs/>
          <w:sz w:val="28"/>
          <w:szCs w:val="28"/>
        </w:rPr>
        <w:t>внутреннего государственного аудита</w:t>
      </w:r>
      <w:r w:rsidRPr="00C50DE8">
        <w:rPr>
          <w:rFonts w:ascii="Times New Roman" w:eastAsia="Times New Roman" w:hAnsi="Times New Roman" w:cs="Times New Roman"/>
          <w:sz w:val="28"/>
          <w:szCs w:val="28"/>
        </w:rPr>
        <w:t>, на</w:t>
      </w:r>
      <w:r w:rsidR="009446C9"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 наш взгляд, следует понимать его деятельность, связанную с реализацией возложенных функций, посредством проведения анализа и выражения определенного экспертного мнения</w:t>
      </w:r>
      <w:r w:rsidR="009446C9"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 или вынесения экспертного заключения.</w:t>
      </w:r>
    </w:p>
    <w:p w:rsidR="00CB475D" w:rsidRPr="00C50DE8" w:rsidRDefault="00CB475D" w:rsidP="007465E2">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Экспертное и аналитическое мероприятие характеризуется в первую очередь выраженностью и обособленностью его объекта и предмета. Соответственно не все выделенные виды экспертной аналитической деятельности можно отнести к видам экспертных и аналитических </w:t>
      </w:r>
      <w:r w:rsidRPr="00C50DE8">
        <w:rPr>
          <w:rFonts w:ascii="Times New Roman" w:eastAsia="Times New Roman" w:hAnsi="Times New Roman" w:cs="Times New Roman"/>
          <w:sz w:val="28"/>
          <w:szCs w:val="28"/>
        </w:rPr>
        <w:lastRenderedPageBreak/>
        <w:t xml:space="preserve">мероприятий, поскольку большая часть </w:t>
      </w:r>
      <w:r w:rsidR="007465E2">
        <w:rPr>
          <w:rFonts w:ascii="Times New Roman" w:eastAsia="Times New Roman" w:hAnsi="Times New Roman" w:cs="Times New Roman"/>
          <w:sz w:val="28"/>
          <w:szCs w:val="28"/>
        </w:rPr>
        <w:t>–</w:t>
      </w:r>
      <w:r w:rsidRPr="00C50DE8">
        <w:rPr>
          <w:rFonts w:ascii="Times New Roman" w:eastAsia="Times New Roman" w:hAnsi="Times New Roman" w:cs="Times New Roman"/>
          <w:sz w:val="28"/>
          <w:szCs w:val="28"/>
        </w:rPr>
        <w:t xml:space="preserve"> это процесс и не вполне соответствует принципу комплексности и адресности.</w:t>
      </w:r>
    </w:p>
    <w:p w:rsidR="00CB475D" w:rsidRPr="00C50DE8" w:rsidRDefault="00CB475D" w:rsidP="007465E2">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Из этих определений следует, что экспертное и аналитическое мероприятие, как обособленное мероприятие, в наибольшей степени имеет связь с оценкой и вынесением экспертного мнения о предмете и явлении, на которое распространяется компетенция органов государственного аудита в рамках реализации своих функций</w:t>
      </w:r>
      <w:r w:rsidR="009446C9"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  </w:t>
      </w:r>
    </w:p>
    <w:p w:rsidR="00CB475D" w:rsidRPr="00C50DE8" w:rsidRDefault="00CB475D" w:rsidP="007465E2">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Основываясь на предложенных формулировках экспертного и аналитического мероприятия, в пределах сферы определенной законодательством, нами были выделены следующие виды</w:t>
      </w:r>
      <w:r w:rsidR="009446C9"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 экспертных и анал</w:t>
      </w:r>
      <w:r w:rsidR="00692517" w:rsidRPr="00C50DE8">
        <w:rPr>
          <w:rFonts w:ascii="Times New Roman" w:eastAsia="Times New Roman" w:hAnsi="Times New Roman" w:cs="Times New Roman"/>
          <w:sz w:val="28"/>
          <w:szCs w:val="28"/>
        </w:rPr>
        <w:t>итических мероприятий (рисунок 3</w:t>
      </w:r>
      <w:r w:rsidR="005713E0" w:rsidRPr="00C50DE8">
        <w:rPr>
          <w:rFonts w:ascii="Times New Roman" w:eastAsia="Times New Roman" w:hAnsi="Times New Roman" w:cs="Times New Roman"/>
          <w:sz w:val="28"/>
          <w:szCs w:val="28"/>
        </w:rPr>
        <w:t>5</w:t>
      </w:r>
      <w:r w:rsidRPr="00C50DE8">
        <w:rPr>
          <w:rFonts w:ascii="Times New Roman" w:eastAsia="Times New Roman" w:hAnsi="Times New Roman" w:cs="Times New Roman"/>
          <w:sz w:val="28"/>
          <w:szCs w:val="28"/>
        </w:rPr>
        <w:t xml:space="preserve">). </w:t>
      </w:r>
    </w:p>
    <w:p w:rsidR="00CB475D" w:rsidRPr="00C50DE8" w:rsidRDefault="00CB475D"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p>
    <w:p w:rsidR="00CB475D" w:rsidRPr="00C50DE8" w:rsidRDefault="00CB475D" w:rsidP="00C50DE8">
      <w:pPr>
        <w:widowControl w:val="0"/>
        <w:adjustRightInd w:val="0"/>
        <w:spacing w:after="0" w:line="240" w:lineRule="auto"/>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noProof/>
          <w:sz w:val="28"/>
          <w:szCs w:val="28"/>
        </w:rPr>
        <w:drawing>
          <wp:inline distT="0" distB="0" distL="0" distR="0" wp14:anchorId="1F0F1C38" wp14:editId="21BA508F">
            <wp:extent cx="5991860" cy="4185241"/>
            <wp:effectExtent l="19050" t="0" r="27940" b="6350"/>
            <wp:docPr id="474" name="Схема 4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rsidR="00756736" w:rsidRPr="00756736" w:rsidRDefault="00756736" w:rsidP="00C50DE8">
      <w:pPr>
        <w:widowControl w:val="0"/>
        <w:adjustRightInd w:val="0"/>
        <w:spacing w:after="0" w:line="240" w:lineRule="auto"/>
        <w:contextualSpacing/>
        <w:jc w:val="center"/>
        <w:textAlignment w:val="baseline"/>
        <w:rPr>
          <w:rFonts w:ascii="Times New Roman" w:eastAsia="Times New Roman" w:hAnsi="Times New Roman" w:cs="Times New Roman"/>
          <w:sz w:val="16"/>
          <w:szCs w:val="16"/>
        </w:rPr>
      </w:pPr>
    </w:p>
    <w:p w:rsidR="00CB475D" w:rsidRPr="00C50DE8" w:rsidRDefault="005713E0" w:rsidP="00C50DE8">
      <w:pPr>
        <w:widowControl w:val="0"/>
        <w:adjustRightInd w:val="0"/>
        <w:spacing w:after="0" w:line="240" w:lineRule="auto"/>
        <w:contextualSpacing/>
        <w:jc w:val="center"/>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Рисунок 35</w:t>
      </w:r>
      <w:r w:rsidR="00CB475D" w:rsidRPr="00C50DE8">
        <w:rPr>
          <w:rFonts w:ascii="Times New Roman" w:eastAsia="Times New Roman" w:hAnsi="Times New Roman" w:cs="Times New Roman"/>
          <w:sz w:val="28"/>
          <w:szCs w:val="28"/>
        </w:rPr>
        <w:t xml:space="preserve"> - Виды экспертно-аналитических мероприятий в Республике Казахстан</w:t>
      </w:r>
    </w:p>
    <w:p w:rsidR="00756736" w:rsidRPr="00756736" w:rsidRDefault="00756736" w:rsidP="00C50DE8">
      <w:pPr>
        <w:widowControl w:val="0"/>
        <w:adjustRightInd w:val="0"/>
        <w:spacing w:after="0" w:line="240" w:lineRule="auto"/>
        <w:contextualSpacing/>
        <w:jc w:val="center"/>
        <w:textAlignment w:val="baseline"/>
        <w:rPr>
          <w:rFonts w:ascii="Times New Roman" w:eastAsia="Times New Roman" w:hAnsi="Times New Roman" w:cs="Times New Roman"/>
          <w:sz w:val="16"/>
          <w:szCs w:val="16"/>
        </w:rPr>
      </w:pPr>
    </w:p>
    <w:p w:rsidR="00CB475D" w:rsidRPr="00756736" w:rsidRDefault="00CB475D" w:rsidP="00756736">
      <w:pPr>
        <w:widowControl w:val="0"/>
        <w:adjustRightInd w:val="0"/>
        <w:spacing w:after="0" w:line="240" w:lineRule="auto"/>
        <w:ind w:firstLine="709"/>
        <w:contextualSpacing/>
        <w:jc w:val="both"/>
        <w:textAlignment w:val="baseline"/>
        <w:rPr>
          <w:rFonts w:ascii="Times New Roman" w:eastAsia="Times New Roman" w:hAnsi="Times New Roman" w:cs="Times New Roman"/>
          <w:sz w:val="24"/>
          <w:szCs w:val="24"/>
        </w:rPr>
      </w:pPr>
      <w:r w:rsidRPr="00756736">
        <w:rPr>
          <w:rFonts w:ascii="Times New Roman" w:eastAsia="Times New Roman" w:hAnsi="Times New Roman" w:cs="Times New Roman"/>
          <w:sz w:val="24"/>
          <w:szCs w:val="24"/>
        </w:rPr>
        <w:t xml:space="preserve">Примечание </w:t>
      </w:r>
      <w:r w:rsidR="00104CF6">
        <w:rPr>
          <w:rFonts w:ascii="Times New Roman" w:eastAsia="Times New Roman" w:hAnsi="Times New Roman" w:cs="Times New Roman"/>
          <w:sz w:val="24"/>
          <w:szCs w:val="24"/>
        </w:rPr>
        <w:t xml:space="preserve">– </w:t>
      </w:r>
      <w:r w:rsidR="00104CF6" w:rsidRPr="00756736">
        <w:rPr>
          <w:rFonts w:ascii="Times New Roman" w:eastAsia="Times New Roman" w:hAnsi="Times New Roman" w:cs="Times New Roman"/>
          <w:sz w:val="24"/>
          <w:szCs w:val="24"/>
        </w:rPr>
        <w:t xml:space="preserve">Составлено </w:t>
      </w:r>
      <w:r w:rsidRPr="00756736">
        <w:rPr>
          <w:rFonts w:ascii="Times New Roman" w:eastAsia="Times New Roman" w:hAnsi="Times New Roman" w:cs="Times New Roman"/>
          <w:sz w:val="24"/>
          <w:szCs w:val="24"/>
        </w:rPr>
        <w:t>автором</w:t>
      </w:r>
      <w:r w:rsidR="00012F21" w:rsidRPr="00756736">
        <w:rPr>
          <w:rFonts w:ascii="Times New Roman" w:eastAsia="Times New Roman" w:hAnsi="Times New Roman" w:cs="Times New Roman"/>
          <w:sz w:val="24"/>
          <w:szCs w:val="24"/>
        </w:rPr>
        <w:t xml:space="preserve"> на основе исследования</w:t>
      </w:r>
      <w:r w:rsidR="008C67AE">
        <w:rPr>
          <w:rFonts w:ascii="Times New Roman" w:eastAsia="Times New Roman" w:hAnsi="Times New Roman" w:cs="Times New Roman"/>
          <w:sz w:val="24"/>
          <w:szCs w:val="24"/>
        </w:rPr>
        <w:t xml:space="preserve"> </w:t>
      </w:r>
      <w:r w:rsidR="008C67AE" w:rsidRPr="008C67AE">
        <w:rPr>
          <w:rFonts w:ascii="Times New Roman" w:eastAsia="Times New Roman" w:hAnsi="Times New Roman" w:cs="Times New Roman"/>
          <w:sz w:val="24"/>
          <w:szCs w:val="24"/>
        </w:rPr>
        <w:t>[</w:t>
      </w:r>
      <w:r w:rsidR="008C67AE" w:rsidRPr="008C67AE">
        <w:rPr>
          <w:rFonts w:ascii="Times New Roman" w:eastAsia="Times New Roman" w:hAnsi="Times New Roman" w:cs="Times New Roman"/>
          <w:sz w:val="24"/>
          <w:szCs w:val="24"/>
          <w:lang w:val="kk-KZ"/>
        </w:rPr>
        <w:t>137]</w:t>
      </w:r>
      <w:r w:rsidR="008C67AE" w:rsidRPr="008C67AE">
        <w:rPr>
          <w:rFonts w:ascii="Times New Roman" w:eastAsia="Times New Roman" w:hAnsi="Times New Roman" w:cs="Times New Roman"/>
          <w:sz w:val="24"/>
          <w:szCs w:val="24"/>
        </w:rPr>
        <w:t>.</w:t>
      </w:r>
    </w:p>
    <w:p w:rsidR="00CB475D" w:rsidRPr="00C50DE8" w:rsidRDefault="00CB475D"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p>
    <w:p w:rsidR="00CB475D" w:rsidRPr="00C50DE8" w:rsidRDefault="00CB475D"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Также считаем, что одной из проблем в развитии и совершенствовании системы экспертной и аналитической деятельности является четкое разграничение сфер применения данного вида деятельности. Так, осуществление экспертизы законопроектов до их принятия вышестоящими органами, на наш взгляд, является эффективным механизмом, чтобы повысить эффективность государственного управления. Проведение такой экспертизы независимым органом, который сможет осуществлять оценку деятельности </w:t>
      </w:r>
      <w:r w:rsidRPr="00C50DE8">
        <w:rPr>
          <w:rFonts w:ascii="Times New Roman" w:eastAsia="Times New Roman" w:hAnsi="Times New Roman" w:cs="Times New Roman"/>
          <w:sz w:val="28"/>
          <w:szCs w:val="28"/>
        </w:rPr>
        <w:lastRenderedPageBreak/>
        <w:t>Правительства, будет иметь</w:t>
      </w:r>
      <w:r w:rsidR="009446C9"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 большой эффект.</w:t>
      </w:r>
    </w:p>
    <w:p w:rsidR="00CB475D" w:rsidRPr="00C50DE8" w:rsidRDefault="00CB475D"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Следующей проблемой, с которой столкнулись на этапе анализа и оценки эффективности экспертной и аналитической деятельности, явилось отсутствие данных по показателям количества и качества по экспертной и аналитической деятельности и конкретных данных по количеству проведенных экспертных и аналитических мероприятий, объему бюджетных средств, которые были охвачены экспертными и аналитическими мероприятиями и т.д. </w:t>
      </w:r>
    </w:p>
    <w:p w:rsidR="00CB475D" w:rsidRPr="00C50DE8" w:rsidRDefault="00CB475D"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Для оценки влияния качества организации внутреннего государственного аудита на эффективное использование государственных ресурсов нами был проведен корреляционно-регрессионный анализ влияния каждого фактора на качество аудита.</w:t>
      </w:r>
    </w:p>
    <w:p w:rsidR="00CB475D" w:rsidRPr="00C50DE8" w:rsidRDefault="007465E2"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B475D" w:rsidRPr="00C50DE8">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w:t>
      </w:r>
      <w:r w:rsidR="00CB475D" w:rsidRPr="00C50DE8">
        <w:rPr>
          <w:rFonts w:ascii="Times New Roman" w:eastAsia="Times New Roman" w:hAnsi="Times New Roman" w:cs="Times New Roman"/>
          <w:sz w:val="28"/>
          <w:szCs w:val="28"/>
        </w:rPr>
        <w:t>- качество аудита;</w:t>
      </w:r>
    </w:p>
    <w:p w:rsidR="00CB475D" w:rsidRPr="00C50DE8" w:rsidRDefault="007465E2"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Х</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m:t>
        </m:r>
      </m:oMath>
      <w:r w:rsidR="00CB475D" w:rsidRPr="00C50DE8">
        <w:rPr>
          <w:rFonts w:ascii="Times New Roman" w:eastAsia="Times New Roman" w:hAnsi="Times New Roman" w:cs="Times New Roman"/>
          <w:sz w:val="28"/>
          <w:szCs w:val="28"/>
        </w:rPr>
        <w:t>- мотивация обучения;</w:t>
      </w:r>
    </w:p>
    <w:p w:rsidR="00CB475D" w:rsidRDefault="007465E2"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Х</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 xml:space="preserve"> </m:t>
        </m:r>
      </m:oMath>
      <w:r w:rsidR="00CB475D" w:rsidRPr="00C50DE8">
        <w:rPr>
          <w:rFonts w:ascii="Times New Roman" w:eastAsia="Times New Roman" w:hAnsi="Times New Roman" w:cs="Times New Roman"/>
          <w:sz w:val="28"/>
          <w:szCs w:val="28"/>
        </w:rPr>
        <w:t>- возможность обучения;</w:t>
      </w:r>
    </w:p>
    <w:p w:rsidR="00CB475D" w:rsidRDefault="007465E2"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Х</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 xml:space="preserve"> </m:t>
        </m:r>
      </m:oMath>
      <w:r w:rsidR="00CB475D" w:rsidRPr="00C50DE8">
        <w:rPr>
          <w:rFonts w:ascii="Times New Roman" w:eastAsia="Times New Roman" w:hAnsi="Times New Roman" w:cs="Times New Roman"/>
          <w:sz w:val="28"/>
          <w:szCs w:val="28"/>
        </w:rPr>
        <w:t>- организационная культура;</w:t>
      </w:r>
    </w:p>
    <w:p w:rsidR="00CB475D" w:rsidRDefault="007465E2"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Х</m:t>
            </m:r>
          </m:e>
          <m:sub>
            <m:r>
              <w:rPr>
                <w:rFonts w:ascii="Cambria Math" w:eastAsia="Times New Roman" w:hAnsi="Cambria Math" w:cs="Times New Roman"/>
                <w:sz w:val="28"/>
                <w:szCs w:val="28"/>
              </w:rPr>
              <m:t>4</m:t>
            </m:r>
          </m:sub>
        </m:sSub>
        <m:r>
          <w:rPr>
            <w:rFonts w:ascii="Cambria Math" w:eastAsia="Times New Roman" w:hAnsi="Cambria Math" w:cs="Times New Roman"/>
            <w:sz w:val="28"/>
            <w:szCs w:val="28"/>
          </w:rPr>
          <m:t xml:space="preserve"> </m:t>
        </m:r>
      </m:oMath>
      <w:r w:rsidR="00CB475D" w:rsidRPr="00C50DE8">
        <w:rPr>
          <w:rFonts w:ascii="Times New Roman" w:eastAsia="Times New Roman" w:hAnsi="Times New Roman" w:cs="Times New Roman"/>
          <w:sz w:val="28"/>
          <w:szCs w:val="28"/>
        </w:rPr>
        <w:t>- профессия и опыт;</w:t>
      </w:r>
    </w:p>
    <w:p w:rsidR="00CB475D" w:rsidRDefault="007465E2"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Х</m:t>
            </m:r>
          </m:e>
          <m:sub>
            <m:r>
              <w:rPr>
                <w:rFonts w:ascii="Cambria Math" w:eastAsia="Times New Roman" w:hAnsi="Cambria Math" w:cs="Times New Roman"/>
                <w:sz w:val="28"/>
                <w:szCs w:val="28"/>
              </w:rPr>
              <m:t>5</m:t>
            </m:r>
          </m:sub>
        </m:sSub>
        <m:r>
          <w:rPr>
            <w:rFonts w:ascii="Cambria Math" w:eastAsia="Times New Roman" w:hAnsi="Cambria Math" w:cs="Times New Roman"/>
            <w:sz w:val="28"/>
            <w:szCs w:val="28"/>
          </w:rPr>
          <m:t xml:space="preserve"> </m:t>
        </m:r>
      </m:oMath>
      <w:r w:rsidR="00CB475D" w:rsidRPr="00C50DE8">
        <w:rPr>
          <w:rFonts w:ascii="Times New Roman" w:eastAsia="Times New Roman" w:hAnsi="Times New Roman" w:cs="Times New Roman"/>
          <w:sz w:val="28"/>
          <w:szCs w:val="28"/>
        </w:rPr>
        <w:t>- уверенность и усилие;</w:t>
      </w:r>
      <w:r>
        <w:rPr>
          <w:rFonts w:ascii="Times New Roman" w:eastAsia="Times New Roman" w:hAnsi="Times New Roman" w:cs="Times New Roman"/>
          <w:sz w:val="28"/>
          <w:szCs w:val="28"/>
        </w:rPr>
        <w:t xml:space="preserve"> </w:t>
      </w:r>
    </w:p>
    <w:p w:rsidR="00CB475D" w:rsidRPr="00C50DE8" w:rsidRDefault="007465E2"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Х</m:t>
            </m:r>
          </m:e>
          <m:sub>
            <m:r>
              <w:rPr>
                <w:rFonts w:ascii="Cambria Math" w:eastAsia="Times New Roman" w:hAnsi="Cambria Math" w:cs="Times New Roman"/>
                <w:sz w:val="28"/>
                <w:szCs w:val="28"/>
              </w:rPr>
              <m:t>6</m:t>
            </m:r>
          </m:sub>
        </m:sSub>
        <m:r>
          <w:rPr>
            <w:rFonts w:ascii="Cambria Math" w:eastAsia="Times New Roman" w:hAnsi="Cambria Math" w:cs="Times New Roman"/>
            <w:sz w:val="28"/>
            <w:szCs w:val="28"/>
          </w:rPr>
          <m:t xml:space="preserve"> </m:t>
        </m:r>
      </m:oMath>
      <w:r w:rsidR="00CB475D" w:rsidRPr="00C50DE8">
        <w:rPr>
          <w:rFonts w:ascii="Times New Roman" w:eastAsia="Times New Roman" w:hAnsi="Times New Roman" w:cs="Times New Roman"/>
          <w:sz w:val="28"/>
          <w:szCs w:val="28"/>
        </w:rPr>
        <w:t>- тренд и производительность.</w:t>
      </w:r>
    </w:p>
    <w:p w:rsidR="00CB475D" w:rsidRPr="00C50DE8" w:rsidRDefault="00CB475D" w:rsidP="007465E2">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Чтобы выявить тесноту связи между переменными, мы провели корреляционный анализ с помощью аналитической программы </w:t>
      </w:r>
      <w:r w:rsidRPr="00C50DE8">
        <w:rPr>
          <w:rFonts w:ascii="Times New Roman" w:eastAsia="Times New Roman" w:hAnsi="Times New Roman" w:cs="Times New Roman"/>
          <w:sz w:val="28"/>
          <w:szCs w:val="28"/>
          <w:lang w:val="en-US"/>
        </w:rPr>
        <w:t>GRETL</w:t>
      </w:r>
      <w:r w:rsidRPr="00C50DE8">
        <w:rPr>
          <w:rFonts w:ascii="Times New Roman" w:eastAsia="Times New Roman" w:hAnsi="Times New Roman" w:cs="Times New Roman"/>
          <w:sz w:val="28"/>
          <w:szCs w:val="28"/>
        </w:rPr>
        <w:t xml:space="preserve"> (таблица 14).</w:t>
      </w:r>
    </w:p>
    <w:p w:rsidR="00CB475D" w:rsidRPr="00C50DE8" w:rsidRDefault="00CB475D" w:rsidP="007465E2">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Матрица коэффициентов корреляции по шкале Чедокка показывает, что самая высокая связь качества аудита наблюдается с фактором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Х</m:t>
            </m:r>
          </m:e>
          <m:sub>
            <m:r>
              <m:rPr>
                <m:sty m:val="p"/>
              </m:rPr>
              <w:rPr>
                <w:rFonts w:ascii="Cambria Math" w:eastAsia="Times New Roman" w:hAnsi="Cambria Math" w:cs="Times New Roman"/>
                <w:sz w:val="28"/>
                <w:szCs w:val="28"/>
              </w:rPr>
              <m:t>4</m:t>
            </m:r>
          </m:sub>
        </m:sSub>
      </m:oMath>
      <w:r w:rsidRPr="00C50DE8">
        <w:rPr>
          <w:rFonts w:ascii="Times New Roman" w:eastAsia="Times New Roman" w:hAnsi="Times New Roman" w:cs="Times New Roman"/>
          <w:sz w:val="28"/>
          <w:szCs w:val="28"/>
        </w:rPr>
        <w:t xml:space="preserve"> – профессия и опыт (</w:t>
      </w:r>
      <w:r w:rsidRPr="00C50DE8">
        <w:rPr>
          <w:rFonts w:ascii="Times New Roman" w:eastAsia="Times New Roman" w:hAnsi="Times New Roman" w:cs="Times New Roman"/>
          <w:sz w:val="28"/>
          <w:szCs w:val="28"/>
          <w:lang w:val="en-US"/>
        </w:rPr>
        <w:t>r</w:t>
      </w:r>
      <w:r w:rsidRPr="00C50DE8">
        <w:rPr>
          <w:rFonts w:ascii="Times New Roman" w:eastAsia="Times New Roman" w:hAnsi="Times New Roman" w:cs="Times New Roman"/>
          <w:sz w:val="28"/>
          <w:szCs w:val="28"/>
        </w:rPr>
        <w:t xml:space="preserve">=0,97). Профессия и опыт являются основой при проведении государственного аудита. </w:t>
      </w:r>
    </w:p>
    <w:p w:rsidR="00CB475D" w:rsidRPr="00C50DE8" w:rsidRDefault="00CB475D" w:rsidP="007465E2">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Вторым не менее сильным коррелирующим фактором с качеством аудита является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Х</m:t>
            </m:r>
          </m:e>
          <m:sub>
            <m:r>
              <m:rPr>
                <m:sty m:val="p"/>
              </m:rPr>
              <w:rPr>
                <w:rFonts w:ascii="Cambria Math" w:eastAsia="Times New Roman" w:hAnsi="Cambria Math" w:cs="Times New Roman"/>
                <w:sz w:val="28"/>
                <w:szCs w:val="28"/>
              </w:rPr>
              <m:t>1</m:t>
            </m:r>
          </m:sub>
        </m:sSub>
        <m:r>
          <m:rPr>
            <m:sty m:val="p"/>
          </m:rPr>
          <w:rPr>
            <w:rFonts w:ascii="Cambria Math" w:eastAsia="Times New Roman" w:hAnsi="Cambria Math" w:cs="Times New Roman"/>
            <w:sz w:val="28"/>
            <w:szCs w:val="28"/>
          </w:rPr>
          <m:t>-</m:t>
        </m:r>
      </m:oMath>
      <w:r w:rsidRPr="00C50DE8">
        <w:rPr>
          <w:rFonts w:ascii="Times New Roman" w:eastAsia="Times New Roman" w:hAnsi="Times New Roman" w:cs="Times New Roman"/>
          <w:sz w:val="28"/>
          <w:szCs w:val="28"/>
        </w:rPr>
        <w:t xml:space="preserve"> мотивация обучения. Значение корреляции составляет 0,95. Так как связь является прямой, с ростом мотивации обучения будет расти качество аудита. </w:t>
      </w:r>
    </w:p>
    <w:p w:rsidR="00CB475D" w:rsidRPr="00C50DE8" w:rsidRDefault="00CB475D" w:rsidP="007465E2">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Также качество аудита коррелирует с фактором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Х</m:t>
            </m:r>
          </m:e>
          <m:sub>
            <m:r>
              <m:rPr>
                <m:sty m:val="p"/>
              </m:rPr>
              <w:rPr>
                <w:rFonts w:ascii="Cambria Math" w:eastAsia="Times New Roman" w:hAnsi="Cambria Math" w:cs="Times New Roman"/>
                <w:sz w:val="28"/>
                <w:szCs w:val="28"/>
              </w:rPr>
              <m:t>6</m:t>
            </m:r>
          </m:sub>
        </m:sSub>
        <m:r>
          <m:rPr>
            <m:sty m:val="p"/>
          </m:rPr>
          <w:rPr>
            <w:rFonts w:ascii="Cambria Math" w:eastAsia="Times New Roman" w:hAnsi="Cambria Math" w:cs="Times New Roman"/>
            <w:sz w:val="28"/>
            <w:szCs w:val="28"/>
          </w:rPr>
          <m:t>-</m:t>
        </m:r>
      </m:oMath>
      <w:r w:rsidRPr="00C50DE8">
        <w:rPr>
          <w:rFonts w:ascii="Times New Roman" w:eastAsia="Times New Roman" w:hAnsi="Times New Roman" w:cs="Times New Roman"/>
          <w:sz w:val="28"/>
          <w:szCs w:val="28"/>
        </w:rPr>
        <w:t>тренд и производительность, коэффициент корреляции которого равен 0,96. Рост качества аудита пропорционально росту тренда и производительности: чем больше производительность труда аудитора, тем больше увеличивается качество аудита.</w:t>
      </w:r>
    </w:p>
    <w:p w:rsidR="00CB475D" w:rsidRPr="00C50DE8" w:rsidRDefault="00CB475D" w:rsidP="007465E2">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p>
    <w:p w:rsidR="00CB475D" w:rsidRPr="00C50DE8" w:rsidRDefault="00692517" w:rsidP="007465E2">
      <w:pPr>
        <w:widowControl w:val="0"/>
        <w:adjustRightInd w:val="0"/>
        <w:spacing w:after="0" w:line="240" w:lineRule="auto"/>
        <w:contextualSpacing/>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Таблица 3</w:t>
      </w:r>
      <w:r w:rsidR="000D6128" w:rsidRPr="00C50DE8">
        <w:rPr>
          <w:rFonts w:ascii="Times New Roman" w:eastAsia="Times New Roman" w:hAnsi="Times New Roman" w:cs="Times New Roman"/>
          <w:sz w:val="28"/>
          <w:szCs w:val="28"/>
        </w:rPr>
        <w:t>7</w:t>
      </w:r>
      <w:r w:rsidR="00CB475D" w:rsidRPr="00C50DE8">
        <w:rPr>
          <w:rFonts w:ascii="Times New Roman" w:eastAsia="Times New Roman" w:hAnsi="Times New Roman" w:cs="Times New Roman"/>
          <w:sz w:val="28"/>
          <w:szCs w:val="28"/>
        </w:rPr>
        <w:t xml:space="preserve"> - Корреляционная матрица</w:t>
      </w:r>
      <w:r w:rsidR="00891475" w:rsidRPr="00C50DE8">
        <w:rPr>
          <w:rFonts w:ascii="Times New Roman" w:eastAsia="Times New Roman" w:hAnsi="Times New Roman" w:cs="Times New Roman"/>
          <w:sz w:val="28"/>
          <w:szCs w:val="28"/>
        </w:rPr>
        <w:t xml:space="preserve"> 1</w:t>
      </w:r>
    </w:p>
    <w:p w:rsidR="00756736" w:rsidRPr="007465E2" w:rsidRDefault="00756736" w:rsidP="00C50DE8">
      <w:pPr>
        <w:widowControl w:val="0"/>
        <w:adjustRightInd w:val="0"/>
        <w:spacing w:after="0" w:line="240" w:lineRule="auto"/>
        <w:ind w:firstLine="709"/>
        <w:contextualSpacing/>
        <w:jc w:val="center"/>
        <w:textAlignment w:val="baseline"/>
        <w:rPr>
          <w:rFonts w:ascii="Times New Roman" w:eastAsia="Times New Roman" w:hAnsi="Times New Roman" w:cs="Times New Roman"/>
          <w:sz w:val="16"/>
          <w:szCs w:val="16"/>
        </w:rPr>
      </w:pPr>
    </w:p>
    <w:tbl>
      <w:tblPr>
        <w:tblpPr w:leftFromText="180" w:rightFromText="180" w:vertAnchor="text" w:horzAnchor="margin" w:tblpY="29"/>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Grid>
        <w:gridCol w:w="1194"/>
        <w:gridCol w:w="1276"/>
        <w:gridCol w:w="1134"/>
        <w:gridCol w:w="1134"/>
        <w:gridCol w:w="1134"/>
        <w:gridCol w:w="1276"/>
        <w:gridCol w:w="2551"/>
      </w:tblGrid>
      <w:tr w:rsidR="00CB475D" w:rsidRPr="007465E2" w:rsidTr="00104CF6">
        <w:trPr>
          <w:trHeight w:val="983"/>
        </w:trPr>
        <w:tc>
          <w:tcPr>
            <w:tcW w:w="1194" w:type="dxa"/>
            <w:vAlign w:val="center"/>
          </w:tcPr>
          <w:p w:rsidR="00CB475D" w:rsidRPr="007465E2" w:rsidRDefault="00CB475D" w:rsidP="00756736">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Качество аудита</w:t>
            </w:r>
          </w:p>
        </w:tc>
        <w:tc>
          <w:tcPr>
            <w:tcW w:w="1276" w:type="dxa"/>
            <w:vAlign w:val="center"/>
          </w:tcPr>
          <w:p w:rsidR="00CB475D" w:rsidRPr="007465E2" w:rsidRDefault="00CB475D" w:rsidP="00756736">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Мотивация обучения</w:t>
            </w:r>
          </w:p>
        </w:tc>
        <w:tc>
          <w:tcPr>
            <w:tcW w:w="1134" w:type="dxa"/>
            <w:vAlign w:val="center"/>
          </w:tcPr>
          <w:p w:rsidR="00CB475D" w:rsidRPr="007465E2" w:rsidRDefault="00CB475D" w:rsidP="00756736">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Возмож</w:t>
            </w:r>
            <w:r w:rsidR="00104CF6">
              <w:rPr>
                <w:rFonts w:ascii="Times New Roman" w:eastAsia="Times New Roman" w:hAnsi="Times New Roman" w:cs="Times New Roman"/>
                <w:sz w:val="24"/>
                <w:szCs w:val="24"/>
              </w:rPr>
              <w:t xml:space="preserve"> </w:t>
            </w:r>
            <w:r w:rsidRPr="007465E2">
              <w:rPr>
                <w:rFonts w:ascii="Times New Roman" w:eastAsia="Times New Roman" w:hAnsi="Times New Roman" w:cs="Times New Roman"/>
                <w:sz w:val="24"/>
                <w:szCs w:val="24"/>
              </w:rPr>
              <w:t>ность обучения</w:t>
            </w:r>
          </w:p>
        </w:tc>
        <w:tc>
          <w:tcPr>
            <w:tcW w:w="1134" w:type="dxa"/>
            <w:vAlign w:val="center"/>
          </w:tcPr>
          <w:p w:rsidR="00CB475D" w:rsidRPr="007465E2" w:rsidRDefault="00CB475D" w:rsidP="00756736">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Организационная культура</w:t>
            </w:r>
          </w:p>
        </w:tc>
        <w:tc>
          <w:tcPr>
            <w:tcW w:w="1134" w:type="dxa"/>
            <w:vAlign w:val="center"/>
          </w:tcPr>
          <w:p w:rsidR="00CB475D" w:rsidRPr="007465E2" w:rsidRDefault="00CB475D" w:rsidP="00756736">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Уверен-</w:t>
            </w:r>
          </w:p>
          <w:p w:rsidR="00CB475D" w:rsidRPr="007465E2" w:rsidRDefault="00CB475D" w:rsidP="00756736">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ность и усилие</w:t>
            </w:r>
          </w:p>
        </w:tc>
        <w:tc>
          <w:tcPr>
            <w:tcW w:w="1276" w:type="dxa"/>
            <w:vAlign w:val="center"/>
          </w:tcPr>
          <w:p w:rsidR="00CB475D" w:rsidRPr="007465E2" w:rsidRDefault="00CB475D" w:rsidP="00756736">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Тренд и производительность</w:t>
            </w:r>
          </w:p>
        </w:tc>
        <w:tc>
          <w:tcPr>
            <w:tcW w:w="2551" w:type="dxa"/>
            <w:vAlign w:val="center"/>
          </w:tcPr>
          <w:p w:rsidR="00CB475D" w:rsidRPr="007465E2" w:rsidRDefault="00891475" w:rsidP="00756736">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Независимая переменная</w:t>
            </w:r>
          </w:p>
        </w:tc>
      </w:tr>
      <w:tr w:rsidR="00756736" w:rsidRPr="007465E2" w:rsidTr="00756736">
        <w:trPr>
          <w:trHeight w:val="262"/>
        </w:trPr>
        <w:tc>
          <w:tcPr>
            <w:tcW w:w="1194" w:type="dxa"/>
            <w:vAlign w:val="center"/>
          </w:tcPr>
          <w:p w:rsidR="00756736" w:rsidRPr="007465E2" w:rsidRDefault="00756736" w:rsidP="00756736">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6" w:type="dxa"/>
            <w:vAlign w:val="center"/>
          </w:tcPr>
          <w:p w:rsidR="00756736" w:rsidRPr="007465E2" w:rsidRDefault="00756736" w:rsidP="00756736">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vAlign w:val="center"/>
          </w:tcPr>
          <w:p w:rsidR="00756736" w:rsidRPr="007465E2" w:rsidRDefault="00756736" w:rsidP="00756736">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34" w:type="dxa"/>
            <w:vAlign w:val="center"/>
          </w:tcPr>
          <w:p w:rsidR="00756736" w:rsidRPr="007465E2" w:rsidRDefault="00756736" w:rsidP="00756736">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4" w:type="dxa"/>
            <w:vAlign w:val="center"/>
          </w:tcPr>
          <w:p w:rsidR="00756736" w:rsidRPr="007465E2" w:rsidRDefault="00756736" w:rsidP="00756736">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276" w:type="dxa"/>
            <w:vAlign w:val="center"/>
          </w:tcPr>
          <w:p w:rsidR="00756736" w:rsidRPr="007465E2" w:rsidRDefault="00756736" w:rsidP="00756736">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551" w:type="dxa"/>
            <w:vAlign w:val="center"/>
          </w:tcPr>
          <w:p w:rsidR="00756736" w:rsidRPr="007465E2" w:rsidRDefault="00756736" w:rsidP="00756736">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CB475D" w:rsidRPr="007465E2" w:rsidTr="004F2C4F">
        <w:trPr>
          <w:trHeight w:val="262"/>
        </w:trPr>
        <w:tc>
          <w:tcPr>
            <w:tcW w:w="1194" w:type="dxa"/>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1,0000</w:t>
            </w:r>
          </w:p>
        </w:tc>
        <w:tc>
          <w:tcPr>
            <w:tcW w:w="1276" w:type="dxa"/>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0,9510</w:t>
            </w:r>
          </w:p>
        </w:tc>
        <w:tc>
          <w:tcPr>
            <w:tcW w:w="1134" w:type="dxa"/>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-0,9241</w:t>
            </w:r>
          </w:p>
        </w:tc>
        <w:tc>
          <w:tcPr>
            <w:tcW w:w="1134" w:type="dxa"/>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0,9213</w:t>
            </w:r>
          </w:p>
        </w:tc>
        <w:tc>
          <w:tcPr>
            <w:tcW w:w="1134" w:type="dxa"/>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0,9762</w:t>
            </w:r>
          </w:p>
        </w:tc>
        <w:tc>
          <w:tcPr>
            <w:tcW w:w="1276" w:type="dxa"/>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0,9663</w:t>
            </w:r>
          </w:p>
        </w:tc>
        <w:tc>
          <w:tcPr>
            <w:tcW w:w="2551" w:type="dxa"/>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Качество аудита</w:t>
            </w:r>
          </w:p>
        </w:tc>
      </w:tr>
      <w:tr w:rsidR="00A172DE" w:rsidRPr="007465E2" w:rsidTr="00542B47">
        <w:trPr>
          <w:trHeight w:val="262"/>
        </w:trPr>
        <w:tc>
          <w:tcPr>
            <w:tcW w:w="9699" w:type="dxa"/>
            <w:gridSpan w:val="7"/>
          </w:tcPr>
          <w:p w:rsidR="00A172DE" w:rsidRPr="007465E2" w:rsidRDefault="00A172DE" w:rsidP="00C50DE8">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«Продолжения таблицы 37»</w:t>
            </w:r>
          </w:p>
        </w:tc>
      </w:tr>
      <w:tr w:rsidR="00CB475D" w:rsidRPr="007465E2" w:rsidTr="004F2C4F">
        <w:trPr>
          <w:trHeight w:val="262"/>
        </w:trPr>
        <w:tc>
          <w:tcPr>
            <w:tcW w:w="1194" w:type="dxa"/>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tc>
        <w:tc>
          <w:tcPr>
            <w:tcW w:w="1276" w:type="dxa"/>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1,0000</w:t>
            </w:r>
          </w:p>
        </w:tc>
        <w:tc>
          <w:tcPr>
            <w:tcW w:w="1134" w:type="dxa"/>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0,9533</w:t>
            </w:r>
          </w:p>
        </w:tc>
        <w:tc>
          <w:tcPr>
            <w:tcW w:w="1134" w:type="dxa"/>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0,4184</w:t>
            </w:r>
          </w:p>
        </w:tc>
        <w:tc>
          <w:tcPr>
            <w:tcW w:w="1134" w:type="dxa"/>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0,7956</w:t>
            </w:r>
          </w:p>
        </w:tc>
        <w:tc>
          <w:tcPr>
            <w:tcW w:w="1276" w:type="dxa"/>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-0,9091</w:t>
            </w:r>
          </w:p>
        </w:tc>
        <w:tc>
          <w:tcPr>
            <w:tcW w:w="2551" w:type="dxa"/>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Мотивация обучения</w:t>
            </w:r>
          </w:p>
        </w:tc>
      </w:tr>
      <w:tr w:rsidR="00CB475D" w:rsidRPr="007465E2" w:rsidTr="00756736">
        <w:trPr>
          <w:trHeight w:val="262"/>
        </w:trPr>
        <w:tc>
          <w:tcPr>
            <w:tcW w:w="1194" w:type="dxa"/>
            <w:tcBorders>
              <w:bottom w:val="nil"/>
            </w:tcBorders>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tc>
        <w:tc>
          <w:tcPr>
            <w:tcW w:w="1276" w:type="dxa"/>
            <w:tcBorders>
              <w:bottom w:val="nil"/>
            </w:tcBorders>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tc>
        <w:tc>
          <w:tcPr>
            <w:tcW w:w="1134" w:type="dxa"/>
            <w:tcBorders>
              <w:bottom w:val="nil"/>
            </w:tcBorders>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1,0000</w:t>
            </w:r>
          </w:p>
        </w:tc>
        <w:tc>
          <w:tcPr>
            <w:tcW w:w="1134" w:type="dxa"/>
            <w:tcBorders>
              <w:bottom w:val="nil"/>
            </w:tcBorders>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-0,4502</w:t>
            </w:r>
          </w:p>
        </w:tc>
        <w:tc>
          <w:tcPr>
            <w:tcW w:w="1134" w:type="dxa"/>
            <w:tcBorders>
              <w:bottom w:val="nil"/>
            </w:tcBorders>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0,8441</w:t>
            </w:r>
          </w:p>
        </w:tc>
        <w:tc>
          <w:tcPr>
            <w:tcW w:w="1276" w:type="dxa"/>
            <w:tcBorders>
              <w:bottom w:val="nil"/>
            </w:tcBorders>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-0,9459</w:t>
            </w:r>
          </w:p>
        </w:tc>
        <w:tc>
          <w:tcPr>
            <w:tcW w:w="2551" w:type="dxa"/>
            <w:tcBorders>
              <w:bottom w:val="nil"/>
            </w:tcBorders>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Возможность обучения</w:t>
            </w:r>
          </w:p>
        </w:tc>
      </w:tr>
      <w:tr w:rsidR="00756736" w:rsidRPr="007465E2" w:rsidTr="00756736">
        <w:trPr>
          <w:trHeight w:val="262"/>
        </w:trPr>
        <w:tc>
          <w:tcPr>
            <w:tcW w:w="9699" w:type="dxa"/>
            <w:gridSpan w:val="7"/>
            <w:tcBorders>
              <w:top w:val="nil"/>
              <w:left w:val="nil"/>
              <w:right w:val="nil"/>
            </w:tcBorders>
          </w:tcPr>
          <w:p w:rsidR="00756736" w:rsidRPr="00756736" w:rsidRDefault="00756736" w:rsidP="00756736">
            <w:pPr>
              <w:widowControl w:val="0"/>
              <w:autoSpaceDE w:val="0"/>
              <w:autoSpaceDN w:val="0"/>
              <w:adjustRightInd w:val="0"/>
              <w:spacing w:after="0" w:line="240" w:lineRule="auto"/>
              <w:ind w:hanging="56"/>
              <w:jc w:val="both"/>
              <w:textAlignment w:val="baseline"/>
              <w:rPr>
                <w:rFonts w:ascii="Times New Roman" w:eastAsia="Times New Roman" w:hAnsi="Times New Roman" w:cs="Times New Roman"/>
                <w:sz w:val="28"/>
                <w:szCs w:val="28"/>
              </w:rPr>
            </w:pPr>
            <w:r w:rsidRPr="00756736">
              <w:rPr>
                <w:rFonts w:ascii="Times New Roman" w:eastAsia="Times New Roman" w:hAnsi="Times New Roman" w:cs="Times New Roman"/>
                <w:sz w:val="28"/>
                <w:szCs w:val="28"/>
              </w:rPr>
              <w:lastRenderedPageBreak/>
              <w:t>Продолжение таблицы 37</w:t>
            </w:r>
          </w:p>
          <w:p w:rsidR="00756736" w:rsidRPr="00756736" w:rsidRDefault="00756736" w:rsidP="00756736">
            <w:pPr>
              <w:widowControl w:val="0"/>
              <w:autoSpaceDE w:val="0"/>
              <w:autoSpaceDN w:val="0"/>
              <w:adjustRightInd w:val="0"/>
              <w:spacing w:after="0" w:line="240" w:lineRule="auto"/>
              <w:ind w:hanging="56"/>
              <w:jc w:val="both"/>
              <w:textAlignment w:val="baseline"/>
              <w:rPr>
                <w:rFonts w:ascii="Times New Roman" w:eastAsia="Times New Roman" w:hAnsi="Times New Roman" w:cs="Times New Roman"/>
                <w:sz w:val="16"/>
                <w:szCs w:val="16"/>
              </w:rPr>
            </w:pPr>
          </w:p>
        </w:tc>
      </w:tr>
      <w:tr w:rsidR="00756736" w:rsidRPr="007465E2" w:rsidTr="004F2C4F">
        <w:trPr>
          <w:trHeight w:val="262"/>
        </w:trPr>
        <w:tc>
          <w:tcPr>
            <w:tcW w:w="1194" w:type="dxa"/>
          </w:tcPr>
          <w:p w:rsidR="00756736" w:rsidRPr="007465E2" w:rsidRDefault="00756736"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6" w:type="dxa"/>
          </w:tcPr>
          <w:p w:rsidR="00756736" w:rsidRPr="007465E2" w:rsidRDefault="00756736"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Pr>
          <w:p w:rsidR="00756736" w:rsidRPr="007465E2" w:rsidRDefault="00756736"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34" w:type="dxa"/>
          </w:tcPr>
          <w:p w:rsidR="00756736" w:rsidRPr="007465E2" w:rsidRDefault="00756736"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4" w:type="dxa"/>
          </w:tcPr>
          <w:p w:rsidR="00756736" w:rsidRPr="007465E2" w:rsidRDefault="00756736"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276" w:type="dxa"/>
          </w:tcPr>
          <w:p w:rsidR="00756736" w:rsidRPr="007465E2" w:rsidRDefault="00756736"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551" w:type="dxa"/>
          </w:tcPr>
          <w:p w:rsidR="00756736" w:rsidRPr="007465E2" w:rsidRDefault="00756736"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CB475D" w:rsidRPr="007465E2" w:rsidTr="004F2C4F">
        <w:trPr>
          <w:trHeight w:val="262"/>
        </w:trPr>
        <w:tc>
          <w:tcPr>
            <w:tcW w:w="1194" w:type="dxa"/>
          </w:tcPr>
          <w:p w:rsidR="00756736" w:rsidRPr="007465E2" w:rsidRDefault="00756736" w:rsidP="00756736">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tc>
        <w:tc>
          <w:tcPr>
            <w:tcW w:w="1276" w:type="dxa"/>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tc>
        <w:tc>
          <w:tcPr>
            <w:tcW w:w="1134" w:type="dxa"/>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tc>
        <w:tc>
          <w:tcPr>
            <w:tcW w:w="1134" w:type="dxa"/>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1,0000</w:t>
            </w:r>
          </w:p>
        </w:tc>
        <w:tc>
          <w:tcPr>
            <w:tcW w:w="1134" w:type="dxa"/>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-0,5192</w:t>
            </w:r>
          </w:p>
        </w:tc>
        <w:tc>
          <w:tcPr>
            <w:tcW w:w="1276" w:type="dxa"/>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0,4241</w:t>
            </w:r>
          </w:p>
        </w:tc>
        <w:tc>
          <w:tcPr>
            <w:tcW w:w="2551" w:type="dxa"/>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Организационная культура</w:t>
            </w:r>
          </w:p>
        </w:tc>
      </w:tr>
      <w:tr w:rsidR="00CB475D" w:rsidRPr="007465E2" w:rsidTr="004F2C4F">
        <w:trPr>
          <w:trHeight w:val="262"/>
        </w:trPr>
        <w:tc>
          <w:tcPr>
            <w:tcW w:w="1194" w:type="dxa"/>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tc>
        <w:tc>
          <w:tcPr>
            <w:tcW w:w="1276" w:type="dxa"/>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tc>
        <w:tc>
          <w:tcPr>
            <w:tcW w:w="1134" w:type="dxa"/>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tc>
        <w:tc>
          <w:tcPr>
            <w:tcW w:w="1134" w:type="dxa"/>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tc>
        <w:tc>
          <w:tcPr>
            <w:tcW w:w="1134" w:type="dxa"/>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1,0000</w:t>
            </w:r>
          </w:p>
        </w:tc>
        <w:tc>
          <w:tcPr>
            <w:tcW w:w="1276" w:type="dxa"/>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-0,8169</w:t>
            </w:r>
          </w:p>
        </w:tc>
        <w:tc>
          <w:tcPr>
            <w:tcW w:w="2551" w:type="dxa"/>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Профессия и опыт</w:t>
            </w:r>
          </w:p>
        </w:tc>
      </w:tr>
      <w:tr w:rsidR="000E3D6D" w:rsidRPr="007465E2" w:rsidTr="00664492">
        <w:trPr>
          <w:trHeight w:val="262"/>
        </w:trPr>
        <w:tc>
          <w:tcPr>
            <w:tcW w:w="9699" w:type="dxa"/>
            <w:gridSpan w:val="7"/>
          </w:tcPr>
          <w:p w:rsidR="000E3D6D" w:rsidRPr="007465E2" w:rsidRDefault="000E3D6D" w:rsidP="00C50DE8">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7465E2">
              <w:rPr>
                <w:rFonts w:ascii="Times New Roman" w:hAnsi="Times New Roman" w:cs="Times New Roman"/>
                <w:sz w:val="24"/>
                <w:szCs w:val="24"/>
              </w:rPr>
              <w:t>«Продолжения таблицы 37»</w:t>
            </w:r>
          </w:p>
        </w:tc>
      </w:tr>
      <w:tr w:rsidR="00CB475D" w:rsidRPr="007465E2" w:rsidTr="004F2C4F">
        <w:trPr>
          <w:trHeight w:val="262"/>
        </w:trPr>
        <w:tc>
          <w:tcPr>
            <w:tcW w:w="1194" w:type="dxa"/>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tc>
        <w:tc>
          <w:tcPr>
            <w:tcW w:w="1276" w:type="dxa"/>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tc>
        <w:tc>
          <w:tcPr>
            <w:tcW w:w="1134" w:type="dxa"/>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tc>
        <w:tc>
          <w:tcPr>
            <w:tcW w:w="1134" w:type="dxa"/>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tc>
        <w:tc>
          <w:tcPr>
            <w:tcW w:w="1134" w:type="dxa"/>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1,0000</w:t>
            </w:r>
          </w:p>
        </w:tc>
        <w:tc>
          <w:tcPr>
            <w:tcW w:w="1276" w:type="dxa"/>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0,5137</w:t>
            </w:r>
          </w:p>
        </w:tc>
        <w:tc>
          <w:tcPr>
            <w:tcW w:w="2551" w:type="dxa"/>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Уверенность и усилие</w:t>
            </w:r>
          </w:p>
        </w:tc>
      </w:tr>
      <w:tr w:rsidR="00CB475D" w:rsidRPr="007465E2" w:rsidTr="004F2C4F">
        <w:trPr>
          <w:trHeight w:val="262"/>
        </w:trPr>
        <w:tc>
          <w:tcPr>
            <w:tcW w:w="1194" w:type="dxa"/>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tc>
        <w:tc>
          <w:tcPr>
            <w:tcW w:w="1276" w:type="dxa"/>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tc>
        <w:tc>
          <w:tcPr>
            <w:tcW w:w="1134" w:type="dxa"/>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tc>
        <w:tc>
          <w:tcPr>
            <w:tcW w:w="1134" w:type="dxa"/>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tc>
        <w:tc>
          <w:tcPr>
            <w:tcW w:w="1134" w:type="dxa"/>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tc>
        <w:tc>
          <w:tcPr>
            <w:tcW w:w="1276" w:type="dxa"/>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1,0000</w:t>
            </w:r>
          </w:p>
        </w:tc>
        <w:tc>
          <w:tcPr>
            <w:tcW w:w="2551" w:type="dxa"/>
          </w:tcPr>
          <w:p w:rsidR="00CB475D" w:rsidRPr="007465E2" w:rsidRDefault="00CB475D" w:rsidP="00C50DE8">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Тренд и производительность</w:t>
            </w:r>
          </w:p>
        </w:tc>
      </w:tr>
      <w:tr w:rsidR="00CB475D" w:rsidRPr="007465E2" w:rsidTr="004F2C4F">
        <w:trPr>
          <w:trHeight w:val="262"/>
        </w:trPr>
        <w:tc>
          <w:tcPr>
            <w:tcW w:w="9699" w:type="dxa"/>
            <w:gridSpan w:val="7"/>
          </w:tcPr>
          <w:p w:rsidR="00CB475D" w:rsidRPr="007465E2" w:rsidRDefault="00CB475D" w:rsidP="00104CF6">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Примечание</w:t>
            </w:r>
            <w:r w:rsidR="00104CF6">
              <w:rPr>
                <w:rFonts w:ascii="Times New Roman" w:eastAsia="Times New Roman" w:hAnsi="Times New Roman" w:cs="Times New Roman"/>
                <w:sz w:val="24"/>
                <w:szCs w:val="24"/>
              </w:rPr>
              <w:t xml:space="preserve"> -</w:t>
            </w:r>
            <w:r w:rsidRPr="007465E2">
              <w:rPr>
                <w:rFonts w:ascii="Times New Roman" w:eastAsia="Times New Roman" w:hAnsi="Times New Roman" w:cs="Times New Roman"/>
                <w:sz w:val="24"/>
                <w:szCs w:val="24"/>
              </w:rPr>
              <w:t xml:space="preserve"> </w:t>
            </w:r>
            <w:r w:rsidR="00104CF6" w:rsidRPr="007465E2">
              <w:rPr>
                <w:rFonts w:ascii="Times New Roman" w:eastAsia="Times New Roman" w:hAnsi="Times New Roman" w:cs="Times New Roman"/>
                <w:sz w:val="24"/>
                <w:szCs w:val="24"/>
              </w:rPr>
              <w:t>С</w:t>
            </w:r>
            <w:r w:rsidRPr="007465E2">
              <w:rPr>
                <w:rFonts w:ascii="Times New Roman" w:eastAsia="Times New Roman" w:hAnsi="Times New Roman" w:cs="Times New Roman"/>
                <w:sz w:val="24"/>
                <w:szCs w:val="24"/>
              </w:rPr>
              <w:t xml:space="preserve">оставлено с помощью программы </w:t>
            </w:r>
            <w:r w:rsidRPr="007465E2">
              <w:rPr>
                <w:rFonts w:ascii="Times New Roman" w:eastAsia="Times New Roman" w:hAnsi="Times New Roman" w:cs="Times New Roman"/>
                <w:sz w:val="24"/>
                <w:szCs w:val="24"/>
                <w:lang w:val="en-US"/>
              </w:rPr>
              <w:t>GRETL</w:t>
            </w:r>
            <w:r w:rsidRPr="007465E2">
              <w:rPr>
                <w:rFonts w:ascii="Times New Roman" w:eastAsia="Times New Roman" w:hAnsi="Times New Roman" w:cs="Times New Roman"/>
                <w:sz w:val="24"/>
                <w:szCs w:val="24"/>
              </w:rPr>
              <w:t xml:space="preserve"> на основе данных </w:t>
            </w:r>
            <w:r w:rsidR="00BC2A08" w:rsidRPr="007465E2">
              <w:rPr>
                <w:rFonts w:ascii="Times New Roman" w:eastAsia="Times New Roman" w:hAnsi="Times New Roman" w:cs="Times New Roman"/>
                <w:sz w:val="24"/>
                <w:szCs w:val="24"/>
              </w:rPr>
              <w:t>[59</w:t>
            </w:r>
            <w:r w:rsidR="00457001" w:rsidRPr="007465E2">
              <w:rPr>
                <w:rFonts w:ascii="Times New Roman" w:eastAsia="Times New Roman" w:hAnsi="Times New Roman" w:cs="Times New Roman"/>
                <w:sz w:val="24"/>
                <w:szCs w:val="24"/>
              </w:rPr>
              <w:t>]</w:t>
            </w:r>
          </w:p>
        </w:tc>
      </w:tr>
    </w:tbl>
    <w:p w:rsidR="00CB475D" w:rsidRDefault="00CB475D"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p>
    <w:p w:rsidR="00CB475D" w:rsidRPr="00C50DE8" w:rsidRDefault="00CB475D"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С фактором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Х</m:t>
            </m:r>
          </m:e>
          <m:sub>
            <m:r>
              <m:rPr>
                <m:sty m:val="p"/>
              </m:rPr>
              <w:rPr>
                <w:rFonts w:ascii="Cambria Math" w:eastAsia="Times New Roman" w:hAnsi="Cambria Math" w:cs="Times New Roman"/>
                <w:sz w:val="28"/>
                <w:szCs w:val="28"/>
              </w:rPr>
              <m:t>3</m:t>
            </m:r>
          </m:sub>
        </m:sSub>
      </m:oMath>
      <w:r w:rsidRPr="00C50DE8">
        <w:rPr>
          <w:rFonts w:ascii="Times New Roman" w:eastAsia="Times New Roman" w:hAnsi="Times New Roman" w:cs="Times New Roman"/>
          <w:sz w:val="28"/>
          <w:szCs w:val="28"/>
        </w:rPr>
        <w:t xml:space="preserve">- организационная культура качество аудита имеет весьма </w:t>
      </w:r>
      <w:r w:rsidRPr="00C50DE8">
        <w:rPr>
          <w:rFonts w:ascii="Times New Roman" w:eastAsia="Times New Roman" w:hAnsi="Times New Roman" w:cs="Times New Roman"/>
          <w:sz w:val="28"/>
          <w:szCs w:val="28"/>
          <w:lang w:val="kk-KZ"/>
        </w:rPr>
        <w:t xml:space="preserve">тесную </w:t>
      </w:r>
      <w:r w:rsidRPr="00C50DE8">
        <w:rPr>
          <w:rFonts w:ascii="Times New Roman" w:eastAsia="Times New Roman" w:hAnsi="Times New Roman" w:cs="Times New Roman"/>
          <w:sz w:val="28"/>
          <w:szCs w:val="28"/>
        </w:rPr>
        <w:t>связь.</w:t>
      </w:r>
      <w:r w:rsidRPr="00C50DE8">
        <w:rPr>
          <w:rFonts w:ascii="Times New Roman" w:eastAsia="Times New Roman" w:hAnsi="Times New Roman" w:cs="Times New Roman"/>
          <w:sz w:val="28"/>
          <w:szCs w:val="28"/>
          <w:lang w:val="kk-KZ"/>
        </w:rPr>
        <w:t xml:space="preserve"> Коэффициент корреляции составляет 0,92.</w:t>
      </w:r>
      <w:r w:rsidRPr="00C50DE8">
        <w:rPr>
          <w:rFonts w:ascii="Times New Roman" w:eastAsia="Times New Roman" w:hAnsi="Times New Roman" w:cs="Times New Roman"/>
          <w:sz w:val="28"/>
          <w:szCs w:val="28"/>
        </w:rPr>
        <w:t xml:space="preserve"> Такую высокую связь можно объяснить тем, что качество аудита напрямую зависит от организационной культуры аудиторского мероприятия: чем выше уровень организационной культуры у аудиторов, тем больше увеличивается качество аудита.</w:t>
      </w:r>
    </w:p>
    <w:p w:rsidR="00CB475D" w:rsidRPr="00C50DE8" w:rsidRDefault="00CB475D"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С фактором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Х</m:t>
            </m:r>
          </m:e>
          <m:sub>
            <m:r>
              <m:rPr>
                <m:sty m:val="p"/>
              </m:rPr>
              <w:rPr>
                <w:rFonts w:ascii="Cambria Math" w:eastAsia="Times New Roman" w:hAnsi="Cambria Math" w:cs="Times New Roman"/>
                <w:sz w:val="28"/>
                <w:szCs w:val="28"/>
              </w:rPr>
              <m:t>5</m:t>
            </m:r>
          </m:sub>
        </m:sSub>
        <m:r>
          <m:rPr>
            <m:sty m:val="p"/>
          </m:rPr>
          <w:rPr>
            <w:rFonts w:ascii="Cambria Math" w:eastAsia="Times New Roman" w:hAnsi="Cambria Math" w:cs="Times New Roman"/>
            <w:sz w:val="28"/>
            <w:szCs w:val="28"/>
          </w:rPr>
          <m:t>-</m:t>
        </m:r>
      </m:oMath>
      <w:r w:rsidRPr="00C50DE8">
        <w:rPr>
          <w:rFonts w:ascii="Times New Roman" w:eastAsia="Times New Roman" w:hAnsi="Times New Roman" w:cs="Times New Roman"/>
          <w:sz w:val="28"/>
          <w:szCs w:val="28"/>
        </w:rPr>
        <w:t xml:space="preserve">уверенность и усилие качество аудита имеет высокую связь, которая равна 0,92, с фактором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Х</m:t>
            </m:r>
          </m:e>
          <m:sub>
            <m:r>
              <m:rPr>
                <m:sty m:val="p"/>
              </m:rPr>
              <w:rPr>
                <w:rFonts w:ascii="Cambria Math" w:eastAsia="Times New Roman" w:hAnsi="Cambria Math" w:cs="Times New Roman"/>
                <w:sz w:val="28"/>
                <w:szCs w:val="28"/>
              </w:rPr>
              <m:t xml:space="preserve">2 </m:t>
            </m:r>
          </m:sub>
        </m:sSub>
        <m:r>
          <m:rPr>
            <m:sty m:val="p"/>
          </m:rPr>
          <w:rPr>
            <w:rFonts w:ascii="Cambria Math" w:eastAsia="Times New Roman" w:hAnsi="Cambria Math" w:cs="Times New Roman"/>
            <w:sz w:val="28"/>
            <w:szCs w:val="28"/>
          </w:rPr>
          <m:t>–</m:t>
        </m:r>
      </m:oMath>
      <w:r w:rsidRPr="00C50DE8">
        <w:rPr>
          <w:rFonts w:ascii="Times New Roman" w:eastAsia="Times New Roman" w:hAnsi="Times New Roman" w:cs="Times New Roman"/>
          <w:sz w:val="28"/>
          <w:szCs w:val="28"/>
        </w:rPr>
        <w:t>возможность обучения качество аудита имеет такую же высокую, но обратную связь с  коэффициентом -0,92. Эти два показателя зависят от личных качеств государственного аудитора.</w:t>
      </w:r>
    </w:p>
    <w:p w:rsidR="00CB475D" w:rsidRPr="00C50DE8" w:rsidRDefault="00CB475D"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Отсюда, по исходным данным функциональная связь существует со всеми факторами. Проверка данных на нормальность распределения выявила, что нулевая гипотеза отклоняется.</w:t>
      </w:r>
    </w:p>
    <w:p w:rsidR="00CB475D" w:rsidRPr="00C50DE8" w:rsidRDefault="00CB475D"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Высокие корреляции, могут привести к мультиколлениарности в модели. Для того чтобы, избежать мультиколлениарностьи, привести данные в стационарный вид, преобразуем исходные данные, рассчитав цепные темпы роста. </w:t>
      </w:r>
    </w:p>
    <w:p w:rsidR="00CB475D" w:rsidRPr="00C50DE8" w:rsidRDefault="00CB475D"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Построена новая корр</w:t>
      </w:r>
      <w:r w:rsidR="00692517" w:rsidRPr="00C50DE8">
        <w:rPr>
          <w:rFonts w:ascii="Times New Roman" w:eastAsia="Times New Roman" w:hAnsi="Times New Roman" w:cs="Times New Roman"/>
          <w:sz w:val="28"/>
          <w:szCs w:val="28"/>
        </w:rPr>
        <w:t>еляционная матрица (таблица 3</w:t>
      </w:r>
      <w:r w:rsidR="000D6128" w:rsidRPr="00C50DE8">
        <w:rPr>
          <w:rFonts w:ascii="Times New Roman" w:eastAsia="Times New Roman" w:hAnsi="Times New Roman" w:cs="Times New Roman"/>
          <w:sz w:val="28"/>
          <w:szCs w:val="28"/>
        </w:rPr>
        <w:t>8</w:t>
      </w:r>
      <w:r w:rsidRPr="00C50DE8">
        <w:rPr>
          <w:rFonts w:ascii="Times New Roman" w:eastAsia="Times New Roman" w:hAnsi="Times New Roman" w:cs="Times New Roman"/>
          <w:sz w:val="28"/>
          <w:szCs w:val="28"/>
        </w:rPr>
        <w:t>).</w:t>
      </w:r>
    </w:p>
    <w:p w:rsidR="00CB475D" w:rsidRPr="00C50DE8" w:rsidRDefault="00CB475D" w:rsidP="00C50DE8">
      <w:pPr>
        <w:widowControl w:val="0"/>
        <w:adjustRightInd w:val="0"/>
        <w:spacing w:after="0" w:line="240" w:lineRule="auto"/>
        <w:contextualSpacing/>
        <w:jc w:val="both"/>
        <w:textAlignment w:val="baseline"/>
        <w:rPr>
          <w:rFonts w:ascii="Times New Roman" w:eastAsia="Times New Roman" w:hAnsi="Times New Roman" w:cs="Times New Roman"/>
          <w:sz w:val="28"/>
          <w:szCs w:val="28"/>
        </w:rPr>
      </w:pPr>
    </w:p>
    <w:p w:rsidR="00CB475D" w:rsidRPr="00C50DE8" w:rsidRDefault="00CB475D" w:rsidP="0000734D">
      <w:pPr>
        <w:widowControl w:val="0"/>
        <w:adjustRightInd w:val="0"/>
        <w:spacing w:after="0" w:line="240" w:lineRule="auto"/>
        <w:contextualSpacing/>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Таб</w:t>
      </w:r>
      <w:r w:rsidR="000D6128" w:rsidRPr="00C50DE8">
        <w:rPr>
          <w:rFonts w:ascii="Times New Roman" w:eastAsia="Times New Roman" w:hAnsi="Times New Roman" w:cs="Times New Roman"/>
          <w:sz w:val="28"/>
          <w:szCs w:val="28"/>
        </w:rPr>
        <w:t>лица 38</w:t>
      </w:r>
      <w:r w:rsidRPr="00C50DE8">
        <w:rPr>
          <w:rFonts w:ascii="Times New Roman" w:eastAsia="Times New Roman" w:hAnsi="Times New Roman" w:cs="Times New Roman"/>
          <w:sz w:val="28"/>
          <w:szCs w:val="28"/>
        </w:rPr>
        <w:t xml:space="preserve"> - Корреляционная матрица</w:t>
      </w:r>
      <w:r w:rsidR="00891475" w:rsidRPr="00C50DE8">
        <w:rPr>
          <w:rFonts w:ascii="Times New Roman" w:eastAsia="Times New Roman" w:hAnsi="Times New Roman" w:cs="Times New Roman"/>
          <w:sz w:val="28"/>
          <w:szCs w:val="28"/>
        </w:rPr>
        <w:t xml:space="preserve"> 2</w:t>
      </w:r>
    </w:p>
    <w:p w:rsidR="00CB475D" w:rsidRPr="007465E2" w:rsidRDefault="00CB475D" w:rsidP="00C50DE8">
      <w:pPr>
        <w:widowControl w:val="0"/>
        <w:adjustRightInd w:val="0"/>
        <w:spacing w:after="0" w:line="240" w:lineRule="auto"/>
        <w:ind w:firstLine="709"/>
        <w:contextualSpacing/>
        <w:jc w:val="center"/>
        <w:textAlignment w:val="baseline"/>
        <w:rPr>
          <w:rFonts w:ascii="Times New Roman" w:eastAsia="Times New Roman" w:hAnsi="Times New Roman" w:cs="Times New Roman"/>
          <w:sz w:val="16"/>
          <w:szCs w:val="16"/>
        </w:rPr>
      </w:pPr>
    </w:p>
    <w:tbl>
      <w:tblPr>
        <w:tblpPr w:leftFromText="180" w:rightFromText="180" w:vertAnchor="text" w:horzAnchor="margin" w:tblpX="88" w:tblpY="29"/>
        <w:tblW w:w="9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Grid>
        <w:gridCol w:w="1106"/>
        <w:gridCol w:w="1276"/>
        <w:gridCol w:w="1134"/>
        <w:gridCol w:w="1134"/>
        <w:gridCol w:w="1134"/>
        <w:gridCol w:w="1276"/>
        <w:gridCol w:w="2551"/>
      </w:tblGrid>
      <w:tr w:rsidR="00CB475D" w:rsidRPr="007465E2" w:rsidTr="00756736">
        <w:trPr>
          <w:trHeight w:val="262"/>
        </w:trPr>
        <w:tc>
          <w:tcPr>
            <w:tcW w:w="1106" w:type="dxa"/>
            <w:vAlign w:val="center"/>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Качество аудита</w:t>
            </w:r>
          </w:p>
        </w:tc>
        <w:tc>
          <w:tcPr>
            <w:tcW w:w="1276" w:type="dxa"/>
            <w:vAlign w:val="center"/>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Мотивация обучения</w:t>
            </w:r>
          </w:p>
        </w:tc>
        <w:tc>
          <w:tcPr>
            <w:tcW w:w="1134" w:type="dxa"/>
            <w:vAlign w:val="center"/>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Возможность обучения</w:t>
            </w:r>
          </w:p>
        </w:tc>
        <w:tc>
          <w:tcPr>
            <w:tcW w:w="1134" w:type="dxa"/>
            <w:vAlign w:val="center"/>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Организационная культура</w:t>
            </w:r>
          </w:p>
        </w:tc>
        <w:tc>
          <w:tcPr>
            <w:tcW w:w="1134" w:type="dxa"/>
            <w:vAlign w:val="center"/>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Уверенность и усилие</w:t>
            </w:r>
          </w:p>
        </w:tc>
        <w:tc>
          <w:tcPr>
            <w:tcW w:w="1276" w:type="dxa"/>
            <w:vAlign w:val="center"/>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Тренд и производительность</w:t>
            </w:r>
          </w:p>
        </w:tc>
        <w:tc>
          <w:tcPr>
            <w:tcW w:w="2551" w:type="dxa"/>
            <w:vAlign w:val="center"/>
          </w:tcPr>
          <w:p w:rsidR="00CB475D" w:rsidRPr="007465E2" w:rsidRDefault="00891475"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Независимая переменная</w:t>
            </w:r>
          </w:p>
        </w:tc>
      </w:tr>
      <w:tr w:rsidR="00CB475D" w:rsidRPr="007465E2" w:rsidTr="00756736">
        <w:trPr>
          <w:trHeight w:val="262"/>
        </w:trPr>
        <w:tc>
          <w:tcPr>
            <w:tcW w:w="1106"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1,0000</w:t>
            </w:r>
          </w:p>
        </w:tc>
        <w:tc>
          <w:tcPr>
            <w:tcW w:w="1276"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0,5210</w:t>
            </w:r>
          </w:p>
        </w:tc>
        <w:tc>
          <w:tcPr>
            <w:tcW w:w="1134"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-0,3441</w:t>
            </w:r>
          </w:p>
        </w:tc>
        <w:tc>
          <w:tcPr>
            <w:tcW w:w="1134"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0,4813</w:t>
            </w:r>
          </w:p>
        </w:tc>
        <w:tc>
          <w:tcPr>
            <w:tcW w:w="1134"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0,6162</w:t>
            </w:r>
          </w:p>
        </w:tc>
        <w:tc>
          <w:tcPr>
            <w:tcW w:w="1276"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0,2863</w:t>
            </w:r>
          </w:p>
        </w:tc>
        <w:tc>
          <w:tcPr>
            <w:tcW w:w="2551"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Качество аудита</w:t>
            </w:r>
          </w:p>
        </w:tc>
      </w:tr>
      <w:tr w:rsidR="00CB475D" w:rsidRPr="007465E2" w:rsidTr="00756736">
        <w:trPr>
          <w:trHeight w:val="262"/>
        </w:trPr>
        <w:tc>
          <w:tcPr>
            <w:tcW w:w="1106"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p>
        </w:tc>
        <w:tc>
          <w:tcPr>
            <w:tcW w:w="1276"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1,0000</w:t>
            </w:r>
          </w:p>
        </w:tc>
        <w:tc>
          <w:tcPr>
            <w:tcW w:w="1134"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0,9533</w:t>
            </w:r>
          </w:p>
        </w:tc>
        <w:tc>
          <w:tcPr>
            <w:tcW w:w="1134"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0,4184</w:t>
            </w:r>
          </w:p>
        </w:tc>
        <w:tc>
          <w:tcPr>
            <w:tcW w:w="1134"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0,7956</w:t>
            </w:r>
          </w:p>
        </w:tc>
        <w:tc>
          <w:tcPr>
            <w:tcW w:w="1276"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-0,9091</w:t>
            </w:r>
          </w:p>
        </w:tc>
        <w:tc>
          <w:tcPr>
            <w:tcW w:w="2551"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Мотивация обучения</w:t>
            </w:r>
          </w:p>
        </w:tc>
      </w:tr>
      <w:tr w:rsidR="00CB475D" w:rsidRPr="007465E2" w:rsidTr="00756736">
        <w:trPr>
          <w:trHeight w:val="262"/>
        </w:trPr>
        <w:tc>
          <w:tcPr>
            <w:tcW w:w="1106"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p>
        </w:tc>
        <w:tc>
          <w:tcPr>
            <w:tcW w:w="1276"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p>
        </w:tc>
        <w:tc>
          <w:tcPr>
            <w:tcW w:w="1134"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1,0000</w:t>
            </w:r>
          </w:p>
        </w:tc>
        <w:tc>
          <w:tcPr>
            <w:tcW w:w="1134"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-0,4502</w:t>
            </w:r>
          </w:p>
        </w:tc>
        <w:tc>
          <w:tcPr>
            <w:tcW w:w="1134"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0,8441</w:t>
            </w:r>
          </w:p>
        </w:tc>
        <w:tc>
          <w:tcPr>
            <w:tcW w:w="1276"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-0,9459</w:t>
            </w:r>
          </w:p>
        </w:tc>
        <w:tc>
          <w:tcPr>
            <w:tcW w:w="2551"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Возможность обучения</w:t>
            </w:r>
          </w:p>
        </w:tc>
      </w:tr>
      <w:tr w:rsidR="00CB475D" w:rsidRPr="007465E2" w:rsidTr="00756736">
        <w:trPr>
          <w:trHeight w:val="262"/>
        </w:trPr>
        <w:tc>
          <w:tcPr>
            <w:tcW w:w="1106"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p>
        </w:tc>
        <w:tc>
          <w:tcPr>
            <w:tcW w:w="1276"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p>
        </w:tc>
        <w:tc>
          <w:tcPr>
            <w:tcW w:w="1134"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p>
        </w:tc>
        <w:tc>
          <w:tcPr>
            <w:tcW w:w="1134"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1,0000</w:t>
            </w:r>
          </w:p>
        </w:tc>
        <w:tc>
          <w:tcPr>
            <w:tcW w:w="1134"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-0,5192</w:t>
            </w:r>
          </w:p>
        </w:tc>
        <w:tc>
          <w:tcPr>
            <w:tcW w:w="1276"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0,4241</w:t>
            </w:r>
          </w:p>
        </w:tc>
        <w:tc>
          <w:tcPr>
            <w:tcW w:w="2551"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Организационная культура</w:t>
            </w:r>
          </w:p>
        </w:tc>
      </w:tr>
      <w:tr w:rsidR="00CB475D" w:rsidRPr="007465E2" w:rsidTr="00756736">
        <w:trPr>
          <w:trHeight w:val="262"/>
        </w:trPr>
        <w:tc>
          <w:tcPr>
            <w:tcW w:w="1106"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p>
        </w:tc>
        <w:tc>
          <w:tcPr>
            <w:tcW w:w="1276"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p>
        </w:tc>
        <w:tc>
          <w:tcPr>
            <w:tcW w:w="1134"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p>
        </w:tc>
        <w:tc>
          <w:tcPr>
            <w:tcW w:w="1134"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p>
        </w:tc>
        <w:tc>
          <w:tcPr>
            <w:tcW w:w="1134"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1,0000</w:t>
            </w:r>
          </w:p>
        </w:tc>
        <w:tc>
          <w:tcPr>
            <w:tcW w:w="1276"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-0,8169</w:t>
            </w:r>
          </w:p>
        </w:tc>
        <w:tc>
          <w:tcPr>
            <w:tcW w:w="2551"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Профессия и опыт</w:t>
            </w:r>
          </w:p>
        </w:tc>
      </w:tr>
      <w:tr w:rsidR="00CB475D" w:rsidRPr="007465E2" w:rsidTr="00756736">
        <w:trPr>
          <w:trHeight w:val="262"/>
        </w:trPr>
        <w:tc>
          <w:tcPr>
            <w:tcW w:w="1106"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p>
        </w:tc>
        <w:tc>
          <w:tcPr>
            <w:tcW w:w="1276"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p>
        </w:tc>
        <w:tc>
          <w:tcPr>
            <w:tcW w:w="1134"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p>
        </w:tc>
        <w:tc>
          <w:tcPr>
            <w:tcW w:w="1134"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p>
        </w:tc>
        <w:tc>
          <w:tcPr>
            <w:tcW w:w="1134"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1,0000</w:t>
            </w:r>
          </w:p>
        </w:tc>
        <w:tc>
          <w:tcPr>
            <w:tcW w:w="1276"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0,5137</w:t>
            </w:r>
          </w:p>
        </w:tc>
        <w:tc>
          <w:tcPr>
            <w:tcW w:w="2551"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Уверенность и усилие</w:t>
            </w:r>
          </w:p>
        </w:tc>
      </w:tr>
      <w:tr w:rsidR="00CB475D" w:rsidRPr="007465E2" w:rsidTr="00756736">
        <w:trPr>
          <w:trHeight w:val="262"/>
        </w:trPr>
        <w:tc>
          <w:tcPr>
            <w:tcW w:w="1106"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p>
        </w:tc>
        <w:tc>
          <w:tcPr>
            <w:tcW w:w="1276"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p>
        </w:tc>
        <w:tc>
          <w:tcPr>
            <w:tcW w:w="1134"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p>
        </w:tc>
        <w:tc>
          <w:tcPr>
            <w:tcW w:w="1134"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p>
        </w:tc>
        <w:tc>
          <w:tcPr>
            <w:tcW w:w="1134"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p>
        </w:tc>
        <w:tc>
          <w:tcPr>
            <w:tcW w:w="1276"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1,0000</w:t>
            </w:r>
          </w:p>
        </w:tc>
        <w:tc>
          <w:tcPr>
            <w:tcW w:w="2551" w:type="dxa"/>
          </w:tcPr>
          <w:p w:rsidR="00CB475D" w:rsidRPr="007465E2" w:rsidRDefault="00CB475D" w:rsidP="00756736">
            <w:pPr>
              <w:widowControl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Тренд и производительность</w:t>
            </w:r>
          </w:p>
        </w:tc>
      </w:tr>
      <w:tr w:rsidR="00CB475D" w:rsidRPr="007465E2" w:rsidTr="00756736">
        <w:trPr>
          <w:trHeight w:val="262"/>
        </w:trPr>
        <w:tc>
          <w:tcPr>
            <w:tcW w:w="9611" w:type="dxa"/>
            <w:gridSpan w:val="7"/>
          </w:tcPr>
          <w:p w:rsidR="00CB475D" w:rsidRPr="007465E2" w:rsidRDefault="00CB475D" w:rsidP="00104CF6">
            <w:pPr>
              <w:widowControl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 xml:space="preserve">Примечание </w:t>
            </w:r>
            <w:r w:rsidR="00104CF6">
              <w:rPr>
                <w:rFonts w:ascii="Times New Roman" w:eastAsia="Times New Roman" w:hAnsi="Times New Roman" w:cs="Times New Roman"/>
                <w:sz w:val="24"/>
                <w:szCs w:val="24"/>
              </w:rPr>
              <w:t>- С</w:t>
            </w:r>
            <w:r w:rsidRPr="007465E2">
              <w:rPr>
                <w:rFonts w:ascii="Times New Roman" w:eastAsia="Times New Roman" w:hAnsi="Times New Roman" w:cs="Times New Roman"/>
                <w:sz w:val="24"/>
                <w:szCs w:val="24"/>
              </w:rPr>
              <w:t>оставлено с помощью прог</w:t>
            </w:r>
            <w:r w:rsidR="00AB75D7">
              <w:rPr>
                <w:rFonts w:ascii="Times New Roman" w:eastAsia="Times New Roman" w:hAnsi="Times New Roman" w:cs="Times New Roman"/>
                <w:sz w:val="24"/>
                <w:szCs w:val="24"/>
              </w:rPr>
              <w:t xml:space="preserve">раммы GRETL </w:t>
            </w:r>
          </w:p>
        </w:tc>
      </w:tr>
    </w:tbl>
    <w:p w:rsidR="00CB475D" w:rsidRDefault="00CB475D"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p>
    <w:p w:rsidR="00756736" w:rsidRPr="00C50DE8" w:rsidRDefault="00756736"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p>
    <w:p w:rsidR="00891475" w:rsidRPr="00C50DE8" w:rsidRDefault="00891475"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4"/>
        </w:rPr>
      </w:pPr>
      <w:r w:rsidRPr="00C50DE8">
        <w:rPr>
          <w:rFonts w:ascii="Times New Roman" w:eastAsia="Times New Roman" w:hAnsi="Times New Roman" w:cs="Times New Roman"/>
          <w:sz w:val="28"/>
          <w:szCs w:val="28"/>
        </w:rPr>
        <w:lastRenderedPageBreak/>
        <w:t xml:space="preserve">Полученные преобразованные данные соответствуют закону нормального распределения. Высоко коррелируемые со значением (+, - 0,7) отсутствуют. Для проведения множественного регрессионного анализа </w:t>
      </w:r>
      <w:r w:rsidRPr="00C50DE8">
        <w:rPr>
          <w:rFonts w:ascii="Times New Roman" w:eastAsia="Times New Roman" w:hAnsi="Times New Roman" w:cs="Times New Roman"/>
          <w:sz w:val="28"/>
          <w:szCs w:val="24"/>
        </w:rPr>
        <w:t>сохранены все 6 факторов.</w:t>
      </w:r>
    </w:p>
    <w:p w:rsidR="00CB475D" w:rsidRPr="00C50DE8" w:rsidRDefault="00CB475D"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Регрессионный анализ методом наименьших квадратов представлен в таблице </w:t>
      </w:r>
      <w:r w:rsidR="00891475" w:rsidRPr="00C50DE8">
        <w:rPr>
          <w:rFonts w:ascii="Times New Roman" w:eastAsia="Times New Roman" w:hAnsi="Times New Roman" w:cs="Times New Roman"/>
          <w:sz w:val="28"/>
          <w:szCs w:val="28"/>
        </w:rPr>
        <w:t>3</w:t>
      </w:r>
      <w:r w:rsidR="000D6128" w:rsidRPr="00C50DE8">
        <w:rPr>
          <w:rFonts w:ascii="Times New Roman" w:eastAsia="Times New Roman" w:hAnsi="Times New Roman" w:cs="Times New Roman"/>
          <w:sz w:val="28"/>
          <w:szCs w:val="28"/>
        </w:rPr>
        <w:t>9</w:t>
      </w:r>
      <w:r w:rsidRPr="00C50DE8">
        <w:rPr>
          <w:rFonts w:ascii="Times New Roman" w:eastAsia="Times New Roman" w:hAnsi="Times New Roman" w:cs="Times New Roman"/>
          <w:sz w:val="28"/>
          <w:szCs w:val="28"/>
        </w:rPr>
        <w:t xml:space="preserve">. </w:t>
      </w:r>
    </w:p>
    <w:p w:rsidR="00CB475D" w:rsidRPr="00C50DE8" w:rsidRDefault="00CB475D" w:rsidP="00C50DE8">
      <w:pPr>
        <w:widowControl w:val="0"/>
        <w:shd w:val="clear" w:color="auto" w:fill="FFFFFF"/>
        <w:adjustRightInd w:val="0"/>
        <w:spacing w:after="0" w:line="240" w:lineRule="auto"/>
        <w:contextualSpacing/>
        <w:jc w:val="both"/>
        <w:textAlignment w:val="baseline"/>
        <w:rPr>
          <w:rFonts w:ascii="Times New Roman" w:eastAsia="Times New Roman" w:hAnsi="Times New Roman" w:cs="Times New Roman"/>
          <w:sz w:val="28"/>
          <w:szCs w:val="28"/>
        </w:rPr>
      </w:pPr>
    </w:p>
    <w:p w:rsidR="00CB475D" w:rsidRPr="00C50DE8" w:rsidRDefault="000D6128" w:rsidP="00C50DE8">
      <w:pPr>
        <w:spacing w:after="0" w:line="240" w:lineRule="auto"/>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Таблица 39</w:t>
      </w:r>
      <w:r w:rsidR="00CB475D" w:rsidRPr="00C50DE8">
        <w:rPr>
          <w:rFonts w:ascii="Times New Roman" w:eastAsia="Times New Roman" w:hAnsi="Times New Roman" w:cs="Times New Roman"/>
          <w:sz w:val="28"/>
          <w:szCs w:val="28"/>
        </w:rPr>
        <w:t xml:space="preserve"> - Множественный регрессионный анализ</w:t>
      </w:r>
    </w:p>
    <w:p w:rsidR="00CB475D" w:rsidRPr="007465E2" w:rsidRDefault="00CB475D" w:rsidP="00C50DE8">
      <w:pPr>
        <w:spacing w:after="0" w:line="240" w:lineRule="auto"/>
        <w:jc w:val="center"/>
        <w:rPr>
          <w:rFonts w:ascii="Times New Roman" w:eastAsia="Times New Roman" w:hAnsi="Times New Roman" w:cs="Times New Roman"/>
          <w:sz w:val="16"/>
          <w:szCs w:val="16"/>
        </w:rPr>
      </w:pPr>
    </w:p>
    <w:tbl>
      <w:tblPr>
        <w:tblStyle w:val="113"/>
        <w:tblW w:w="0" w:type="auto"/>
        <w:tblInd w:w="150" w:type="dxa"/>
        <w:tblLook w:val="04A0" w:firstRow="1" w:lastRow="0" w:firstColumn="1" w:lastColumn="0" w:noHBand="0" w:noVBand="1"/>
      </w:tblPr>
      <w:tblGrid>
        <w:gridCol w:w="2497"/>
        <w:gridCol w:w="950"/>
        <w:gridCol w:w="951"/>
        <w:gridCol w:w="951"/>
        <w:gridCol w:w="1155"/>
        <w:gridCol w:w="1126"/>
        <w:gridCol w:w="1155"/>
        <w:gridCol w:w="804"/>
      </w:tblGrid>
      <w:tr w:rsidR="00CB475D" w:rsidRPr="00C50DE8" w:rsidTr="007465E2">
        <w:tc>
          <w:tcPr>
            <w:tcW w:w="2497" w:type="dxa"/>
            <w:vAlign w:val="center"/>
          </w:tcPr>
          <w:p w:rsidR="00CB475D" w:rsidRPr="007465E2" w:rsidRDefault="00CB475D" w:rsidP="007465E2">
            <w:pPr>
              <w:widowControl w:val="0"/>
              <w:adjustRightInd w:val="0"/>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Независимая переменная</w:t>
            </w:r>
          </w:p>
        </w:tc>
        <w:tc>
          <w:tcPr>
            <w:tcW w:w="950" w:type="dxa"/>
            <w:vAlign w:val="center"/>
          </w:tcPr>
          <w:p w:rsidR="00CB475D" w:rsidRPr="007465E2" w:rsidRDefault="00CB475D" w:rsidP="007465E2">
            <w:pPr>
              <w:widowControl w:val="0"/>
              <w:adjustRightInd w:val="0"/>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β</w:t>
            </w:r>
          </w:p>
        </w:tc>
        <w:tc>
          <w:tcPr>
            <w:tcW w:w="951" w:type="dxa"/>
            <w:vAlign w:val="center"/>
          </w:tcPr>
          <w:p w:rsidR="00CB475D" w:rsidRPr="007465E2" w:rsidRDefault="00CB475D" w:rsidP="007465E2">
            <w:pPr>
              <w:widowControl w:val="0"/>
              <w:adjustRightInd w:val="0"/>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t (Stat)</w:t>
            </w:r>
          </w:p>
        </w:tc>
        <w:tc>
          <w:tcPr>
            <w:tcW w:w="951" w:type="dxa"/>
            <w:vAlign w:val="center"/>
          </w:tcPr>
          <w:p w:rsidR="00CB475D" w:rsidRPr="007465E2" w:rsidRDefault="00CB475D" w:rsidP="007465E2">
            <w:pPr>
              <w:widowControl w:val="0"/>
              <w:adjustRightInd w:val="0"/>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P-value</w:t>
            </w:r>
          </w:p>
        </w:tc>
        <w:tc>
          <w:tcPr>
            <w:tcW w:w="1155" w:type="dxa"/>
            <w:vAlign w:val="center"/>
          </w:tcPr>
          <w:p w:rsidR="00CB475D" w:rsidRPr="007465E2" w:rsidRDefault="00CB475D" w:rsidP="007465E2">
            <w:pPr>
              <w:widowControl w:val="0"/>
              <w:adjustRightInd w:val="0"/>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R-квадрат</w:t>
            </w:r>
          </w:p>
        </w:tc>
        <w:tc>
          <w:tcPr>
            <w:tcW w:w="1126" w:type="dxa"/>
            <w:vAlign w:val="center"/>
          </w:tcPr>
          <w:p w:rsidR="00CB475D" w:rsidRPr="007465E2" w:rsidRDefault="00CB475D" w:rsidP="007465E2">
            <w:pPr>
              <w:widowControl w:val="0"/>
              <w:adjustRightInd w:val="0"/>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Multi.R</w:t>
            </w:r>
          </w:p>
        </w:tc>
        <w:tc>
          <w:tcPr>
            <w:tcW w:w="1155" w:type="dxa"/>
            <w:vAlign w:val="center"/>
          </w:tcPr>
          <w:p w:rsidR="00CB475D" w:rsidRPr="007465E2" w:rsidRDefault="00CB475D" w:rsidP="007465E2">
            <w:pPr>
              <w:widowControl w:val="0"/>
              <w:adjustRightInd w:val="0"/>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R-квадрат (скор.)</w:t>
            </w:r>
          </w:p>
        </w:tc>
        <w:tc>
          <w:tcPr>
            <w:tcW w:w="804" w:type="dxa"/>
            <w:vAlign w:val="center"/>
          </w:tcPr>
          <w:p w:rsidR="00CB475D" w:rsidRPr="007465E2" w:rsidRDefault="00CB475D" w:rsidP="007465E2">
            <w:pPr>
              <w:widowControl w:val="0"/>
              <w:adjustRightInd w:val="0"/>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F</w:t>
            </w:r>
          </w:p>
        </w:tc>
      </w:tr>
      <w:tr w:rsidR="00CB475D" w:rsidRPr="00C50DE8" w:rsidTr="007465E2">
        <w:tc>
          <w:tcPr>
            <w:tcW w:w="2497" w:type="dxa"/>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Качество аудита</w:t>
            </w:r>
          </w:p>
        </w:tc>
        <w:tc>
          <w:tcPr>
            <w:tcW w:w="950" w:type="dxa"/>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0,495</w:t>
            </w:r>
          </w:p>
        </w:tc>
        <w:tc>
          <w:tcPr>
            <w:tcW w:w="951" w:type="dxa"/>
          </w:tcPr>
          <w:p w:rsidR="00CB475D" w:rsidRPr="007465E2" w:rsidRDefault="007465E2" w:rsidP="00C50DE8">
            <w:pPr>
              <w:widowControl w:val="0"/>
              <w:adjustRightInd w:val="0"/>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51" w:type="dxa"/>
          </w:tcPr>
          <w:p w:rsidR="00CB475D" w:rsidRPr="007465E2" w:rsidRDefault="007465E2" w:rsidP="00C50DE8">
            <w:pPr>
              <w:widowControl w:val="0"/>
              <w:adjustRightInd w:val="0"/>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55" w:type="dxa"/>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p>
        </w:tc>
        <w:tc>
          <w:tcPr>
            <w:tcW w:w="1126" w:type="dxa"/>
          </w:tcPr>
          <w:p w:rsidR="00CB475D" w:rsidRPr="007465E2" w:rsidRDefault="007465E2" w:rsidP="00C50DE8">
            <w:pPr>
              <w:widowControl w:val="0"/>
              <w:adjustRightInd w:val="0"/>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55" w:type="dxa"/>
          </w:tcPr>
          <w:p w:rsidR="00CB475D" w:rsidRPr="007465E2" w:rsidRDefault="007465E2" w:rsidP="00C50DE8">
            <w:pPr>
              <w:widowControl w:val="0"/>
              <w:adjustRightInd w:val="0"/>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04" w:type="dxa"/>
          </w:tcPr>
          <w:p w:rsidR="00CB475D" w:rsidRPr="007465E2" w:rsidRDefault="007465E2" w:rsidP="00C50DE8">
            <w:pPr>
              <w:widowControl w:val="0"/>
              <w:adjustRightInd w:val="0"/>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CB475D" w:rsidRPr="00C50DE8" w:rsidTr="007465E2">
        <w:tc>
          <w:tcPr>
            <w:tcW w:w="2497" w:type="dxa"/>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Мотивация обучения</w:t>
            </w:r>
          </w:p>
        </w:tc>
        <w:tc>
          <w:tcPr>
            <w:tcW w:w="950" w:type="dxa"/>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0,254</w:t>
            </w:r>
          </w:p>
        </w:tc>
        <w:tc>
          <w:tcPr>
            <w:tcW w:w="951" w:type="dxa"/>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4,153</w:t>
            </w:r>
          </w:p>
        </w:tc>
        <w:tc>
          <w:tcPr>
            <w:tcW w:w="951" w:type="dxa"/>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w:t>
            </w:r>
          </w:p>
        </w:tc>
        <w:tc>
          <w:tcPr>
            <w:tcW w:w="1155" w:type="dxa"/>
            <w:vMerge w:val="restart"/>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p>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p>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p>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0,678</w:t>
            </w:r>
          </w:p>
        </w:tc>
        <w:tc>
          <w:tcPr>
            <w:tcW w:w="1126" w:type="dxa"/>
            <w:vMerge w:val="restart"/>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p>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p>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p>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0,823</w:t>
            </w:r>
          </w:p>
        </w:tc>
        <w:tc>
          <w:tcPr>
            <w:tcW w:w="1155" w:type="dxa"/>
            <w:vMerge w:val="restart"/>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p>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p>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p>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0,640</w:t>
            </w:r>
          </w:p>
        </w:tc>
        <w:tc>
          <w:tcPr>
            <w:tcW w:w="804" w:type="dxa"/>
            <w:vMerge w:val="restart"/>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p>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p>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p>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78,2</w:t>
            </w:r>
          </w:p>
        </w:tc>
      </w:tr>
      <w:tr w:rsidR="00CB475D" w:rsidRPr="00C50DE8" w:rsidTr="007465E2">
        <w:tc>
          <w:tcPr>
            <w:tcW w:w="2497" w:type="dxa"/>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Возможность обучения</w:t>
            </w:r>
          </w:p>
        </w:tc>
        <w:tc>
          <w:tcPr>
            <w:tcW w:w="950" w:type="dxa"/>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-0,038</w:t>
            </w:r>
          </w:p>
        </w:tc>
        <w:tc>
          <w:tcPr>
            <w:tcW w:w="951" w:type="dxa"/>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-0,413</w:t>
            </w:r>
          </w:p>
        </w:tc>
        <w:tc>
          <w:tcPr>
            <w:tcW w:w="951" w:type="dxa"/>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0,446</w:t>
            </w:r>
          </w:p>
        </w:tc>
        <w:tc>
          <w:tcPr>
            <w:tcW w:w="1155" w:type="dxa"/>
            <w:vMerge/>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p>
        </w:tc>
        <w:tc>
          <w:tcPr>
            <w:tcW w:w="1126" w:type="dxa"/>
            <w:vMerge/>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p>
        </w:tc>
        <w:tc>
          <w:tcPr>
            <w:tcW w:w="1155" w:type="dxa"/>
            <w:vMerge/>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p>
        </w:tc>
        <w:tc>
          <w:tcPr>
            <w:tcW w:w="804" w:type="dxa"/>
            <w:vMerge/>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p>
        </w:tc>
      </w:tr>
      <w:tr w:rsidR="00CB475D" w:rsidRPr="00C50DE8" w:rsidTr="007465E2">
        <w:tc>
          <w:tcPr>
            <w:tcW w:w="2497" w:type="dxa"/>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Организационная культура</w:t>
            </w:r>
          </w:p>
        </w:tc>
        <w:tc>
          <w:tcPr>
            <w:tcW w:w="950" w:type="dxa"/>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0,095</w:t>
            </w:r>
          </w:p>
        </w:tc>
        <w:tc>
          <w:tcPr>
            <w:tcW w:w="951" w:type="dxa"/>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2,726</w:t>
            </w:r>
          </w:p>
        </w:tc>
        <w:tc>
          <w:tcPr>
            <w:tcW w:w="951" w:type="dxa"/>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0,273</w:t>
            </w:r>
          </w:p>
        </w:tc>
        <w:tc>
          <w:tcPr>
            <w:tcW w:w="1155" w:type="dxa"/>
            <w:vMerge/>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p>
        </w:tc>
        <w:tc>
          <w:tcPr>
            <w:tcW w:w="1126" w:type="dxa"/>
            <w:vMerge/>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p>
        </w:tc>
        <w:tc>
          <w:tcPr>
            <w:tcW w:w="1155" w:type="dxa"/>
            <w:vMerge/>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p>
        </w:tc>
        <w:tc>
          <w:tcPr>
            <w:tcW w:w="804" w:type="dxa"/>
            <w:vMerge/>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p>
        </w:tc>
      </w:tr>
      <w:tr w:rsidR="00CB475D" w:rsidRPr="00C50DE8" w:rsidTr="007465E2">
        <w:tc>
          <w:tcPr>
            <w:tcW w:w="2497" w:type="dxa"/>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Профессия и опыт</w:t>
            </w:r>
          </w:p>
        </w:tc>
        <w:tc>
          <w:tcPr>
            <w:tcW w:w="950" w:type="dxa"/>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0,338</w:t>
            </w:r>
          </w:p>
        </w:tc>
        <w:tc>
          <w:tcPr>
            <w:tcW w:w="951" w:type="dxa"/>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5,346</w:t>
            </w:r>
          </w:p>
        </w:tc>
        <w:tc>
          <w:tcPr>
            <w:tcW w:w="951" w:type="dxa"/>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w:t>
            </w:r>
          </w:p>
        </w:tc>
        <w:tc>
          <w:tcPr>
            <w:tcW w:w="1155" w:type="dxa"/>
            <w:vMerge/>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p>
        </w:tc>
        <w:tc>
          <w:tcPr>
            <w:tcW w:w="1126" w:type="dxa"/>
            <w:vMerge/>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p>
        </w:tc>
        <w:tc>
          <w:tcPr>
            <w:tcW w:w="1155" w:type="dxa"/>
            <w:vMerge/>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p>
        </w:tc>
        <w:tc>
          <w:tcPr>
            <w:tcW w:w="804" w:type="dxa"/>
            <w:vMerge/>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p>
        </w:tc>
      </w:tr>
      <w:tr w:rsidR="00CB475D" w:rsidRPr="00C50DE8" w:rsidTr="007465E2">
        <w:tc>
          <w:tcPr>
            <w:tcW w:w="2497" w:type="dxa"/>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Уверенность и усилие</w:t>
            </w:r>
          </w:p>
        </w:tc>
        <w:tc>
          <w:tcPr>
            <w:tcW w:w="950" w:type="dxa"/>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0,009</w:t>
            </w:r>
          </w:p>
        </w:tc>
        <w:tc>
          <w:tcPr>
            <w:tcW w:w="951" w:type="dxa"/>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0,426</w:t>
            </w:r>
          </w:p>
        </w:tc>
        <w:tc>
          <w:tcPr>
            <w:tcW w:w="951" w:type="dxa"/>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0,754</w:t>
            </w:r>
          </w:p>
        </w:tc>
        <w:tc>
          <w:tcPr>
            <w:tcW w:w="1155" w:type="dxa"/>
            <w:vMerge/>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p>
        </w:tc>
        <w:tc>
          <w:tcPr>
            <w:tcW w:w="1126" w:type="dxa"/>
            <w:vMerge/>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p>
        </w:tc>
        <w:tc>
          <w:tcPr>
            <w:tcW w:w="1155" w:type="dxa"/>
            <w:vMerge/>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p>
        </w:tc>
        <w:tc>
          <w:tcPr>
            <w:tcW w:w="804" w:type="dxa"/>
            <w:vMerge/>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p>
        </w:tc>
      </w:tr>
      <w:tr w:rsidR="00CB475D" w:rsidRPr="00C50DE8" w:rsidTr="007465E2">
        <w:tc>
          <w:tcPr>
            <w:tcW w:w="2497" w:type="dxa"/>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Тренд и производительность</w:t>
            </w:r>
          </w:p>
        </w:tc>
        <w:tc>
          <w:tcPr>
            <w:tcW w:w="950" w:type="dxa"/>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0,209</w:t>
            </w:r>
          </w:p>
        </w:tc>
        <w:tc>
          <w:tcPr>
            <w:tcW w:w="951" w:type="dxa"/>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3,681</w:t>
            </w:r>
          </w:p>
        </w:tc>
        <w:tc>
          <w:tcPr>
            <w:tcW w:w="951" w:type="dxa"/>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0</w:t>
            </w:r>
          </w:p>
        </w:tc>
        <w:tc>
          <w:tcPr>
            <w:tcW w:w="1155" w:type="dxa"/>
            <w:vMerge/>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p>
        </w:tc>
        <w:tc>
          <w:tcPr>
            <w:tcW w:w="1126" w:type="dxa"/>
            <w:vMerge/>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p>
        </w:tc>
        <w:tc>
          <w:tcPr>
            <w:tcW w:w="1155" w:type="dxa"/>
            <w:vMerge/>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p>
        </w:tc>
        <w:tc>
          <w:tcPr>
            <w:tcW w:w="804" w:type="dxa"/>
            <w:vMerge/>
          </w:tcPr>
          <w:p w:rsidR="00CB475D" w:rsidRPr="007465E2" w:rsidRDefault="00CB475D" w:rsidP="00C50DE8">
            <w:pPr>
              <w:widowControl w:val="0"/>
              <w:adjustRightInd w:val="0"/>
              <w:contextualSpacing/>
              <w:jc w:val="center"/>
              <w:textAlignment w:val="baseline"/>
              <w:rPr>
                <w:rFonts w:ascii="Times New Roman" w:eastAsia="Times New Roman" w:hAnsi="Times New Roman" w:cs="Times New Roman"/>
                <w:sz w:val="24"/>
                <w:szCs w:val="24"/>
              </w:rPr>
            </w:pPr>
          </w:p>
        </w:tc>
      </w:tr>
      <w:tr w:rsidR="00CB475D" w:rsidRPr="00C50DE8" w:rsidTr="007465E2">
        <w:tc>
          <w:tcPr>
            <w:tcW w:w="9589" w:type="dxa"/>
            <w:gridSpan w:val="8"/>
          </w:tcPr>
          <w:p w:rsidR="00CB475D" w:rsidRPr="007465E2" w:rsidRDefault="00CB475D" w:rsidP="00104CF6">
            <w:pPr>
              <w:widowControl w:val="0"/>
              <w:adjustRightInd w:val="0"/>
              <w:ind w:firstLine="559"/>
              <w:contextualSpacing/>
              <w:jc w:val="both"/>
              <w:textAlignment w:val="baseline"/>
              <w:rPr>
                <w:rFonts w:ascii="Times New Roman" w:eastAsia="Times New Roman" w:hAnsi="Times New Roman" w:cs="Times New Roman"/>
                <w:sz w:val="24"/>
                <w:szCs w:val="24"/>
              </w:rPr>
            </w:pPr>
            <w:r w:rsidRPr="007465E2">
              <w:rPr>
                <w:rFonts w:ascii="Times New Roman" w:eastAsia="Times New Roman" w:hAnsi="Times New Roman" w:cs="Times New Roman"/>
                <w:sz w:val="24"/>
                <w:szCs w:val="24"/>
              </w:rPr>
              <w:t xml:space="preserve">Примечание </w:t>
            </w:r>
            <w:r w:rsidR="00104CF6">
              <w:rPr>
                <w:rFonts w:ascii="Times New Roman" w:eastAsia="Times New Roman" w:hAnsi="Times New Roman" w:cs="Times New Roman"/>
                <w:sz w:val="24"/>
                <w:szCs w:val="24"/>
              </w:rPr>
              <w:t>- С</w:t>
            </w:r>
            <w:r w:rsidRPr="007465E2">
              <w:rPr>
                <w:rFonts w:ascii="Times New Roman" w:eastAsia="Times New Roman" w:hAnsi="Times New Roman" w:cs="Times New Roman"/>
                <w:sz w:val="24"/>
                <w:szCs w:val="24"/>
              </w:rPr>
              <w:t>оставлено с помощью прог</w:t>
            </w:r>
            <w:r w:rsidR="00DE4F13">
              <w:rPr>
                <w:rFonts w:ascii="Times New Roman" w:eastAsia="Times New Roman" w:hAnsi="Times New Roman" w:cs="Times New Roman"/>
                <w:sz w:val="24"/>
                <w:szCs w:val="24"/>
              </w:rPr>
              <w:t xml:space="preserve">раммы GRETL </w:t>
            </w:r>
          </w:p>
        </w:tc>
      </w:tr>
    </w:tbl>
    <w:p w:rsidR="00891475" w:rsidRPr="00C50DE8" w:rsidRDefault="00891475"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p>
    <w:p w:rsidR="00891475" w:rsidRPr="00C50DE8" w:rsidRDefault="00891475"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Коэффициент детерминации в анализе равен 0,678, то есть 82% изменений качества аудита переменными признаками, а 18% - неучтенные факторы. Общий коэффициент корреляции </w:t>
      </w:r>
      <w:r w:rsidRPr="00C50DE8">
        <w:rPr>
          <w:rFonts w:ascii="Times New Roman" w:eastAsia="Times New Roman" w:hAnsi="Times New Roman" w:cs="Times New Roman"/>
          <w:sz w:val="28"/>
          <w:szCs w:val="28"/>
          <w:lang w:val="en-US"/>
        </w:rPr>
        <w:t>R</w:t>
      </w:r>
      <w:r w:rsidRPr="00C50DE8">
        <w:rPr>
          <w:rFonts w:ascii="Times New Roman" w:eastAsia="Times New Roman" w:hAnsi="Times New Roman" w:cs="Times New Roman"/>
          <w:sz w:val="28"/>
          <w:szCs w:val="28"/>
        </w:rPr>
        <w:t xml:space="preserve">-квадрат равен 0,67, говорит о наличии тесной связи между результативным и факторными признаками.  </w:t>
      </w:r>
    </w:p>
    <w:p w:rsidR="00CB475D" w:rsidRPr="00C50DE8" w:rsidRDefault="00CB475D" w:rsidP="00C50DE8">
      <w:pPr>
        <w:widowControl w:val="0"/>
        <w:shd w:val="clear" w:color="auto" w:fill="FFFFFF"/>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Проверим уравнение регрессии на адекватность:</w:t>
      </w:r>
    </w:p>
    <w:p w:rsidR="00CB475D" w:rsidRPr="00C50DE8" w:rsidRDefault="00CB475D" w:rsidP="00C50DE8">
      <w:pPr>
        <w:widowControl w:val="0"/>
        <w:shd w:val="clear" w:color="auto" w:fill="FFFFFF"/>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1) фактический критерий Фишера равен 78,2, что превышает табличное значение: </w:t>
      </w:r>
      <w:r w:rsidRPr="00C50DE8">
        <w:rPr>
          <w:rFonts w:ascii="Times New Roman" w:eastAsia="Times New Roman" w:hAnsi="Times New Roman" w:cs="Times New Roman"/>
          <w:sz w:val="28"/>
          <w:szCs w:val="28"/>
          <w:lang w:val="en-US"/>
        </w:rPr>
        <w:t>F</w:t>
      </w:r>
      <w:r w:rsidRPr="00C50DE8">
        <w:rPr>
          <w:rFonts w:ascii="Times New Roman" w:eastAsia="Times New Roman" w:hAnsi="Times New Roman" w:cs="Times New Roman"/>
          <w:sz w:val="28"/>
          <w:szCs w:val="28"/>
        </w:rPr>
        <w:t xml:space="preserve">факт.&gt; </w:t>
      </w:r>
      <w:r w:rsidRPr="00C50DE8">
        <w:rPr>
          <w:rFonts w:ascii="Times New Roman" w:eastAsia="Times New Roman" w:hAnsi="Times New Roman" w:cs="Times New Roman"/>
          <w:sz w:val="28"/>
          <w:szCs w:val="28"/>
          <w:lang w:val="en-US"/>
        </w:rPr>
        <w:t>F</w:t>
      </w:r>
      <w:r w:rsidRPr="00C50DE8">
        <w:rPr>
          <w:rFonts w:ascii="Times New Roman" w:eastAsia="Times New Roman" w:hAnsi="Times New Roman" w:cs="Times New Roman"/>
          <w:sz w:val="28"/>
          <w:szCs w:val="28"/>
        </w:rPr>
        <w:t>табл. (2,93);</w:t>
      </w:r>
    </w:p>
    <w:p w:rsidR="007465E2" w:rsidRDefault="00CB475D" w:rsidP="00C50DE8">
      <w:pPr>
        <w:widowControl w:val="0"/>
        <w:shd w:val="clear" w:color="auto" w:fill="FFFFFF"/>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2) фактический критерий Стьюдента превышает критическое значение, что говорит о значимости модели:</w:t>
      </w:r>
    </w:p>
    <w:p w:rsidR="00CB475D" w:rsidRPr="00C50DE8" w:rsidRDefault="00CB475D" w:rsidP="007465E2">
      <w:pPr>
        <w:widowControl w:val="0"/>
        <w:shd w:val="clear" w:color="auto" w:fill="FFFFFF"/>
        <w:adjustRightInd w:val="0"/>
        <w:spacing w:after="0" w:line="240" w:lineRule="auto"/>
        <w:ind w:firstLine="851"/>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а) </w:t>
      </w:r>
      <w:r w:rsidRPr="00C50DE8">
        <w:rPr>
          <w:rFonts w:ascii="Times New Roman" w:eastAsia="Times New Roman" w:hAnsi="Times New Roman" w:cs="Times New Roman"/>
          <w:sz w:val="28"/>
          <w:szCs w:val="28"/>
          <w:lang w:val="en-US"/>
        </w:rPr>
        <w:t>t</w:t>
      </w:r>
      <w:r w:rsidRPr="00C50DE8">
        <w:rPr>
          <w:rFonts w:ascii="Times New Roman" w:eastAsia="Times New Roman" w:hAnsi="Times New Roman" w:cs="Times New Roman"/>
          <w:sz w:val="28"/>
          <w:szCs w:val="28"/>
        </w:rPr>
        <w:t xml:space="preserve"> факт =15,07&gt; t табл. = 0,0001;</w:t>
      </w:r>
    </w:p>
    <w:p w:rsidR="00CB475D" w:rsidRPr="00C50DE8" w:rsidRDefault="00CB475D" w:rsidP="007465E2">
      <w:pPr>
        <w:widowControl w:val="0"/>
        <w:shd w:val="clear" w:color="auto" w:fill="FFFFFF"/>
        <w:adjustRightInd w:val="0"/>
        <w:spacing w:after="0" w:line="240" w:lineRule="auto"/>
        <w:ind w:firstLine="851"/>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б) t факт =22,13&gt; t табл. = 0,0001</w:t>
      </w:r>
    </w:p>
    <w:p w:rsidR="00CB475D" w:rsidRPr="00C50DE8" w:rsidRDefault="00CB475D" w:rsidP="00C50DE8">
      <w:pPr>
        <w:widowControl w:val="0"/>
        <w:shd w:val="clear" w:color="auto" w:fill="FFFFFF"/>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3) Критерий Дарвина – Вотсана равен 2,04 выше критического (критическое значение составляет 1.34): 2,04&gt;1.34, автокорреляция отсутствует. </w:t>
      </w:r>
    </w:p>
    <w:p w:rsidR="00CB475D" w:rsidRPr="00C50DE8" w:rsidRDefault="00CB475D"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Во всех случаях подтверждается нормальное распределение факторов, в связи с тем, что критерий Шапиро - Уилка больше р-значения, нулевая гипотеза нормального распределения принимается.</w:t>
      </w:r>
    </w:p>
    <w:p w:rsidR="00CB475D" w:rsidRPr="00C50DE8" w:rsidRDefault="00CB475D" w:rsidP="00C50DE8">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Таким образом, из проведенного корреляционно-регрессионного анализа следует вывод, что на качество и эффективность </w:t>
      </w:r>
      <w:bookmarkStart w:id="62" w:name="_Hlk101349738"/>
      <w:r w:rsidRPr="00C50DE8">
        <w:rPr>
          <w:rFonts w:ascii="Times New Roman" w:eastAsia="Times New Roman" w:hAnsi="Times New Roman" w:cs="Times New Roman"/>
          <w:sz w:val="28"/>
          <w:szCs w:val="28"/>
        </w:rPr>
        <w:t xml:space="preserve">экспертной и аналитической деятельности </w:t>
      </w:r>
      <w:bookmarkEnd w:id="62"/>
      <w:r w:rsidRPr="00C50DE8">
        <w:rPr>
          <w:rFonts w:ascii="Times New Roman" w:eastAsia="Times New Roman" w:hAnsi="Times New Roman" w:cs="Times New Roman"/>
          <w:sz w:val="28"/>
          <w:szCs w:val="28"/>
        </w:rPr>
        <w:t>и аудита в целом влияют факторы: мотивация на обучение, возможность обучаться, культура организации работы, профессия и опыт, усилие и уверенность, тренд и производительность.</w:t>
      </w:r>
    </w:p>
    <w:p w:rsidR="00CB475D" w:rsidRPr="00C50DE8" w:rsidRDefault="00CB475D" w:rsidP="00C50DE8">
      <w:pPr>
        <w:widowControl w:val="0"/>
        <w:adjustRightInd w:val="0"/>
        <w:spacing w:after="0" w:line="240" w:lineRule="auto"/>
        <w:ind w:firstLine="709"/>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Проведенный нами корреляционно – регрессионный анализ подтвердил факторы, наиболее влияющие на качество аудита. По регрессионной статистике </w:t>
      </w:r>
      <w:r w:rsidRPr="00C50DE8">
        <w:rPr>
          <w:rFonts w:ascii="Times New Roman" w:eastAsia="Times New Roman" w:hAnsi="Times New Roman" w:cs="Times New Roman"/>
          <w:sz w:val="28"/>
          <w:szCs w:val="28"/>
        </w:rPr>
        <w:lastRenderedPageBreak/>
        <w:t>подтвердилась значимость шести факторов. По результатам анализа составили уравнение множественной регрессии:</w:t>
      </w:r>
    </w:p>
    <w:p w:rsidR="00CB475D" w:rsidRDefault="00CB475D" w:rsidP="00C50DE8">
      <w:pPr>
        <w:widowControl w:val="0"/>
        <w:adjustRightInd w:val="0"/>
        <w:spacing w:after="0" w:line="240" w:lineRule="auto"/>
        <w:ind w:firstLine="708"/>
        <w:jc w:val="both"/>
        <w:textAlignment w:val="baseline"/>
        <w:rPr>
          <w:rFonts w:ascii="Times New Roman" w:eastAsia="Times New Roman" w:hAnsi="Times New Roman" w:cs="Times New Roman"/>
          <w:sz w:val="28"/>
          <w:szCs w:val="28"/>
        </w:rPr>
      </w:pPr>
    </w:p>
    <w:p w:rsidR="007465E2" w:rsidRDefault="007465E2" w:rsidP="007465E2">
      <w:pPr>
        <w:widowControl w:val="0"/>
        <w:adjustRightInd w:val="0"/>
        <w:spacing w:after="0" w:line="240" w:lineRule="auto"/>
        <w:jc w:val="center"/>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У = 0,495 + 0,254</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Х</m:t>
            </m:r>
          </m:e>
          <m:sub>
            <m:r>
              <w:rPr>
                <w:rFonts w:ascii="Cambria Math" w:eastAsia="Times New Roman" w:hAnsi="Cambria Math" w:cs="Times New Roman"/>
                <w:sz w:val="28"/>
                <w:szCs w:val="28"/>
              </w:rPr>
              <m:t>1</m:t>
            </m:r>
          </m:sub>
        </m:sSub>
      </m:oMath>
      <w:r w:rsidRPr="00C50DE8">
        <w:rPr>
          <w:rFonts w:ascii="Times New Roman" w:eastAsia="Times New Roman" w:hAnsi="Times New Roman" w:cs="Times New Roman"/>
          <w:sz w:val="28"/>
          <w:szCs w:val="28"/>
        </w:rPr>
        <w:t xml:space="preserve"> – 0,038</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Х</m:t>
            </m:r>
          </m:e>
          <m:sub>
            <m:r>
              <w:rPr>
                <w:rFonts w:ascii="Cambria Math" w:eastAsia="Times New Roman" w:hAnsi="Cambria Math" w:cs="Times New Roman"/>
                <w:sz w:val="28"/>
                <w:szCs w:val="28"/>
              </w:rPr>
              <m:t>2</m:t>
            </m:r>
          </m:sub>
        </m:sSub>
      </m:oMath>
      <w:r w:rsidRPr="00C50DE8">
        <w:rPr>
          <w:rFonts w:ascii="Times New Roman" w:eastAsia="Times New Roman" w:hAnsi="Times New Roman" w:cs="Times New Roman"/>
          <w:sz w:val="28"/>
          <w:szCs w:val="28"/>
        </w:rPr>
        <w:t xml:space="preserve"> + 0,095</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Х</m:t>
            </m:r>
          </m:e>
          <m:sub>
            <m:r>
              <w:rPr>
                <w:rFonts w:ascii="Cambria Math" w:eastAsia="Times New Roman" w:hAnsi="Cambria Math" w:cs="Times New Roman"/>
                <w:sz w:val="28"/>
                <w:szCs w:val="28"/>
              </w:rPr>
              <m:t>3</m:t>
            </m:r>
          </m:sub>
        </m:sSub>
      </m:oMath>
      <w:r w:rsidRPr="00C50DE8">
        <w:rPr>
          <w:rFonts w:ascii="Times New Roman" w:eastAsia="Times New Roman" w:hAnsi="Times New Roman" w:cs="Times New Roman"/>
          <w:sz w:val="28"/>
          <w:szCs w:val="28"/>
        </w:rPr>
        <w:t xml:space="preserve"> + 0,338</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Х</m:t>
            </m:r>
          </m:e>
          <m:sub>
            <m:r>
              <w:rPr>
                <w:rFonts w:ascii="Cambria Math" w:eastAsia="Times New Roman" w:hAnsi="Cambria Math" w:cs="Times New Roman"/>
                <w:sz w:val="28"/>
                <w:szCs w:val="28"/>
              </w:rPr>
              <m:t>4</m:t>
            </m:r>
          </m:sub>
        </m:sSub>
      </m:oMath>
      <w:r w:rsidRPr="00C50DE8">
        <w:rPr>
          <w:rFonts w:ascii="Times New Roman" w:eastAsia="Times New Roman" w:hAnsi="Times New Roman" w:cs="Times New Roman"/>
          <w:sz w:val="28"/>
          <w:szCs w:val="28"/>
        </w:rPr>
        <w:t xml:space="preserve"> + 0,009</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Х</m:t>
            </m:r>
          </m:e>
          <m:sub>
            <m:r>
              <w:rPr>
                <w:rFonts w:ascii="Cambria Math" w:eastAsia="Times New Roman" w:hAnsi="Cambria Math" w:cs="Times New Roman"/>
                <w:sz w:val="28"/>
                <w:szCs w:val="28"/>
              </w:rPr>
              <m:t>5</m:t>
            </m:r>
          </m:sub>
        </m:sSub>
      </m:oMath>
      <w:r w:rsidRPr="00C50DE8">
        <w:rPr>
          <w:rFonts w:ascii="Times New Roman" w:eastAsia="Times New Roman" w:hAnsi="Times New Roman" w:cs="Times New Roman"/>
          <w:sz w:val="28"/>
          <w:szCs w:val="28"/>
        </w:rPr>
        <w:t xml:space="preserve"> + 0,209</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Х</m:t>
            </m:r>
          </m:e>
          <m:sub>
            <m:r>
              <w:rPr>
                <w:rFonts w:ascii="Cambria Math" w:eastAsia="Times New Roman" w:hAnsi="Cambria Math" w:cs="Times New Roman"/>
                <w:sz w:val="28"/>
                <w:szCs w:val="28"/>
              </w:rPr>
              <m:t>6</m:t>
            </m:r>
          </m:sub>
        </m:sSub>
      </m:oMath>
    </w:p>
    <w:p w:rsidR="007465E2" w:rsidRDefault="007465E2" w:rsidP="00C50DE8">
      <w:pPr>
        <w:widowControl w:val="0"/>
        <w:adjustRightInd w:val="0"/>
        <w:spacing w:after="0" w:line="240" w:lineRule="auto"/>
        <w:ind w:firstLine="708"/>
        <w:jc w:val="both"/>
        <w:textAlignment w:val="baseline"/>
        <w:rPr>
          <w:rFonts w:ascii="Times New Roman" w:eastAsia="Times New Roman" w:hAnsi="Times New Roman" w:cs="Times New Roman"/>
          <w:sz w:val="28"/>
          <w:szCs w:val="28"/>
        </w:rPr>
      </w:pPr>
    </w:p>
    <w:p w:rsidR="00CB475D" w:rsidRPr="00C50DE8" w:rsidRDefault="00CB475D" w:rsidP="008A0FFF">
      <w:pPr>
        <w:widowControl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Качество аудита увеличится на</w:t>
      </w:r>
      <w:r w:rsidR="008A0FFF">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0,254 единиц при увеличении мотивации обучения на</w:t>
      </w:r>
      <w:r w:rsidR="008A0FFF">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1 единицу при неизменности остальных показателей.</w:t>
      </w:r>
      <w:r w:rsidRPr="00C50DE8">
        <w:rPr>
          <w:rFonts w:ascii="Times New Roman" w:eastAsia="Times New Roman" w:hAnsi="Times New Roman" w:cs="Times New Roman"/>
          <w:sz w:val="20"/>
          <w:szCs w:val="20"/>
        </w:rPr>
        <w:t xml:space="preserve"> </w:t>
      </w:r>
      <w:r w:rsidRPr="00C50DE8">
        <w:rPr>
          <w:rFonts w:ascii="Times New Roman" w:eastAsia="Times New Roman" w:hAnsi="Times New Roman" w:cs="Times New Roman"/>
          <w:sz w:val="28"/>
          <w:szCs w:val="28"/>
        </w:rPr>
        <w:t>Качество аудита уменьшится на 0,038 единиц при увеличении возможности обучения на 1 единицу при неизменности остальных показателей. Качество аудита увеличится на 0,095 единиц при увеличении культуры организации аудита на 1 единицу при неизменности остальных показателей. Качество аудита увеличится на 0,338 единиц при увеличении уровня профессионализма и опыта на 1 единицу при неизменности остальных показателей.</w:t>
      </w:r>
      <w:r w:rsidRPr="00C50DE8">
        <w:rPr>
          <w:rFonts w:ascii="Times New Roman" w:eastAsia="Times New Roman" w:hAnsi="Times New Roman" w:cs="Times New Roman"/>
          <w:sz w:val="20"/>
          <w:szCs w:val="20"/>
        </w:rPr>
        <w:t xml:space="preserve"> </w:t>
      </w:r>
      <w:r w:rsidRPr="00C50DE8">
        <w:rPr>
          <w:rFonts w:ascii="Times New Roman" w:eastAsia="Times New Roman" w:hAnsi="Times New Roman" w:cs="Times New Roman"/>
          <w:sz w:val="28"/>
          <w:szCs w:val="28"/>
        </w:rPr>
        <w:t>Качество аудита увеличится на 0,009 единиц при увеличении усилия и уверенности на 1 единицу при неизменности остальных показателей. Качество аудита увеличится на 0,209 единиц при увеличении уровня трендов и производительности труда на 1 единицу при неизменности остальных показателей.</w:t>
      </w:r>
    </w:p>
    <w:p w:rsidR="00CB475D" w:rsidRPr="00C50DE8" w:rsidRDefault="00CB475D" w:rsidP="008A0FFF">
      <w:pPr>
        <w:widowControl w:val="0"/>
        <w:shd w:val="clear" w:color="auto" w:fill="FFFFFF"/>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В системе ГА существует множество проблем по организации экспертной аналитической деятельности. Для решения вышеуказанных проблем предлагаем следующие направления развития экспертно-аналитической деятельности для повышении эффективности влияния внутреннего госаудита на использование государственных ресурсов.</w:t>
      </w:r>
    </w:p>
    <w:p w:rsidR="00CB475D" w:rsidRPr="00C50DE8" w:rsidRDefault="00CB475D" w:rsidP="008A0FFF">
      <w:pPr>
        <w:widowControl w:val="0"/>
        <w:shd w:val="clear" w:color="auto" w:fill="FFFFFF"/>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Ввиду отсутствия определенной общей классификации экспертной аналитической деятельности, ниже представлена предлагаемая нами классификация экспертной аналитической деятельности, составленная основываясь на функциях органов ГА, предусмотренных Законом, в привязке к стадиям бюджетного процесса. Кроме того, обоснована целесообразность осуществления данного вида экспертной аналитической деятельности и </w:t>
      </w:r>
      <w:r w:rsidR="00FA0C47" w:rsidRPr="00C50DE8">
        <w:rPr>
          <w:rFonts w:ascii="Times New Roman" w:eastAsia="Times New Roman" w:hAnsi="Times New Roman" w:cs="Times New Roman"/>
          <w:sz w:val="28"/>
          <w:szCs w:val="28"/>
        </w:rPr>
        <w:t>критерии,</w:t>
      </w:r>
      <w:r w:rsidRPr="00C50DE8">
        <w:rPr>
          <w:rFonts w:ascii="Times New Roman" w:eastAsia="Times New Roman" w:hAnsi="Times New Roman" w:cs="Times New Roman"/>
          <w:sz w:val="28"/>
          <w:szCs w:val="28"/>
        </w:rPr>
        <w:t xml:space="preserve"> на основании которых она была выделена в отдельный вид</w:t>
      </w:r>
    </w:p>
    <w:p w:rsidR="00CB475D" w:rsidRPr="00C50DE8" w:rsidRDefault="00CB475D" w:rsidP="008A0FFF">
      <w:pPr>
        <w:widowControl w:val="0"/>
        <w:shd w:val="clear" w:color="auto" w:fill="FFFFFF"/>
        <w:tabs>
          <w:tab w:val="left" w:pos="993"/>
        </w:tabs>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1.</w:t>
      </w:r>
      <w:r w:rsidRPr="00C50DE8">
        <w:rPr>
          <w:rFonts w:ascii="Times New Roman" w:eastAsia="Times New Roman" w:hAnsi="Times New Roman" w:cs="Times New Roman"/>
          <w:sz w:val="28"/>
          <w:szCs w:val="28"/>
        </w:rPr>
        <w:tab/>
        <w:t>Предварительная оценка проекта бюджета.</w:t>
      </w:r>
    </w:p>
    <w:p w:rsidR="00CB475D" w:rsidRPr="00C50DE8" w:rsidRDefault="00CB475D" w:rsidP="008A0FFF">
      <w:pPr>
        <w:widowControl w:val="0"/>
        <w:shd w:val="clear" w:color="auto" w:fill="FFFFFF"/>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При переходе на ГА смещаются акценты с выявления на предупреждение нарушений. Одним из самых эффективных инструментов предупреждения нарушений признается предварительная оценка проекта бюджета, проводимая органами ГА.</w:t>
      </w:r>
    </w:p>
    <w:p w:rsidR="00CB475D" w:rsidRPr="00C50DE8" w:rsidRDefault="00CB475D" w:rsidP="008A0FFF">
      <w:pPr>
        <w:widowControl w:val="0"/>
        <w:shd w:val="clear" w:color="auto" w:fill="FFFFFF"/>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Критериями выделения данного вида экспертной аналитической деятельности являются:</w:t>
      </w:r>
    </w:p>
    <w:p w:rsidR="00CB475D" w:rsidRPr="00C50DE8" w:rsidRDefault="00CB475D" w:rsidP="008A0FFF">
      <w:pPr>
        <w:widowControl w:val="0"/>
        <w:shd w:val="clear" w:color="auto" w:fill="FFFFFF"/>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законодательное регламентирование данной функции. В Законе предусмотрена функция, по предварительной оценке, проекта бюджета;</w:t>
      </w:r>
    </w:p>
    <w:p w:rsidR="00CB475D" w:rsidRPr="00C50DE8" w:rsidRDefault="00CB475D" w:rsidP="008A0FFF">
      <w:pPr>
        <w:widowControl w:val="0"/>
        <w:shd w:val="clear" w:color="auto" w:fill="FFFFFF"/>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проведение контроля на предварительной стадии бюджетного процесса возможно только через проведение экспертного и аналитического мероприятия</w:t>
      </w:r>
      <w:r w:rsidR="009446C9" w:rsidRPr="00C50DE8">
        <w:rPr>
          <w:rFonts w:ascii="Times New Roman" w:eastAsia="Times New Roman" w:hAnsi="Times New Roman" w:cs="Times New Roman"/>
          <w:sz w:val="28"/>
          <w:szCs w:val="28"/>
        </w:rPr>
        <w:t xml:space="preserve"> </w:t>
      </w:r>
      <w:r w:rsidR="00DE4F13">
        <w:rPr>
          <w:rFonts w:ascii="Times New Roman" w:hAnsi="Times New Roman" w:cs="Times New Roman"/>
          <w:sz w:val="28"/>
          <w:szCs w:val="28"/>
        </w:rPr>
        <w:t>[138</w:t>
      </w:r>
      <w:r w:rsidR="00CE63F2" w:rsidRPr="00C50DE8">
        <w:rPr>
          <w:rFonts w:ascii="Times New Roman" w:hAnsi="Times New Roman" w:cs="Times New Roman"/>
          <w:sz w:val="28"/>
          <w:szCs w:val="28"/>
        </w:rPr>
        <w:t>]</w:t>
      </w:r>
      <w:r w:rsidRPr="00C50DE8">
        <w:rPr>
          <w:rFonts w:ascii="Times New Roman" w:eastAsia="Times New Roman" w:hAnsi="Times New Roman" w:cs="Times New Roman"/>
          <w:sz w:val="28"/>
          <w:szCs w:val="28"/>
        </w:rPr>
        <w:t>;</w:t>
      </w:r>
    </w:p>
    <w:p w:rsidR="00CB475D" w:rsidRPr="00C50DE8" w:rsidRDefault="00CB475D" w:rsidP="008A0FFF">
      <w:pPr>
        <w:widowControl w:val="0"/>
        <w:shd w:val="clear" w:color="auto" w:fill="FFFFFF"/>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глобальность и значимость анализируемого явления.</w:t>
      </w:r>
    </w:p>
    <w:p w:rsidR="00CB475D" w:rsidRPr="00C50DE8" w:rsidRDefault="00CB475D" w:rsidP="008A0FFF">
      <w:pPr>
        <w:widowControl w:val="0"/>
        <w:shd w:val="clear" w:color="auto" w:fill="FFFFFF"/>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2. Экспертиза законопроектов, связанных с формированием и исполнением бюджета.</w:t>
      </w:r>
    </w:p>
    <w:p w:rsidR="00CB475D" w:rsidRPr="00C50DE8" w:rsidRDefault="00CB475D" w:rsidP="008A0FFF">
      <w:pPr>
        <w:widowControl w:val="0"/>
        <w:shd w:val="clear" w:color="auto" w:fill="FFFFFF"/>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Как нами было отмечено при изучении международного опыта, </w:t>
      </w:r>
      <w:r w:rsidRPr="00C50DE8">
        <w:rPr>
          <w:rFonts w:ascii="Times New Roman" w:eastAsia="Times New Roman" w:hAnsi="Times New Roman" w:cs="Times New Roman"/>
          <w:sz w:val="28"/>
          <w:szCs w:val="28"/>
        </w:rPr>
        <w:lastRenderedPageBreak/>
        <w:t xml:space="preserve">экспертиза законопроектов входит в компетенцию Счетной палаты Российской Федерации.  Этот опыт, на наш взгляд, является позитивным и может быть применен в Казахстане. Сама по себе предварительная оценка проекта бюджета без экспертизы законопроектов, которые могут иметь влияние на его реализацию, не будет являться эффективным инструментом предупреждения нарушений. Это позволяет нам рекомендовать его как отдельный вид экспертной аналитической деятельности органов </w:t>
      </w:r>
      <w:r w:rsidR="00AE17F6" w:rsidRPr="00C50DE8">
        <w:rPr>
          <w:rFonts w:ascii="Times New Roman" w:eastAsia="Times New Roman" w:hAnsi="Times New Roman" w:cs="Times New Roman"/>
          <w:bCs/>
          <w:sz w:val="28"/>
          <w:szCs w:val="28"/>
        </w:rPr>
        <w:t>внутреннего государственного аудита</w:t>
      </w:r>
      <w:r w:rsidRPr="00C50DE8">
        <w:rPr>
          <w:rFonts w:ascii="Times New Roman" w:eastAsia="Times New Roman" w:hAnsi="Times New Roman" w:cs="Times New Roman"/>
          <w:sz w:val="28"/>
          <w:szCs w:val="28"/>
        </w:rPr>
        <w:t>.</w:t>
      </w:r>
    </w:p>
    <w:p w:rsidR="00CB475D" w:rsidRPr="00C50DE8" w:rsidRDefault="00CB475D" w:rsidP="008A0FFF">
      <w:pPr>
        <w:widowControl w:val="0"/>
        <w:shd w:val="clear" w:color="auto" w:fill="FFFFFF"/>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Критериями отнесения к данному виду экспертных и аналитических мероприятий является в первую очередь, предмет деятельности – это законопроекты, регулирующие бюджетные процессы в обществе.</w:t>
      </w:r>
    </w:p>
    <w:p w:rsidR="00CB475D" w:rsidRPr="00C50DE8" w:rsidRDefault="00CB475D" w:rsidP="008A0FFF">
      <w:pPr>
        <w:widowControl w:val="0"/>
        <w:shd w:val="clear" w:color="auto" w:fill="FFFFFF"/>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3. Оперативный анализ по исполнению бюджета с использованием ежедневной информации операционного дня Казначейства</w:t>
      </w:r>
      <w:r w:rsidR="009446C9" w:rsidRPr="00C50DE8">
        <w:rPr>
          <w:rFonts w:ascii="Times New Roman" w:eastAsia="Times New Roman" w:hAnsi="Times New Roman" w:cs="Times New Roman"/>
          <w:sz w:val="28"/>
          <w:szCs w:val="28"/>
        </w:rPr>
        <w:t xml:space="preserve"> </w:t>
      </w:r>
      <w:r w:rsidR="00DE4F13">
        <w:rPr>
          <w:rFonts w:ascii="Times New Roman" w:hAnsi="Times New Roman" w:cs="Times New Roman"/>
          <w:sz w:val="28"/>
          <w:szCs w:val="28"/>
        </w:rPr>
        <w:t>[138</w:t>
      </w:r>
      <w:r w:rsidR="00CE63F2" w:rsidRPr="00C50DE8">
        <w:rPr>
          <w:rFonts w:ascii="Times New Roman" w:hAnsi="Times New Roman" w:cs="Times New Roman"/>
          <w:sz w:val="28"/>
          <w:szCs w:val="28"/>
        </w:rPr>
        <w:t>]</w:t>
      </w:r>
      <w:r w:rsidRPr="00C50DE8">
        <w:rPr>
          <w:rFonts w:ascii="Times New Roman" w:eastAsia="Times New Roman" w:hAnsi="Times New Roman" w:cs="Times New Roman"/>
          <w:sz w:val="28"/>
          <w:szCs w:val="28"/>
        </w:rPr>
        <w:t>.</w:t>
      </w:r>
    </w:p>
    <w:p w:rsidR="00CB475D" w:rsidRPr="00C50DE8" w:rsidRDefault="00CB475D" w:rsidP="008A0FFF">
      <w:pPr>
        <w:widowControl w:val="0"/>
        <w:shd w:val="clear" w:color="auto" w:fill="FFFFFF"/>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Для обеспечения возможности осуществления данного вида экспертной аналитической деятельности необходимо обеспечить полное взаимодействие с органами Казначейства, разработать требования к созданию базы данных, шире использовать сервер, который используется в настоящее время, информационную базу Казначейства и поставить конкретные задачи перед разработчиками информационной системы. Необходимость введения данного вида экспертной аналитической деятельности также объясняется необходимостью своевременного реагирования и перехода с практики выявления финансовых нарушений на практику их предупреждения.</w:t>
      </w:r>
    </w:p>
    <w:p w:rsidR="00CB475D" w:rsidRPr="00C50DE8" w:rsidRDefault="00CB475D" w:rsidP="008A0FFF">
      <w:pPr>
        <w:widowControl w:val="0"/>
        <w:shd w:val="clear" w:color="auto" w:fill="FFFFFF"/>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Критерием отнесения данного вида деятельности также являются его законодательное регламентирование, так в соответствии с Законом предусмотрено осуществление текущей оценки.</w:t>
      </w:r>
    </w:p>
    <w:p w:rsidR="00CB475D" w:rsidRPr="00C50DE8" w:rsidRDefault="00CB475D" w:rsidP="00756736">
      <w:pPr>
        <w:widowControl w:val="0"/>
        <w:shd w:val="clear" w:color="auto" w:fill="FFFFFF"/>
        <w:tabs>
          <w:tab w:val="left" w:pos="1134"/>
        </w:tabs>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4.</w:t>
      </w:r>
      <w:r w:rsidRPr="00C50DE8">
        <w:rPr>
          <w:rFonts w:ascii="Times New Roman" w:eastAsia="Times New Roman" w:hAnsi="Times New Roman" w:cs="Times New Roman"/>
          <w:sz w:val="28"/>
          <w:szCs w:val="28"/>
        </w:rPr>
        <w:tab/>
        <w:t>Подготовка аналитических материалов и докладов по вопросам оценки эффективности государственных органов и субъектов</w:t>
      </w:r>
      <w:r w:rsidR="009446C9"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 квазигосударственного сектора</w:t>
      </w:r>
      <w:r w:rsidR="009446C9" w:rsidRPr="00C50DE8">
        <w:rPr>
          <w:rFonts w:ascii="Times New Roman" w:eastAsia="Times New Roman" w:hAnsi="Times New Roman" w:cs="Times New Roman"/>
          <w:sz w:val="28"/>
          <w:szCs w:val="28"/>
        </w:rPr>
        <w:t xml:space="preserve"> </w:t>
      </w:r>
    </w:p>
    <w:p w:rsidR="00CB475D" w:rsidRPr="00C50DE8" w:rsidRDefault="00CB475D" w:rsidP="00756736">
      <w:pPr>
        <w:widowControl w:val="0"/>
        <w:shd w:val="clear" w:color="auto" w:fill="FFFFFF"/>
        <w:tabs>
          <w:tab w:val="left" w:pos="1134"/>
        </w:tabs>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Необходимость выделения данного вида экспертной аналитической деятельности объясняется необходимостью оценить эффективность непосредственно объекта аудита, но также оценить степень влияния его деятельности на экономику в целом. Это возможно только посредством применения аналитических инструментов, включая инструменты математического моделирования.</w:t>
      </w:r>
    </w:p>
    <w:p w:rsidR="00CB475D" w:rsidRPr="00C50DE8" w:rsidRDefault="00CB475D" w:rsidP="00756736">
      <w:pPr>
        <w:widowControl w:val="0"/>
        <w:shd w:val="clear" w:color="auto" w:fill="FFFFFF"/>
        <w:tabs>
          <w:tab w:val="left" w:pos="1134"/>
        </w:tabs>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5.</w:t>
      </w:r>
      <w:r w:rsidRPr="00C50DE8">
        <w:rPr>
          <w:rFonts w:ascii="Times New Roman" w:eastAsia="Times New Roman" w:hAnsi="Times New Roman" w:cs="Times New Roman"/>
          <w:sz w:val="28"/>
          <w:szCs w:val="28"/>
        </w:rPr>
        <w:tab/>
        <w:t>Факторный анализ по исполнению доходов и расходов бюджета.</w:t>
      </w:r>
    </w:p>
    <w:p w:rsidR="00CB475D" w:rsidRPr="00C50DE8" w:rsidRDefault="00CB475D" w:rsidP="00756736">
      <w:pPr>
        <w:widowControl w:val="0"/>
        <w:shd w:val="clear" w:color="auto" w:fill="FFFFFF"/>
        <w:tabs>
          <w:tab w:val="left" w:pos="1134"/>
        </w:tabs>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Необходимость выделения и проведения данного вида экспертного и аналитического мероприятия обусловлена следующим. По анализу отклонений, которые ориентированы на дальнейшие управленческие решения, требует проведения факторного анализа, который показал бы влияние отклонений показателей бюджета на эффективность исполнения бюджета в целом. Выводы по приоритетам влияющих факторов создают решения по управлению, подлежащие рекомендации соответствующим государственным органам, исполнителям бюджета, что в свою очередь помогает повысить эффективность государственного управления.</w:t>
      </w:r>
    </w:p>
    <w:p w:rsidR="00CB475D" w:rsidRPr="00C50DE8" w:rsidRDefault="00CB475D" w:rsidP="00756736">
      <w:pPr>
        <w:widowControl w:val="0"/>
        <w:shd w:val="clear" w:color="auto" w:fill="FFFFFF"/>
        <w:tabs>
          <w:tab w:val="left" w:pos="1134"/>
        </w:tabs>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6.</w:t>
      </w:r>
      <w:r w:rsidRPr="00C50DE8">
        <w:rPr>
          <w:rFonts w:ascii="Times New Roman" w:eastAsia="Times New Roman" w:hAnsi="Times New Roman" w:cs="Times New Roman"/>
          <w:sz w:val="28"/>
          <w:szCs w:val="28"/>
        </w:rPr>
        <w:tab/>
        <w:t>Анализ влияния основных параметров государственного бюджета на</w:t>
      </w:r>
      <w:r w:rsidR="009446C9"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lastRenderedPageBreak/>
        <w:t>развитие страны в социальных и экономических сферах, на макроэкономические показатели Казахстана.</w:t>
      </w:r>
    </w:p>
    <w:p w:rsidR="00CB475D" w:rsidRPr="00C50DE8" w:rsidRDefault="00CB475D" w:rsidP="008A0FFF">
      <w:pPr>
        <w:widowControl w:val="0"/>
        <w:shd w:val="clear" w:color="auto" w:fill="FFFFFF"/>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Целесообразность внедрения данной формы экспертного и аналитического мероприятия объясняется в первую очередь переходом на ГА. </w:t>
      </w:r>
      <w:r w:rsidR="00593AC9" w:rsidRPr="00C50DE8">
        <w:rPr>
          <w:rFonts w:ascii="Times New Roman" w:eastAsia="Times New Roman" w:hAnsi="Times New Roman" w:cs="Times New Roman"/>
          <w:sz w:val="28"/>
          <w:szCs w:val="28"/>
        </w:rPr>
        <w:t>Переход на Государственный аудит</w:t>
      </w:r>
      <w:r w:rsidRPr="00C50DE8">
        <w:rPr>
          <w:rFonts w:ascii="Times New Roman" w:eastAsia="Times New Roman" w:hAnsi="Times New Roman" w:cs="Times New Roman"/>
          <w:sz w:val="28"/>
          <w:szCs w:val="28"/>
        </w:rPr>
        <w:t xml:space="preserve"> предполагает, что основной целью деятельности органов ГА становится не обнаружение нарушений, но и деятельность, направленная на увеличение уровня эффективности управления финансовых ресурсов. Осуществление предварительного контроля</w:t>
      </w:r>
      <w:r w:rsidR="009446C9"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 на стадии формирования бюджета усиливает функцию предупреждения нарушений. Проведение такого анализа невозможно провести в рамках аудиторских мероприятий. Это позволяет выделить его как вид экспертного и аналитического мероприятия.</w:t>
      </w:r>
    </w:p>
    <w:p w:rsidR="00CB475D" w:rsidRPr="00C50DE8" w:rsidRDefault="00CB475D" w:rsidP="008A0FFF">
      <w:pPr>
        <w:widowControl w:val="0"/>
        <w:shd w:val="clear" w:color="auto" w:fill="FFFFFF"/>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Данная классификация согласуется с проводимыми в настоящее время реформами в сфере ГА. Чтобы провести эти работы в Казахстане целесообразно использовать системно-ориентированный подход, подход, который ориентирован на результат и проблемно-ориентированный подход.</w:t>
      </w:r>
    </w:p>
    <w:p w:rsidR="00CB475D" w:rsidRPr="00C50DE8" w:rsidRDefault="00CB475D" w:rsidP="008A0FFF">
      <w:pPr>
        <w:widowControl w:val="0"/>
        <w:shd w:val="clear" w:color="auto" w:fill="FFFFFF"/>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Так как, следующей основной проблемой организации и проведения экспертных и аналитических мероприятий в Республике Казахстан является отсутствие методологии проведения экспертных и аналитических мероприятий для органов ГА, предлагаем создать методологию по проведению экспертного и аналитического мероприятия по каждому направлению и виду экспертной аналитической деятельности. В частности, создание Процедурного стандарта внутреннего ГА по проведению экспертного и аналитического мероприятия.</w:t>
      </w:r>
    </w:p>
    <w:p w:rsidR="00CB475D" w:rsidRPr="00C50DE8" w:rsidRDefault="00CB475D" w:rsidP="008A0FFF">
      <w:pPr>
        <w:widowControl w:val="0"/>
        <w:shd w:val="clear" w:color="auto" w:fill="FFFFFF"/>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На сегодняшний день в Казахстане приняты все основные нормативно-правовые документы, законы, стандарты, регулирующие деятельность органов ГА. Но вопросы по проведению экспертного и аналитического мероприятия еще не ясны в полном объеме.</w:t>
      </w:r>
    </w:p>
    <w:p w:rsidR="00CB475D" w:rsidRPr="00C50DE8" w:rsidRDefault="00CB475D" w:rsidP="008A0FFF">
      <w:pPr>
        <w:widowControl w:val="0"/>
        <w:shd w:val="clear" w:color="auto" w:fill="FFFFFF"/>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Также рекомендуем органам ГА в порядке обязательных функций вести статистику по количеству проведенных экспертных и аналитических мероприятий, объему бюджетных средств, которые охвачены экспертно-аналитическими мероприятиями. С помощью вышеуказанных данных можно будет оценивать эффективность экспертной и аналитической деятельности органов ГА</w:t>
      </w:r>
      <w:r w:rsidR="00AB1D52" w:rsidRPr="00C50DE8">
        <w:rPr>
          <w:rFonts w:ascii="Times New Roman" w:eastAsia="Times New Roman" w:hAnsi="Times New Roman" w:cs="Times New Roman"/>
          <w:sz w:val="28"/>
          <w:szCs w:val="28"/>
        </w:rPr>
        <w:t>.</w:t>
      </w:r>
    </w:p>
    <w:p w:rsidR="00CB475D" w:rsidRPr="00C50DE8" w:rsidRDefault="00CB475D" w:rsidP="008A0FFF">
      <w:pPr>
        <w:widowControl w:val="0"/>
        <w:pBdr>
          <w:bottom w:val="single" w:sz="4" w:space="31" w:color="FFFFFF"/>
        </w:pBdr>
        <w:shd w:val="clear" w:color="auto" w:fill="FFFFFF"/>
        <w:spacing w:after="0" w:line="240" w:lineRule="auto"/>
        <w:ind w:firstLine="709"/>
        <w:contextualSpacing/>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Рассчитаем эффективность экспертной и аналитической деятельности органов ГА по Республике Казахстан за 2020 г. по формуле С.И. Ломакина: </w:t>
      </w:r>
    </w:p>
    <w:p w:rsidR="00CB475D" w:rsidRPr="00C50DE8" w:rsidRDefault="00CB475D" w:rsidP="00C50DE8">
      <w:pPr>
        <w:widowControl w:val="0"/>
        <w:pBdr>
          <w:bottom w:val="single" w:sz="4" w:space="31" w:color="FFFFFF"/>
        </w:pBdr>
        <w:shd w:val="clear" w:color="auto" w:fill="FFFFFF"/>
        <w:spacing w:after="0" w:line="240" w:lineRule="auto"/>
        <w:ind w:firstLine="567"/>
        <w:contextualSpacing/>
        <w:jc w:val="both"/>
        <w:rPr>
          <w:rFonts w:ascii="Times New Roman" w:eastAsia="Times New Roman" w:hAnsi="Times New Roman" w:cs="Times New Roman"/>
          <w:sz w:val="28"/>
          <w:szCs w:val="28"/>
        </w:rPr>
      </w:pPr>
    </w:p>
    <w:p w:rsidR="00CB475D" w:rsidRPr="00C50DE8" w:rsidRDefault="00CB475D" w:rsidP="008A0FFF">
      <w:pPr>
        <w:widowControl w:val="0"/>
        <w:pBdr>
          <w:bottom w:val="single" w:sz="4" w:space="31" w:color="FFFFFF"/>
        </w:pBdr>
        <w:shd w:val="clear" w:color="auto" w:fill="FFFFFF"/>
        <w:spacing w:after="0" w:line="240" w:lineRule="auto"/>
        <w:contextualSpacing/>
        <w:jc w:val="center"/>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Ээад = (Эк + Ээ-а) / Зфк</w:t>
      </w:r>
    </w:p>
    <w:p w:rsidR="00CB475D" w:rsidRPr="00C50DE8" w:rsidRDefault="00CB475D" w:rsidP="00C50DE8">
      <w:pPr>
        <w:widowControl w:val="0"/>
        <w:pBdr>
          <w:bottom w:val="single" w:sz="4" w:space="31" w:color="FFFFFF"/>
        </w:pBdr>
        <w:shd w:val="clear" w:color="auto" w:fill="FFFFFF"/>
        <w:spacing w:after="0" w:line="240" w:lineRule="auto"/>
        <w:ind w:firstLine="567"/>
        <w:contextualSpacing/>
        <w:jc w:val="both"/>
        <w:rPr>
          <w:rFonts w:ascii="Times New Roman" w:eastAsia="Times New Roman" w:hAnsi="Times New Roman" w:cs="Times New Roman"/>
          <w:sz w:val="28"/>
          <w:szCs w:val="28"/>
        </w:rPr>
      </w:pPr>
    </w:p>
    <w:p w:rsidR="00CB475D" w:rsidRPr="00C50DE8" w:rsidRDefault="00CB475D" w:rsidP="0000734D">
      <w:pPr>
        <w:widowControl w:val="0"/>
        <w:pBdr>
          <w:bottom w:val="single" w:sz="4" w:space="31" w:color="FFFFFF"/>
        </w:pBdr>
        <w:shd w:val="clear" w:color="auto" w:fill="FFFFFF"/>
        <w:spacing w:after="0" w:line="240" w:lineRule="auto"/>
        <w:contextualSpacing/>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где Ээад – экономическая эффективность аналитической деятельности;</w:t>
      </w:r>
    </w:p>
    <w:p w:rsidR="00CB475D" w:rsidRPr="00C50DE8" w:rsidRDefault="00CB475D" w:rsidP="008A0FFF">
      <w:pPr>
        <w:widowControl w:val="0"/>
        <w:pBdr>
          <w:bottom w:val="single" w:sz="4" w:space="31" w:color="FFFFFF"/>
        </w:pBdr>
        <w:shd w:val="clear" w:color="auto" w:fill="FFFFFF"/>
        <w:spacing w:after="0" w:line="240" w:lineRule="auto"/>
        <w:ind w:firstLine="462"/>
        <w:contextualSpacing/>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Эам – экономический эффект от аудиторских мероприятий (денежные средства, которые подлежали восстановлению в бюджет);</w:t>
      </w:r>
    </w:p>
    <w:p w:rsidR="00CB475D" w:rsidRPr="00C50DE8" w:rsidRDefault="00CB475D" w:rsidP="008A0FFF">
      <w:pPr>
        <w:widowControl w:val="0"/>
        <w:pBdr>
          <w:bottom w:val="single" w:sz="4" w:space="31" w:color="FFFFFF"/>
        </w:pBdr>
        <w:shd w:val="clear" w:color="auto" w:fill="FFFFFF"/>
        <w:spacing w:after="0" w:line="240" w:lineRule="auto"/>
        <w:ind w:firstLine="462"/>
        <w:contextualSpacing/>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Ээ-ад – экономический эффект по результатам экспертной и аналитической деятельности (средства, которые были восстановлены в бюджет);</w:t>
      </w:r>
    </w:p>
    <w:p w:rsidR="00CB475D" w:rsidRPr="00C50DE8" w:rsidRDefault="00CB475D" w:rsidP="008A0FFF">
      <w:pPr>
        <w:widowControl w:val="0"/>
        <w:pBdr>
          <w:bottom w:val="single" w:sz="4" w:space="31" w:color="FFFFFF"/>
        </w:pBdr>
        <w:shd w:val="clear" w:color="auto" w:fill="FFFFFF"/>
        <w:spacing w:after="0" w:line="240" w:lineRule="auto"/>
        <w:ind w:firstLine="462"/>
        <w:contextualSpacing/>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Зга – затраты на содержание органа государственного аудита.</w:t>
      </w:r>
    </w:p>
    <w:p w:rsidR="00CB475D" w:rsidRPr="00C50DE8" w:rsidRDefault="00CB475D" w:rsidP="008A0FFF">
      <w:pPr>
        <w:widowControl w:val="0"/>
        <w:pBdr>
          <w:bottom w:val="single" w:sz="4" w:space="31" w:color="FFFFFF"/>
        </w:pBdr>
        <w:shd w:val="clear" w:color="auto" w:fill="FFFFFF"/>
        <w:spacing w:after="0" w:line="240" w:lineRule="auto"/>
        <w:ind w:firstLine="709"/>
        <w:contextualSpacing/>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Экономический эффект от аудиторских мероприятий, то есть средства, </w:t>
      </w:r>
      <w:r w:rsidRPr="00C50DE8">
        <w:rPr>
          <w:rFonts w:ascii="Times New Roman" w:eastAsia="Times New Roman" w:hAnsi="Times New Roman" w:cs="Times New Roman"/>
          <w:sz w:val="28"/>
          <w:szCs w:val="28"/>
        </w:rPr>
        <w:lastRenderedPageBreak/>
        <w:t>которые были восстановлены в бюджет составляет 138 010,2 млн. тенге.</w:t>
      </w:r>
    </w:p>
    <w:p w:rsidR="00CB475D" w:rsidRPr="00C50DE8" w:rsidRDefault="00CB475D" w:rsidP="008A0FFF">
      <w:pPr>
        <w:widowControl w:val="0"/>
        <w:pBdr>
          <w:bottom w:val="single" w:sz="4" w:space="31" w:color="FFFFFF"/>
        </w:pBdr>
        <w:shd w:val="clear" w:color="auto" w:fill="FFFFFF"/>
        <w:spacing w:after="0" w:line="240" w:lineRule="auto"/>
        <w:ind w:firstLine="709"/>
        <w:contextualSpacing/>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Если общее число экспертных и аналитических мероприятий, которые были проведены, будет равно 5, то экономический эффект от экспертно-аналитической деятельности - средства, которые подлежали бы восстановлению в бюджет могли бы составить 17 567,4 млн. тенге.</w:t>
      </w:r>
    </w:p>
    <w:p w:rsidR="00CB475D" w:rsidRPr="00C50DE8" w:rsidRDefault="00CB475D" w:rsidP="008A0FFF">
      <w:pPr>
        <w:widowControl w:val="0"/>
        <w:pBdr>
          <w:bottom w:val="single" w:sz="4" w:space="31" w:color="FFFFFF"/>
        </w:pBdr>
        <w:shd w:val="clear" w:color="auto" w:fill="FFFFFF"/>
        <w:spacing w:after="0" w:line="240" w:lineRule="auto"/>
        <w:ind w:firstLine="709"/>
        <w:contextualSpacing/>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Затраты на содержание органов государственного аудита составили 10 788,2 млн. тенге.</w:t>
      </w:r>
    </w:p>
    <w:p w:rsidR="00CB475D" w:rsidRPr="00C50DE8" w:rsidRDefault="00CB475D" w:rsidP="008A0FFF">
      <w:pPr>
        <w:widowControl w:val="0"/>
        <w:pBdr>
          <w:bottom w:val="single" w:sz="4" w:space="31" w:color="FFFFFF"/>
        </w:pBdr>
        <w:shd w:val="clear" w:color="auto" w:fill="FFFFFF"/>
        <w:spacing w:after="0" w:line="240" w:lineRule="auto"/>
        <w:ind w:firstLine="709"/>
        <w:contextualSpacing/>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Эффективность экспертной аналитической деятельности органов ГА по Республике Казахстан за 2020 г:</w:t>
      </w:r>
    </w:p>
    <w:p w:rsidR="00CB475D" w:rsidRPr="00C50DE8" w:rsidRDefault="00CB475D" w:rsidP="00C50DE8">
      <w:pPr>
        <w:widowControl w:val="0"/>
        <w:pBdr>
          <w:bottom w:val="single" w:sz="4" w:space="31" w:color="FFFFFF"/>
        </w:pBdr>
        <w:shd w:val="clear" w:color="auto" w:fill="FFFFFF"/>
        <w:spacing w:after="0" w:line="240" w:lineRule="auto"/>
        <w:ind w:firstLine="567"/>
        <w:contextualSpacing/>
        <w:jc w:val="both"/>
        <w:rPr>
          <w:rFonts w:ascii="Times New Roman" w:eastAsia="Times New Roman" w:hAnsi="Times New Roman" w:cs="Times New Roman"/>
          <w:sz w:val="28"/>
          <w:szCs w:val="28"/>
        </w:rPr>
      </w:pPr>
    </w:p>
    <w:p w:rsidR="00CB475D" w:rsidRPr="00C50DE8" w:rsidRDefault="00CB475D" w:rsidP="008A0FFF">
      <w:pPr>
        <w:widowControl w:val="0"/>
        <w:pBdr>
          <w:bottom w:val="single" w:sz="4" w:space="31" w:color="FFFFFF"/>
        </w:pBdr>
        <w:shd w:val="clear" w:color="auto" w:fill="FFFFFF"/>
        <w:spacing w:after="0" w:line="240" w:lineRule="auto"/>
        <w:contextualSpacing/>
        <w:jc w:val="center"/>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(138 010,2+ 17 567,4) </w:t>
      </w:r>
      <w:r w:rsidR="008A0FFF">
        <w:rPr>
          <w:rFonts w:ascii="Times New Roman" w:eastAsia="Times New Roman" w:hAnsi="Times New Roman" w:cs="Times New Roman"/>
          <w:sz w:val="28"/>
          <w:szCs w:val="28"/>
        </w:rPr>
        <w:t>/ 10 788,2 = 87,2 / 100 = 0,872</w:t>
      </w:r>
    </w:p>
    <w:p w:rsidR="00CB475D" w:rsidRPr="00C50DE8" w:rsidRDefault="00CB475D" w:rsidP="00C50DE8">
      <w:pPr>
        <w:widowControl w:val="0"/>
        <w:pBdr>
          <w:bottom w:val="single" w:sz="4" w:space="31" w:color="FFFFFF"/>
        </w:pBdr>
        <w:shd w:val="clear" w:color="auto" w:fill="FFFFFF"/>
        <w:spacing w:after="0" w:line="240" w:lineRule="auto"/>
        <w:ind w:firstLine="567"/>
        <w:contextualSpacing/>
        <w:jc w:val="center"/>
        <w:rPr>
          <w:rFonts w:ascii="Times New Roman" w:eastAsia="Times New Roman" w:hAnsi="Times New Roman" w:cs="Times New Roman"/>
          <w:sz w:val="28"/>
          <w:szCs w:val="28"/>
        </w:rPr>
      </w:pPr>
    </w:p>
    <w:p w:rsidR="00CB475D" w:rsidRPr="00C50DE8" w:rsidRDefault="00CB475D" w:rsidP="008A0FFF">
      <w:pPr>
        <w:widowControl w:val="0"/>
        <w:pBdr>
          <w:bottom w:val="single" w:sz="4" w:space="31" w:color="FFFFFF"/>
        </w:pBdr>
        <w:shd w:val="clear" w:color="auto" w:fill="FFFFFF"/>
        <w:spacing w:after="0" w:line="240" w:lineRule="auto"/>
        <w:ind w:firstLine="709"/>
        <w:contextualSpacing/>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По методике оценки эффективности экспертной и аналитической деятельности значение 0,872 соответствует шкале эффективный, то есть 1&gt; 0,87 ≥ 0,8.</w:t>
      </w:r>
    </w:p>
    <w:p w:rsidR="00CB475D" w:rsidRPr="00C50DE8" w:rsidRDefault="00CB475D" w:rsidP="008A0FFF">
      <w:pPr>
        <w:widowControl w:val="0"/>
        <w:pBdr>
          <w:bottom w:val="single" w:sz="4" w:space="31" w:color="FFFFFF"/>
        </w:pBdr>
        <w:shd w:val="clear" w:color="auto" w:fill="FFFFFF"/>
        <w:spacing w:after="0" w:line="240" w:lineRule="auto"/>
        <w:ind w:firstLine="709"/>
        <w:contextualSpacing/>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Таким образом, результаты расчета эффективности экспертной и аналитической деятельности органов ГА по РК за 2020 г. показали, что экспертная и аналитическая деятельность является эффективной. Коэффициент эффективности экспертной и аналитической деятельности составил 0,87.</w:t>
      </w:r>
    </w:p>
    <w:p w:rsidR="00CB475D" w:rsidRPr="00C50DE8" w:rsidRDefault="00CB475D" w:rsidP="008A0FFF">
      <w:pPr>
        <w:widowControl w:val="0"/>
        <w:pBdr>
          <w:bottom w:val="single" w:sz="4" w:space="31" w:color="FFFFFF"/>
        </w:pBdr>
        <w:shd w:val="clear" w:color="auto" w:fill="FFFFFF"/>
        <w:spacing w:after="0" w:line="240" w:lineRule="auto"/>
        <w:ind w:firstLine="709"/>
        <w:contextualSpacing/>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Одним из важных условий и критериев эффективности экспертной и аналитической деятельности является организация экспертного и аналитического мероприятия на должном уровне и компетентность государственных аудиторов.</w:t>
      </w:r>
    </w:p>
    <w:p w:rsidR="00CB475D" w:rsidRPr="00C50DE8" w:rsidRDefault="00CB475D" w:rsidP="008A0FFF">
      <w:pPr>
        <w:widowControl w:val="0"/>
        <w:pBdr>
          <w:bottom w:val="single" w:sz="4" w:space="31" w:color="FFFFFF"/>
        </w:pBdr>
        <w:shd w:val="clear" w:color="auto" w:fill="FFFFFF"/>
        <w:spacing w:after="0" w:line="240" w:lineRule="auto"/>
        <w:ind w:firstLine="709"/>
        <w:contextualSpacing/>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Когда стоишь перед выбором критериев эффективности экспертной и аналитической деятельности, создается надобность в использовании определенного системного подхода. Эти критерии главным образом обязаны содержать в себе все способы, при помощи которых возможно решение задач, которые изначально были поставлены перед государственными аудиторами. При данном процессе могут возникать определенные трудности, но использование вышеуказанной методики повысит уровень эффективности экспертной и аналитической деятельности. Это объясняется фактом, что между критериями и показателями качества экспертной и аналитической деятельности органов ГА существует прямая зависимость.</w:t>
      </w:r>
    </w:p>
    <w:p w:rsidR="00CB475D" w:rsidRPr="00C50DE8" w:rsidRDefault="00CB475D" w:rsidP="008A0FFF">
      <w:pPr>
        <w:widowControl w:val="0"/>
        <w:pBdr>
          <w:bottom w:val="single" w:sz="4" w:space="31" w:color="FFFFFF"/>
        </w:pBdr>
        <w:shd w:val="clear" w:color="auto" w:fill="FFFFFF"/>
        <w:spacing w:after="0" w:line="240" w:lineRule="auto"/>
        <w:ind w:firstLine="709"/>
        <w:contextualSpacing/>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Нужно учесть тот факт, что методика оценки критериев эффективности обязана способствовать получению объективных и достоверных результатов, не должна искажать результативность и эффективность органа государственного аудита. Это зависит от ряда факторов: исходная информация должна собираться и обрабатываться надлежащим образом, экономический смысл показателей, которые явились результатом оценки, должны быть интерпретированы правильно, процедура оценки должна быть прозрачной. Также методика оценки не должна требовать много времени и денег для оценки. Она с легкостью должна интегрироваться в существующей базе данных и информационными системами органов ГА.</w:t>
      </w:r>
    </w:p>
    <w:p w:rsidR="00CB475D" w:rsidRPr="00C50DE8" w:rsidRDefault="00CB475D" w:rsidP="008A0FFF">
      <w:pPr>
        <w:widowControl w:val="0"/>
        <w:pBdr>
          <w:bottom w:val="single" w:sz="4" w:space="31" w:color="FFFFFF"/>
        </w:pBdr>
        <w:shd w:val="clear" w:color="auto" w:fill="FFFFFF"/>
        <w:spacing w:after="0" w:line="240" w:lineRule="auto"/>
        <w:ind w:firstLine="709"/>
        <w:contextualSpacing/>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Следующим ключевым условием при оценке является то, что оценка эффективности экспертной и аналитической деятельности должны проводиться </w:t>
      </w:r>
      <w:r w:rsidRPr="00C50DE8">
        <w:rPr>
          <w:rFonts w:ascii="Times New Roman" w:eastAsia="Times New Roman" w:hAnsi="Times New Roman" w:cs="Times New Roman"/>
          <w:sz w:val="28"/>
          <w:szCs w:val="28"/>
        </w:rPr>
        <w:lastRenderedPageBreak/>
        <w:t>своевременно и регулярно. Обязательно должен проводиться анализ результатов оценки во времени, субъектов и объектов ГА и критериев эффективности.</w:t>
      </w:r>
    </w:p>
    <w:p w:rsidR="00CB475D" w:rsidRPr="00C50DE8" w:rsidRDefault="00CB475D" w:rsidP="008A0FFF">
      <w:pPr>
        <w:widowControl w:val="0"/>
        <w:pBdr>
          <w:bottom w:val="single" w:sz="4" w:space="31" w:color="FFFFFF"/>
        </w:pBdr>
        <w:shd w:val="clear" w:color="auto" w:fill="FFFFFF"/>
        <w:spacing w:after="0" w:line="240" w:lineRule="auto"/>
        <w:ind w:firstLine="709"/>
        <w:contextualSpacing/>
        <w:jc w:val="both"/>
        <w:rPr>
          <w:rFonts w:ascii="Times New Roman" w:eastAsia="Helvetica" w:hAnsi="Times New Roman" w:cs="Times New Roman"/>
          <w:sz w:val="28"/>
          <w:szCs w:val="28"/>
        </w:rPr>
      </w:pPr>
      <w:r w:rsidRPr="00C50DE8">
        <w:rPr>
          <w:rFonts w:ascii="Times New Roman" w:eastAsia="Helvetica" w:hAnsi="Times New Roman" w:cs="Times New Roman"/>
          <w:sz w:val="28"/>
          <w:szCs w:val="28"/>
        </w:rPr>
        <w:t xml:space="preserve">Также рекомендуем внедрить информационно- аналитические системы в пользование государственным аудиторам и экспертам для повышения качества, и роли экспертной и аналитической деятельности органов ГА. </w:t>
      </w:r>
    </w:p>
    <w:p w:rsidR="00CB475D" w:rsidRPr="00C50DE8" w:rsidRDefault="00CB475D" w:rsidP="008A0FFF">
      <w:pPr>
        <w:widowControl w:val="0"/>
        <w:pBdr>
          <w:bottom w:val="single" w:sz="4" w:space="31" w:color="FFFFFF"/>
        </w:pBdr>
        <w:shd w:val="clear" w:color="auto" w:fill="FFFFFF"/>
        <w:spacing w:after="0" w:line="240" w:lineRule="auto"/>
        <w:ind w:firstLine="709"/>
        <w:contextualSpacing/>
        <w:jc w:val="both"/>
        <w:rPr>
          <w:rFonts w:ascii="Times New Roman" w:eastAsia="Helvetica" w:hAnsi="Times New Roman" w:cs="Times New Roman"/>
          <w:sz w:val="28"/>
          <w:szCs w:val="28"/>
        </w:rPr>
      </w:pPr>
      <w:r w:rsidRPr="00C50DE8">
        <w:rPr>
          <w:rFonts w:ascii="Times New Roman" w:eastAsia="Helvetica" w:hAnsi="Times New Roman" w:cs="Times New Roman"/>
          <w:sz w:val="28"/>
          <w:szCs w:val="28"/>
        </w:rPr>
        <w:t xml:space="preserve">В современности существует множество информационно-аналитических программ, которые помогают проводить различные виды анализа и строить экономико-математические модели без особых усилий. Они содержат в себе различные статистические методы, которые позволяют с легкостью обмениваться информацией и с другими известными базами данных. Также они имеют возможность более улучшенного графического представления информации и простой интерфейс.  Самыми распространенными аналитическими программами являются </w:t>
      </w:r>
      <w:r w:rsidR="000D1C8C" w:rsidRPr="00C50DE8">
        <w:rPr>
          <w:rFonts w:ascii="Times New Roman" w:eastAsia="Helvetica" w:hAnsi="Times New Roman" w:cs="Times New Roman"/>
          <w:sz w:val="28"/>
          <w:szCs w:val="28"/>
        </w:rPr>
        <w:t>«</w:t>
      </w:r>
      <w:r w:rsidRPr="00C50DE8">
        <w:rPr>
          <w:rFonts w:ascii="Times New Roman" w:eastAsia="Helvetica" w:hAnsi="Times New Roman" w:cs="Times New Roman"/>
          <w:sz w:val="28"/>
          <w:szCs w:val="28"/>
          <w:lang w:val="en-US"/>
        </w:rPr>
        <w:t>Python</w:t>
      </w:r>
      <w:r w:rsidR="000D1C8C" w:rsidRPr="00C50DE8">
        <w:rPr>
          <w:rFonts w:ascii="Times New Roman" w:eastAsia="Helvetica" w:hAnsi="Times New Roman" w:cs="Times New Roman"/>
          <w:sz w:val="28"/>
          <w:szCs w:val="28"/>
        </w:rPr>
        <w:t>»</w:t>
      </w:r>
      <w:r w:rsidRPr="00C50DE8">
        <w:rPr>
          <w:rFonts w:ascii="Times New Roman" w:eastAsia="Helvetica" w:hAnsi="Times New Roman" w:cs="Times New Roman"/>
          <w:sz w:val="28"/>
          <w:szCs w:val="28"/>
        </w:rPr>
        <w:t xml:space="preserve">, </w:t>
      </w:r>
      <w:r w:rsidR="000D1C8C" w:rsidRPr="00C50DE8">
        <w:rPr>
          <w:rFonts w:ascii="Times New Roman" w:eastAsia="Helvetica" w:hAnsi="Times New Roman" w:cs="Times New Roman"/>
          <w:sz w:val="28"/>
          <w:szCs w:val="28"/>
        </w:rPr>
        <w:t>«</w:t>
      </w:r>
      <w:r w:rsidRPr="00C50DE8">
        <w:rPr>
          <w:rFonts w:ascii="Times New Roman" w:eastAsia="Helvetica" w:hAnsi="Times New Roman" w:cs="Times New Roman"/>
          <w:sz w:val="28"/>
          <w:szCs w:val="28"/>
        </w:rPr>
        <w:t>SPSS Statistics</w:t>
      </w:r>
      <w:r w:rsidR="000D1C8C" w:rsidRPr="00C50DE8">
        <w:rPr>
          <w:rFonts w:ascii="Times New Roman" w:eastAsia="Helvetica" w:hAnsi="Times New Roman" w:cs="Times New Roman"/>
          <w:sz w:val="28"/>
          <w:szCs w:val="28"/>
        </w:rPr>
        <w:t>»</w:t>
      </w:r>
      <w:r w:rsidRPr="00C50DE8">
        <w:rPr>
          <w:rFonts w:ascii="Times New Roman" w:eastAsia="Helvetica" w:hAnsi="Times New Roman" w:cs="Times New Roman"/>
          <w:sz w:val="28"/>
          <w:szCs w:val="28"/>
        </w:rPr>
        <w:t xml:space="preserve">, </w:t>
      </w:r>
      <w:r w:rsidR="000D1C8C" w:rsidRPr="00C50DE8">
        <w:rPr>
          <w:rFonts w:ascii="Times New Roman" w:eastAsia="Helvetica" w:hAnsi="Times New Roman" w:cs="Times New Roman"/>
          <w:sz w:val="28"/>
          <w:szCs w:val="28"/>
        </w:rPr>
        <w:t>«</w:t>
      </w:r>
      <w:r w:rsidRPr="00C50DE8">
        <w:rPr>
          <w:rFonts w:ascii="Times New Roman" w:eastAsia="Helvetica" w:hAnsi="Times New Roman" w:cs="Times New Roman"/>
          <w:sz w:val="28"/>
          <w:szCs w:val="28"/>
        </w:rPr>
        <w:t>STADIA</w:t>
      </w:r>
      <w:r w:rsidR="000D1C8C" w:rsidRPr="00C50DE8">
        <w:rPr>
          <w:rFonts w:ascii="Times New Roman" w:eastAsia="Helvetica" w:hAnsi="Times New Roman" w:cs="Times New Roman"/>
          <w:sz w:val="28"/>
          <w:szCs w:val="28"/>
        </w:rPr>
        <w:t>»</w:t>
      </w:r>
      <w:r w:rsidRPr="00C50DE8">
        <w:rPr>
          <w:rFonts w:ascii="Times New Roman" w:eastAsia="Helvetica" w:hAnsi="Times New Roman" w:cs="Times New Roman"/>
          <w:sz w:val="28"/>
          <w:szCs w:val="28"/>
        </w:rPr>
        <w:t xml:space="preserve">, </w:t>
      </w:r>
      <w:r w:rsidR="000D1C8C" w:rsidRPr="00C50DE8">
        <w:rPr>
          <w:rFonts w:ascii="Times New Roman" w:eastAsia="Helvetica" w:hAnsi="Times New Roman" w:cs="Times New Roman"/>
          <w:sz w:val="28"/>
          <w:szCs w:val="28"/>
        </w:rPr>
        <w:t>«</w:t>
      </w:r>
      <w:r w:rsidRPr="00C50DE8">
        <w:rPr>
          <w:rFonts w:ascii="Times New Roman" w:eastAsia="Helvetica" w:hAnsi="Times New Roman" w:cs="Times New Roman"/>
          <w:sz w:val="28"/>
          <w:szCs w:val="28"/>
        </w:rPr>
        <w:t>GRETL</w:t>
      </w:r>
      <w:r w:rsidR="000D1C8C" w:rsidRPr="00C50DE8">
        <w:rPr>
          <w:rFonts w:ascii="Times New Roman" w:eastAsia="Helvetica" w:hAnsi="Times New Roman" w:cs="Times New Roman"/>
          <w:sz w:val="28"/>
          <w:szCs w:val="28"/>
        </w:rPr>
        <w:t>»</w:t>
      </w:r>
      <w:r w:rsidRPr="00C50DE8">
        <w:rPr>
          <w:rFonts w:ascii="Times New Roman" w:eastAsia="Helvetica" w:hAnsi="Times New Roman" w:cs="Times New Roman"/>
          <w:sz w:val="28"/>
          <w:szCs w:val="28"/>
        </w:rPr>
        <w:t xml:space="preserve">, </w:t>
      </w:r>
      <w:r w:rsidR="000D1C8C" w:rsidRPr="00C50DE8">
        <w:rPr>
          <w:rFonts w:ascii="Times New Roman" w:eastAsia="Helvetica" w:hAnsi="Times New Roman" w:cs="Times New Roman"/>
          <w:sz w:val="28"/>
          <w:szCs w:val="28"/>
        </w:rPr>
        <w:t>«</w:t>
      </w:r>
      <w:r w:rsidRPr="00C50DE8">
        <w:rPr>
          <w:rFonts w:ascii="Times New Roman" w:eastAsia="Helvetica" w:hAnsi="Times New Roman" w:cs="Times New Roman"/>
          <w:sz w:val="28"/>
          <w:szCs w:val="28"/>
        </w:rPr>
        <w:t xml:space="preserve"> R Studio</w:t>
      </w:r>
      <w:r w:rsidR="000D1C8C" w:rsidRPr="00C50DE8">
        <w:rPr>
          <w:rFonts w:ascii="Times New Roman" w:eastAsia="Helvetica" w:hAnsi="Times New Roman" w:cs="Times New Roman"/>
          <w:sz w:val="28"/>
          <w:szCs w:val="28"/>
        </w:rPr>
        <w:t>»</w:t>
      </w:r>
      <w:r w:rsidRPr="00C50DE8">
        <w:rPr>
          <w:rFonts w:ascii="Times New Roman" w:eastAsia="Helvetica" w:hAnsi="Times New Roman" w:cs="Times New Roman"/>
          <w:sz w:val="28"/>
          <w:szCs w:val="28"/>
        </w:rPr>
        <w:t xml:space="preserve">, </w:t>
      </w:r>
      <w:r w:rsidR="000D1C8C" w:rsidRPr="00C50DE8">
        <w:rPr>
          <w:rFonts w:ascii="Times New Roman" w:eastAsia="Helvetica" w:hAnsi="Times New Roman" w:cs="Times New Roman"/>
          <w:sz w:val="28"/>
          <w:szCs w:val="28"/>
        </w:rPr>
        <w:t>«</w:t>
      </w:r>
      <w:r w:rsidRPr="00C50DE8">
        <w:rPr>
          <w:rFonts w:ascii="Times New Roman" w:eastAsia="Helvetica" w:hAnsi="Times New Roman" w:cs="Times New Roman"/>
          <w:sz w:val="28"/>
          <w:szCs w:val="28"/>
        </w:rPr>
        <w:t>SAS</w:t>
      </w:r>
      <w:r w:rsidR="000D1C8C" w:rsidRPr="00C50DE8">
        <w:rPr>
          <w:rFonts w:ascii="Times New Roman" w:eastAsia="Helvetica" w:hAnsi="Times New Roman" w:cs="Times New Roman"/>
          <w:sz w:val="28"/>
          <w:szCs w:val="28"/>
        </w:rPr>
        <w:t>»</w:t>
      </w:r>
      <w:r w:rsidRPr="00C50DE8">
        <w:rPr>
          <w:rFonts w:ascii="Times New Roman" w:eastAsia="Helvetica" w:hAnsi="Times New Roman" w:cs="Times New Roman"/>
          <w:sz w:val="28"/>
          <w:szCs w:val="28"/>
        </w:rPr>
        <w:t>.</w:t>
      </w:r>
    </w:p>
    <w:p w:rsidR="00CB475D" w:rsidRPr="00C50DE8" w:rsidRDefault="00AB1D52" w:rsidP="008A0FFF">
      <w:pPr>
        <w:widowControl w:val="0"/>
        <w:pBdr>
          <w:bottom w:val="single" w:sz="4" w:space="31" w:color="FFFFFF"/>
        </w:pBdr>
        <w:shd w:val="clear" w:color="auto" w:fill="FFFFFF"/>
        <w:spacing w:after="0" w:line="240" w:lineRule="auto"/>
        <w:ind w:firstLine="709"/>
        <w:contextualSpacing/>
        <w:jc w:val="both"/>
        <w:rPr>
          <w:rFonts w:ascii="Times New Roman" w:eastAsia="Helvetica" w:hAnsi="Times New Roman" w:cs="Times New Roman"/>
          <w:sz w:val="28"/>
          <w:szCs w:val="28"/>
        </w:rPr>
      </w:pPr>
      <w:r w:rsidRPr="00C50DE8">
        <w:rPr>
          <w:rFonts w:ascii="Times New Roman" w:eastAsia="Helvetica" w:hAnsi="Times New Roman" w:cs="Times New Roman"/>
          <w:sz w:val="28"/>
          <w:szCs w:val="28"/>
        </w:rPr>
        <w:t>С целью цифровизации</w:t>
      </w:r>
      <w:r w:rsidR="00CB475D" w:rsidRPr="00C50DE8">
        <w:rPr>
          <w:rFonts w:ascii="Times New Roman" w:eastAsia="Helvetica" w:hAnsi="Times New Roman" w:cs="Times New Roman"/>
          <w:sz w:val="28"/>
          <w:szCs w:val="28"/>
        </w:rPr>
        <w:t xml:space="preserve"> процесса проведения экспертной и аналитической деятельности, для обработки больших объемов количественных и качественных данных, а также для работы с графикой и таблицами рекомендуем внедрить в систему государственного аудита вышеуказанные виды аналитических программ.</w:t>
      </w:r>
    </w:p>
    <w:p w:rsidR="00CB475D" w:rsidRPr="00C50DE8" w:rsidRDefault="00CB475D" w:rsidP="008A0FFF">
      <w:pPr>
        <w:widowControl w:val="0"/>
        <w:pBdr>
          <w:bottom w:val="single" w:sz="4" w:space="31" w:color="FFFFFF"/>
        </w:pBdr>
        <w:shd w:val="clear" w:color="auto" w:fill="FFFFFF"/>
        <w:spacing w:after="0" w:line="240" w:lineRule="auto"/>
        <w:ind w:firstLine="709"/>
        <w:contextualSpacing/>
        <w:jc w:val="both"/>
        <w:rPr>
          <w:rFonts w:ascii="Times New Roman" w:eastAsia="Helvetica" w:hAnsi="Times New Roman" w:cs="Times New Roman"/>
          <w:sz w:val="28"/>
          <w:szCs w:val="28"/>
        </w:rPr>
      </w:pPr>
      <w:r w:rsidRPr="00C50DE8">
        <w:rPr>
          <w:rFonts w:ascii="Times New Roman" w:eastAsia="Helvetica" w:hAnsi="Times New Roman" w:cs="Times New Roman"/>
          <w:sz w:val="28"/>
          <w:szCs w:val="28"/>
        </w:rPr>
        <w:t>Как показал мировой финансовый кризис, использование традиционных инструментов</w:t>
      </w:r>
      <w:r w:rsidR="009446C9" w:rsidRPr="00C50DE8">
        <w:rPr>
          <w:rFonts w:ascii="Times New Roman" w:eastAsia="Helvetica" w:hAnsi="Times New Roman" w:cs="Times New Roman"/>
          <w:sz w:val="28"/>
          <w:szCs w:val="28"/>
        </w:rPr>
        <w:t xml:space="preserve"> </w:t>
      </w:r>
      <w:r w:rsidRPr="00C50DE8">
        <w:rPr>
          <w:rFonts w:ascii="Times New Roman" w:eastAsia="Helvetica" w:hAnsi="Times New Roman" w:cs="Times New Roman"/>
          <w:sz w:val="28"/>
          <w:szCs w:val="28"/>
        </w:rPr>
        <w:t xml:space="preserve"> ГА является недостаточным для своевременного выявления рисков и оценки эффективности функционирования экономики. В этой связи многие страны начинают активно внедрять</w:t>
      </w:r>
      <w:r w:rsidR="009446C9" w:rsidRPr="00C50DE8">
        <w:rPr>
          <w:rFonts w:ascii="Times New Roman" w:eastAsia="Helvetica" w:hAnsi="Times New Roman" w:cs="Times New Roman"/>
          <w:sz w:val="28"/>
          <w:szCs w:val="28"/>
        </w:rPr>
        <w:t xml:space="preserve"> </w:t>
      </w:r>
      <w:r w:rsidRPr="00C50DE8">
        <w:rPr>
          <w:rFonts w:ascii="Times New Roman" w:eastAsia="Helvetica" w:hAnsi="Times New Roman" w:cs="Times New Roman"/>
          <w:sz w:val="28"/>
          <w:szCs w:val="28"/>
        </w:rPr>
        <w:t xml:space="preserve"> основные макроэкономические показатели национальной важности и использовать их в деятельности</w:t>
      </w:r>
      <w:r w:rsidR="009446C9" w:rsidRPr="00C50DE8">
        <w:rPr>
          <w:rFonts w:ascii="Times New Roman" w:eastAsia="Helvetica" w:hAnsi="Times New Roman" w:cs="Times New Roman"/>
          <w:sz w:val="28"/>
          <w:szCs w:val="28"/>
        </w:rPr>
        <w:t xml:space="preserve"> </w:t>
      </w:r>
      <w:r w:rsidRPr="00C50DE8">
        <w:rPr>
          <w:rFonts w:ascii="Times New Roman" w:eastAsia="Helvetica" w:hAnsi="Times New Roman" w:cs="Times New Roman"/>
          <w:sz w:val="28"/>
          <w:szCs w:val="28"/>
        </w:rPr>
        <w:t xml:space="preserve">органов государственного аудита в процессе оценки эффективности стратегий, программ, деятельности государственных органов и Правительства в целом. </w:t>
      </w:r>
    </w:p>
    <w:p w:rsidR="00CB475D" w:rsidRPr="00C50DE8" w:rsidRDefault="00CB475D" w:rsidP="008A0FFF">
      <w:pPr>
        <w:widowControl w:val="0"/>
        <w:pBdr>
          <w:bottom w:val="single" w:sz="4" w:space="31" w:color="FFFFFF"/>
        </w:pBdr>
        <w:shd w:val="clear" w:color="auto" w:fill="FFFFFF"/>
        <w:spacing w:after="0" w:line="240" w:lineRule="auto"/>
        <w:ind w:firstLine="709"/>
        <w:contextualSpacing/>
        <w:jc w:val="both"/>
        <w:rPr>
          <w:rFonts w:ascii="Times New Roman" w:eastAsia="Helvetica" w:hAnsi="Times New Roman" w:cs="Times New Roman"/>
          <w:sz w:val="28"/>
          <w:szCs w:val="28"/>
        </w:rPr>
      </w:pPr>
      <w:r w:rsidRPr="00C50DE8">
        <w:rPr>
          <w:rFonts w:ascii="Times New Roman" w:eastAsia="Helvetica" w:hAnsi="Times New Roman" w:cs="Times New Roman"/>
          <w:sz w:val="28"/>
          <w:szCs w:val="28"/>
        </w:rPr>
        <w:t>Практика оценки деятельности объектов контроля</w:t>
      </w:r>
      <w:r w:rsidR="009446C9" w:rsidRPr="00C50DE8">
        <w:rPr>
          <w:rFonts w:ascii="Times New Roman" w:eastAsia="Helvetica" w:hAnsi="Times New Roman" w:cs="Times New Roman"/>
          <w:sz w:val="28"/>
          <w:szCs w:val="28"/>
        </w:rPr>
        <w:t xml:space="preserve"> </w:t>
      </w:r>
      <w:r w:rsidRPr="00C50DE8">
        <w:rPr>
          <w:rFonts w:ascii="Times New Roman" w:eastAsia="Helvetica" w:hAnsi="Times New Roman" w:cs="Times New Roman"/>
          <w:sz w:val="28"/>
          <w:szCs w:val="28"/>
        </w:rPr>
        <w:t xml:space="preserve"> органами государственного аудита, с применением ключевых национальных показателей, может представлять значительный интерес для Казахстана. На наш взгляд, ключевые национальные показатели могут быть использованы как в процессе проведения аудита эффективности, но также в процессе обособленного экспертного и аналитического мероприятия. При этом внедрение ключевых национальных показателей в Казахстане может в значительной степени способствовать</w:t>
      </w:r>
      <w:r w:rsidR="009446C9" w:rsidRPr="00C50DE8">
        <w:rPr>
          <w:rFonts w:ascii="Times New Roman" w:eastAsia="Helvetica" w:hAnsi="Times New Roman" w:cs="Times New Roman"/>
          <w:sz w:val="28"/>
          <w:szCs w:val="28"/>
        </w:rPr>
        <w:t xml:space="preserve"> </w:t>
      </w:r>
      <w:r w:rsidRPr="00C50DE8">
        <w:rPr>
          <w:rFonts w:ascii="Times New Roman" w:eastAsia="Helvetica" w:hAnsi="Times New Roman" w:cs="Times New Roman"/>
          <w:sz w:val="28"/>
          <w:szCs w:val="28"/>
        </w:rPr>
        <w:t xml:space="preserve"> повышению качества и развитию таких форм государственного аудита как аудит эффективности</w:t>
      </w:r>
      <w:r w:rsidR="009446C9" w:rsidRPr="00C50DE8">
        <w:rPr>
          <w:rFonts w:ascii="Times New Roman" w:eastAsia="Helvetica" w:hAnsi="Times New Roman" w:cs="Times New Roman"/>
          <w:sz w:val="28"/>
          <w:szCs w:val="28"/>
        </w:rPr>
        <w:t xml:space="preserve"> </w:t>
      </w:r>
      <w:r w:rsidRPr="00C50DE8">
        <w:rPr>
          <w:rFonts w:ascii="Times New Roman" w:eastAsia="Helvetica" w:hAnsi="Times New Roman" w:cs="Times New Roman"/>
          <w:sz w:val="28"/>
          <w:szCs w:val="28"/>
        </w:rPr>
        <w:t xml:space="preserve"> и экспертная и аналитическая деятельность.</w:t>
      </w:r>
    </w:p>
    <w:p w:rsidR="00CB475D" w:rsidRPr="00C50DE8" w:rsidRDefault="00CB475D" w:rsidP="008A0FFF">
      <w:pPr>
        <w:widowControl w:val="0"/>
        <w:pBdr>
          <w:bottom w:val="single" w:sz="4" w:space="31" w:color="FFFFFF"/>
        </w:pBdr>
        <w:shd w:val="clear" w:color="auto" w:fill="FFFFFF"/>
        <w:spacing w:after="0" w:line="240" w:lineRule="auto"/>
        <w:ind w:firstLine="709"/>
        <w:contextualSpacing/>
        <w:jc w:val="both"/>
        <w:rPr>
          <w:rFonts w:ascii="Times New Roman" w:eastAsia="Helvetica" w:hAnsi="Times New Roman" w:cs="Times New Roman"/>
          <w:sz w:val="28"/>
          <w:szCs w:val="28"/>
        </w:rPr>
      </w:pPr>
      <w:r w:rsidRPr="00C50DE8">
        <w:rPr>
          <w:rFonts w:ascii="Times New Roman" w:eastAsia="Helvetica" w:hAnsi="Times New Roman" w:cs="Times New Roman"/>
          <w:sz w:val="28"/>
          <w:szCs w:val="28"/>
        </w:rPr>
        <w:t>Как следует из самой сущности экспертного и аналитического мероприятия, а также из зарубежной практики, процесс проведения отдельного экспертного и аналитического мероприятия должен быть построен по аналогии исследования и являться гибким и уникальным, возможно использование различной информации, использование различных инструментов оценки и методик, включая общенаучные и специальные методы</w:t>
      </w:r>
      <w:r w:rsidR="009446C9" w:rsidRPr="00C50DE8">
        <w:rPr>
          <w:rFonts w:ascii="Times New Roman" w:eastAsia="Helvetica" w:hAnsi="Times New Roman" w:cs="Times New Roman"/>
          <w:sz w:val="28"/>
          <w:szCs w:val="28"/>
        </w:rPr>
        <w:t xml:space="preserve"> </w:t>
      </w:r>
      <w:r w:rsidRPr="00C50DE8">
        <w:rPr>
          <w:rFonts w:ascii="Times New Roman" w:eastAsia="Helvetica" w:hAnsi="Times New Roman" w:cs="Times New Roman"/>
          <w:sz w:val="28"/>
          <w:szCs w:val="28"/>
        </w:rPr>
        <w:t>.</w:t>
      </w:r>
    </w:p>
    <w:p w:rsidR="00FA0C47" w:rsidRPr="00C50DE8" w:rsidRDefault="00FA0C47" w:rsidP="008A0FFF">
      <w:pPr>
        <w:widowControl w:val="0"/>
        <w:pBdr>
          <w:bottom w:val="single" w:sz="4" w:space="31" w:color="FFFFFF"/>
        </w:pBdr>
        <w:shd w:val="clear" w:color="auto" w:fill="FFFFFF"/>
        <w:spacing w:after="0" w:line="240" w:lineRule="auto"/>
        <w:ind w:firstLine="709"/>
        <w:contextualSpacing/>
        <w:jc w:val="both"/>
        <w:rPr>
          <w:rFonts w:ascii="Times New Roman" w:eastAsia="Helvetica" w:hAnsi="Times New Roman" w:cs="Times New Roman"/>
          <w:sz w:val="28"/>
          <w:szCs w:val="28"/>
        </w:rPr>
      </w:pPr>
      <w:r w:rsidRPr="00C50DE8">
        <w:rPr>
          <w:rFonts w:ascii="Times New Roman" w:eastAsia="Helvetica" w:hAnsi="Times New Roman" w:cs="Times New Roman"/>
          <w:sz w:val="28"/>
          <w:szCs w:val="28"/>
        </w:rPr>
        <w:t>Таким образом в результате применения инструментов экономико-</w:t>
      </w:r>
      <w:r w:rsidRPr="00C50DE8">
        <w:rPr>
          <w:rFonts w:ascii="Times New Roman" w:eastAsia="Helvetica" w:hAnsi="Times New Roman" w:cs="Times New Roman"/>
          <w:sz w:val="28"/>
          <w:szCs w:val="28"/>
        </w:rPr>
        <w:lastRenderedPageBreak/>
        <w:t xml:space="preserve">математического моделирования и аналитической программы GRETL предлагается механизм оценки влияния качества экспертно-аналитической деятельности на эффективность внутреннего государственного аудита. </w:t>
      </w:r>
    </w:p>
    <w:p w:rsidR="0004673D" w:rsidRPr="00C50DE8" w:rsidRDefault="0004673D" w:rsidP="00C50DE8">
      <w:pPr>
        <w:spacing w:after="0" w:line="240" w:lineRule="auto"/>
        <w:rPr>
          <w:rFonts w:ascii="Times New Roman" w:hAnsi="Times New Roman" w:cs="Times New Roman"/>
          <w:b/>
          <w:sz w:val="28"/>
        </w:rPr>
      </w:pPr>
    </w:p>
    <w:p w:rsidR="009446C9" w:rsidRPr="00C50DE8" w:rsidRDefault="009446C9" w:rsidP="00C50DE8">
      <w:pPr>
        <w:spacing w:after="0" w:line="240" w:lineRule="auto"/>
        <w:rPr>
          <w:rFonts w:ascii="Times New Roman" w:hAnsi="Times New Roman" w:cs="Times New Roman"/>
          <w:b/>
          <w:sz w:val="28"/>
        </w:rPr>
      </w:pPr>
      <w:r w:rsidRPr="00C50DE8">
        <w:rPr>
          <w:rFonts w:ascii="Times New Roman" w:hAnsi="Times New Roman" w:cs="Times New Roman"/>
          <w:b/>
          <w:sz w:val="28"/>
        </w:rPr>
        <w:br w:type="page"/>
      </w:r>
    </w:p>
    <w:p w:rsidR="00E43A1F" w:rsidRPr="00C50DE8" w:rsidRDefault="00E43A1F" w:rsidP="00C50DE8">
      <w:pPr>
        <w:spacing w:after="0" w:line="240" w:lineRule="auto"/>
        <w:jc w:val="center"/>
        <w:rPr>
          <w:rFonts w:ascii="Times New Roman" w:hAnsi="Times New Roman" w:cs="Times New Roman"/>
          <w:b/>
          <w:sz w:val="28"/>
        </w:rPr>
      </w:pPr>
      <w:r w:rsidRPr="00C50DE8">
        <w:rPr>
          <w:rFonts w:ascii="Times New Roman" w:hAnsi="Times New Roman" w:cs="Times New Roman"/>
          <w:b/>
          <w:sz w:val="28"/>
        </w:rPr>
        <w:lastRenderedPageBreak/>
        <w:t>З</w:t>
      </w:r>
      <w:r w:rsidR="00944CE0" w:rsidRPr="00C50DE8">
        <w:rPr>
          <w:rFonts w:ascii="Times New Roman" w:hAnsi="Times New Roman" w:cs="Times New Roman"/>
          <w:b/>
          <w:sz w:val="28"/>
        </w:rPr>
        <w:t>АКЛЮЧЕНИЕ</w:t>
      </w:r>
      <w:r w:rsidRPr="00C50DE8">
        <w:rPr>
          <w:rFonts w:ascii="Times New Roman" w:hAnsi="Times New Roman" w:cs="Times New Roman"/>
          <w:b/>
          <w:sz w:val="28"/>
        </w:rPr>
        <w:t xml:space="preserve"> </w:t>
      </w:r>
    </w:p>
    <w:p w:rsidR="00E43A1F" w:rsidRPr="00C50DE8" w:rsidRDefault="00E43A1F" w:rsidP="00C50DE8">
      <w:pPr>
        <w:spacing w:after="0" w:line="240" w:lineRule="auto"/>
        <w:jc w:val="center"/>
        <w:rPr>
          <w:rFonts w:ascii="Times New Roman" w:hAnsi="Times New Roman" w:cs="Times New Roman"/>
          <w:sz w:val="28"/>
        </w:rPr>
      </w:pPr>
    </w:p>
    <w:p w:rsidR="008D514D" w:rsidRPr="00C50DE8" w:rsidRDefault="008D514D" w:rsidP="008A0FFF">
      <w:pPr>
        <w:widowControl w:val="0"/>
        <w:tabs>
          <w:tab w:val="left" w:pos="993"/>
        </w:tabs>
        <w:autoSpaceDE w:val="0"/>
        <w:autoSpaceDN w:val="0"/>
        <w:adjustRightInd w:val="0"/>
        <w:spacing w:after="0" w:line="240" w:lineRule="auto"/>
        <w:ind w:firstLine="709"/>
        <w:jc w:val="both"/>
        <w:rPr>
          <w:rFonts w:ascii="Times New Roman" w:eastAsia="Calibri" w:hAnsi="Times New Roman" w:cs="Times New Roman"/>
          <w:sz w:val="28"/>
          <w:szCs w:val="24"/>
        </w:rPr>
      </w:pPr>
      <w:r w:rsidRPr="00C50DE8">
        <w:rPr>
          <w:rFonts w:ascii="Times New Roman" w:eastAsia="Calibri" w:hAnsi="Times New Roman" w:cs="Times New Roman"/>
          <w:sz w:val="28"/>
          <w:szCs w:val="24"/>
        </w:rPr>
        <w:t xml:space="preserve">Исходя из поставленной цели – </w:t>
      </w:r>
      <w:r w:rsidRPr="00C50DE8">
        <w:rPr>
          <w:rFonts w:ascii="Times New Roman" w:hAnsi="Times New Roman" w:cs="Times New Roman"/>
          <w:bCs/>
          <w:sz w:val="28"/>
          <w:szCs w:val="28"/>
          <w:lang w:val="kk-KZ"/>
        </w:rPr>
        <w:t>разработка практических рекомендаций, направленных на совершенствование внутреннего государственного аудита в</w:t>
      </w:r>
      <w:r w:rsidRPr="00C50DE8">
        <w:rPr>
          <w:rFonts w:ascii="Times New Roman" w:hAnsi="Times New Roman" w:cs="Times New Roman"/>
          <w:bCs/>
          <w:sz w:val="28"/>
          <w:szCs w:val="28"/>
        </w:rPr>
        <w:t xml:space="preserve"> повышении эффективности использования государственных ресурсов на основе систематизации </w:t>
      </w:r>
      <w:r w:rsidRPr="00C50DE8">
        <w:rPr>
          <w:rFonts w:ascii="Times New Roman" w:hAnsi="Times New Roman" w:cs="Times New Roman"/>
          <w:bCs/>
          <w:sz w:val="28"/>
          <w:szCs w:val="28"/>
          <w:lang w:val="kk-KZ"/>
        </w:rPr>
        <w:t>теоретических и методологических подходов, анализа мировой практики и оценки деятельности органов внутреннего государственного аудита</w:t>
      </w:r>
      <w:r w:rsidR="009446C9" w:rsidRPr="00C50DE8">
        <w:rPr>
          <w:rFonts w:ascii="Times New Roman" w:hAnsi="Times New Roman" w:cs="Times New Roman"/>
          <w:bCs/>
          <w:sz w:val="28"/>
          <w:szCs w:val="28"/>
        </w:rPr>
        <w:t xml:space="preserve"> </w:t>
      </w:r>
      <w:r w:rsidRPr="00C50DE8">
        <w:rPr>
          <w:rFonts w:ascii="Times New Roman" w:hAnsi="Times New Roman" w:cs="Times New Roman"/>
          <w:bCs/>
          <w:sz w:val="28"/>
          <w:szCs w:val="28"/>
          <w:lang w:val="kk-KZ"/>
        </w:rPr>
        <w:t>Казахстана</w:t>
      </w:r>
      <w:r w:rsidRPr="00C50DE8">
        <w:rPr>
          <w:rFonts w:ascii="Times New Roman" w:eastAsia="Calibri" w:hAnsi="Times New Roman" w:cs="Times New Roman"/>
          <w:sz w:val="28"/>
          <w:szCs w:val="24"/>
        </w:rPr>
        <w:t xml:space="preserve">, автор в результате проведенного исследования приходит к следующим основным </w:t>
      </w:r>
      <w:r w:rsidRPr="008A0FFF">
        <w:rPr>
          <w:rFonts w:ascii="Times New Roman" w:eastAsia="Calibri" w:hAnsi="Times New Roman" w:cs="Times New Roman"/>
          <w:b/>
          <w:sz w:val="28"/>
          <w:szCs w:val="24"/>
        </w:rPr>
        <w:t>выводам:</w:t>
      </w:r>
    </w:p>
    <w:p w:rsidR="008D514D" w:rsidRPr="00C50DE8" w:rsidRDefault="008D514D" w:rsidP="008A0FFF">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Calibri" w:hAnsi="Times New Roman" w:cs="Times New Roman"/>
          <w:sz w:val="28"/>
          <w:szCs w:val="24"/>
        </w:rPr>
        <w:t xml:space="preserve">1. </w:t>
      </w:r>
      <w:r w:rsidRPr="00C50DE8">
        <w:rPr>
          <w:rFonts w:ascii="Times New Roman" w:eastAsia="Times New Roman" w:hAnsi="Times New Roman" w:cs="Times New Roman"/>
          <w:sz w:val="28"/>
          <w:szCs w:val="28"/>
        </w:rPr>
        <w:t xml:space="preserve">С учетом неразрывности и взаимосвязанности социальной и экономической составляющих стратегическая цель социально-экономического развития Республики Казахстан состоит в обеспечении высокого качества жизни населения на основе </w:t>
      </w:r>
      <w:r w:rsidRPr="00C50DE8">
        <w:rPr>
          <w:rFonts w:ascii="Times New Roman" w:eastAsia="Calibri" w:hAnsi="Times New Roman" w:cs="Times New Roman"/>
          <w:sz w:val="28"/>
          <w:szCs w:val="28"/>
        </w:rPr>
        <w:t>эффективности использовании государственных ресурсов</w:t>
      </w:r>
      <w:r w:rsidRPr="00C50DE8">
        <w:rPr>
          <w:rFonts w:ascii="Times New Roman" w:eastAsia="Times New Roman" w:hAnsi="Times New Roman" w:cs="Times New Roman"/>
          <w:sz w:val="28"/>
          <w:szCs w:val="28"/>
        </w:rPr>
        <w:t xml:space="preserve">. </w:t>
      </w:r>
    </w:p>
    <w:p w:rsidR="008D514D" w:rsidRPr="00C50DE8" w:rsidRDefault="008D514D" w:rsidP="008A0FFF">
      <w:pPr>
        <w:widowControl w:val="0"/>
        <w:tabs>
          <w:tab w:val="left" w:pos="993"/>
        </w:tabs>
        <w:autoSpaceDE w:val="0"/>
        <w:autoSpaceDN w:val="0"/>
        <w:adjustRightInd w:val="0"/>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4"/>
        </w:rPr>
        <w:t xml:space="preserve">В настоящее время отсутствует научно обоснованное определение </w:t>
      </w:r>
      <w:r w:rsidRPr="00C50DE8">
        <w:rPr>
          <w:rFonts w:ascii="Times New Roman" w:eastAsia="Calibri" w:hAnsi="Times New Roman" w:cs="Times New Roman"/>
          <w:sz w:val="28"/>
          <w:szCs w:val="28"/>
        </w:rPr>
        <w:t xml:space="preserve">категории «государственные ресурсы» в связи с этим путем обобщения классификационных признаков </w:t>
      </w:r>
      <w:r w:rsidRPr="00C50DE8">
        <w:rPr>
          <w:rFonts w:ascii="Times New Roman" w:eastAsia="Calibri" w:hAnsi="Times New Roman" w:cs="Times New Roman"/>
          <w:i/>
          <w:iCs/>
          <w:sz w:val="28"/>
          <w:szCs w:val="28"/>
        </w:rPr>
        <w:t>впервые дано его определение</w:t>
      </w:r>
      <w:r w:rsidRPr="00C50DE8">
        <w:rPr>
          <w:rFonts w:ascii="Times New Roman" w:eastAsia="Calibri" w:hAnsi="Times New Roman" w:cs="Times New Roman"/>
          <w:sz w:val="28"/>
          <w:szCs w:val="28"/>
        </w:rPr>
        <w:t>:</w:t>
      </w:r>
    </w:p>
    <w:p w:rsidR="008D514D" w:rsidRPr="00C50DE8" w:rsidRDefault="008D514D" w:rsidP="008A0FFF">
      <w:pPr>
        <w:widowControl w:val="0"/>
        <w:tabs>
          <w:tab w:val="left" w:pos="993"/>
        </w:tabs>
        <w:autoSpaceDE w:val="0"/>
        <w:autoSpaceDN w:val="0"/>
        <w:adjustRightInd w:val="0"/>
        <w:spacing w:after="0" w:line="240" w:lineRule="auto"/>
        <w:ind w:firstLine="709"/>
        <w:jc w:val="both"/>
        <w:rPr>
          <w:rFonts w:ascii="Times New Roman" w:eastAsia="Calibri" w:hAnsi="Times New Roman" w:cs="Times New Roman"/>
          <w:i/>
          <w:iCs/>
          <w:sz w:val="28"/>
          <w:szCs w:val="28"/>
        </w:rPr>
      </w:pPr>
      <w:r w:rsidRPr="00C50DE8">
        <w:rPr>
          <w:rFonts w:ascii="Times New Roman" w:eastAsia="Calibri" w:hAnsi="Times New Roman" w:cs="Times New Roman"/>
          <w:i/>
          <w:iCs/>
          <w:sz w:val="28"/>
          <w:szCs w:val="28"/>
        </w:rPr>
        <w:t>Государственные ресурсы – это совокупность природных, административных, материально-технических, финансовых и информационных средств и источников их получения необходимых для обеспечения высокого качества жизни населения.</w:t>
      </w:r>
    </w:p>
    <w:p w:rsidR="008D514D" w:rsidRPr="00C50DE8" w:rsidRDefault="008D514D" w:rsidP="008A0FFF">
      <w:pPr>
        <w:tabs>
          <w:tab w:val="left" w:pos="993"/>
        </w:tabs>
        <w:spacing w:after="0" w:line="240" w:lineRule="auto"/>
        <w:ind w:firstLine="709"/>
        <w:jc w:val="both"/>
        <w:rPr>
          <w:rFonts w:ascii="Times New Roman" w:hAnsi="Times New Roman" w:cs="Times New Roman"/>
          <w:sz w:val="28"/>
          <w:szCs w:val="28"/>
        </w:rPr>
      </w:pPr>
      <w:r w:rsidRPr="00C50DE8">
        <w:rPr>
          <w:rFonts w:ascii="Times New Roman" w:hAnsi="Times New Roman" w:cs="Times New Roman"/>
          <w:sz w:val="28"/>
          <w:szCs w:val="28"/>
        </w:rPr>
        <w:t>Управление государственными ресурсами</w:t>
      </w:r>
      <w:r w:rsidR="000D31FB" w:rsidRPr="00C50DE8">
        <w:rPr>
          <w:rFonts w:ascii="Times New Roman" w:hAnsi="Times New Roman" w:cs="Times New Roman"/>
          <w:sz w:val="28"/>
          <w:szCs w:val="28"/>
        </w:rPr>
        <w:t xml:space="preserve"> </w:t>
      </w:r>
      <w:r w:rsidRPr="00C50DE8">
        <w:rPr>
          <w:rFonts w:ascii="Times New Roman" w:hAnsi="Times New Roman" w:cs="Times New Roman"/>
          <w:sz w:val="28"/>
          <w:szCs w:val="28"/>
        </w:rPr>
        <w:t xml:space="preserve"> невозможно без наличия полной информации об их использовании. Знание этой информации позволяет находить оптимальные управленческие решения по регулированию бюджетных и межбюджетных отношений, созданию и использованию бюджетных средств, соблюдению принципов бюджетной системы, совершенствованию механизмов функционирования и эффективному управлению государственными ресурсами. Источником такой информации для правительства является внутреннего государственного аудита</w:t>
      </w:r>
      <w:r w:rsidR="000D31FB" w:rsidRPr="00C50DE8">
        <w:rPr>
          <w:rFonts w:ascii="Times New Roman" w:hAnsi="Times New Roman" w:cs="Times New Roman"/>
          <w:sz w:val="28"/>
          <w:szCs w:val="28"/>
        </w:rPr>
        <w:t xml:space="preserve"> </w:t>
      </w:r>
      <w:r w:rsidRPr="00C50DE8">
        <w:rPr>
          <w:rFonts w:ascii="Times New Roman" w:hAnsi="Times New Roman" w:cs="Times New Roman"/>
          <w:sz w:val="28"/>
          <w:szCs w:val="28"/>
        </w:rPr>
        <w:t>.</w:t>
      </w:r>
    </w:p>
    <w:p w:rsidR="008D514D" w:rsidRPr="00C50DE8" w:rsidRDefault="008D514D" w:rsidP="008A0FFF">
      <w:pPr>
        <w:widowControl w:val="0"/>
        <w:tabs>
          <w:tab w:val="left" w:pos="993"/>
        </w:tabs>
        <w:autoSpaceDE w:val="0"/>
        <w:autoSpaceDN w:val="0"/>
        <w:adjustRightInd w:val="0"/>
        <w:spacing w:after="0" w:line="240" w:lineRule="auto"/>
        <w:ind w:firstLine="709"/>
        <w:jc w:val="both"/>
        <w:rPr>
          <w:rFonts w:ascii="Times New Roman" w:eastAsia="Calibri" w:hAnsi="Times New Roman" w:cs="Times New Roman"/>
          <w:i/>
          <w:sz w:val="28"/>
          <w:szCs w:val="24"/>
        </w:rPr>
      </w:pPr>
      <w:r w:rsidRPr="00C50DE8">
        <w:rPr>
          <w:rFonts w:ascii="Times New Roman" w:eastAsia="Calibri" w:hAnsi="Times New Roman" w:cs="Times New Roman"/>
          <w:sz w:val="28"/>
          <w:szCs w:val="24"/>
        </w:rPr>
        <w:t xml:space="preserve">В научной литературе, несмотря на достаточный объем исследований, </w:t>
      </w:r>
      <w:bookmarkStart w:id="63" w:name="_Hlk101350546"/>
      <w:r w:rsidRPr="00C50DE8">
        <w:rPr>
          <w:rFonts w:ascii="Times New Roman" w:eastAsia="Calibri" w:hAnsi="Times New Roman" w:cs="Times New Roman"/>
          <w:sz w:val="28"/>
          <w:szCs w:val="24"/>
        </w:rPr>
        <w:t>отсутствует четкое понимание внутреннего государственного аудита</w:t>
      </w:r>
      <w:bookmarkEnd w:id="63"/>
      <w:r w:rsidRPr="00C50DE8">
        <w:rPr>
          <w:rFonts w:ascii="Times New Roman" w:eastAsia="Calibri" w:hAnsi="Times New Roman" w:cs="Times New Roman"/>
          <w:sz w:val="28"/>
          <w:szCs w:val="24"/>
        </w:rPr>
        <w:t xml:space="preserve"> в обеспечении </w:t>
      </w:r>
      <w:r w:rsidRPr="00C50DE8">
        <w:rPr>
          <w:rFonts w:ascii="Times New Roman" w:hAnsi="Times New Roman" w:cs="Times New Roman"/>
          <w:sz w:val="28"/>
          <w:szCs w:val="28"/>
        </w:rPr>
        <w:t>эффективности использования государственных ресурсов</w:t>
      </w:r>
      <w:r w:rsidRPr="00C50DE8">
        <w:rPr>
          <w:rFonts w:ascii="Times New Roman" w:eastAsia="Calibri" w:hAnsi="Times New Roman" w:cs="Times New Roman"/>
          <w:sz w:val="28"/>
          <w:szCs w:val="24"/>
        </w:rPr>
        <w:t xml:space="preserve">. В связи с этим, нами дано следующее </w:t>
      </w:r>
      <w:r w:rsidRPr="008A0FFF">
        <w:rPr>
          <w:rFonts w:ascii="Times New Roman" w:eastAsia="Calibri" w:hAnsi="Times New Roman" w:cs="Times New Roman"/>
          <w:i/>
          <w:sz w:val="28"/>
          <w:szCs w:val="24"/>
        </w:rPr>
        <w:t>авторское</w:t>
      </w:r>
      <w:r w:rsidRPr="00C50DE8">
        <w:rPr>
          <w:rFonts w:ascii="Times New Roman" w:eastAsia="Calibri" w:hAnsi="Times New Roman" w:cs="Times New Roman"/>
          <w:i/>
          <w:sz w:val="28"/>
          <w:szCs w:val="24"/>
        </w:rPr>
        <w:t xml:space="preserve"> определение «внутреннего государственного аудита»</w:t>
      </w:r>
      <w:r w:rsidR="000D31FB" w:rsidRPr="00C50DE8">
        <w:rPr>
          <w:rFonts w:ascii="Times New Roman" w:eastAsia="Calibri" w:hAnsi="Times New Roman" w:cs="Times New Roman"/>
          <w:i/>
          <w:sz w:val="28"/>
          <w:szCs w:val="24"/>
        </w:rPr>
        <w:t xml:space="preserve"> </w:t>
      </w:r>
      <w:r w:rsidRPr="00C50DE8">
        <w:rPr>
          <w:rFonts w:ascii="Times New Roman" w:eastAsia="Calibri" w:hAnsi="Times New Roman" w:cs="Times New Roman"/>
          <w:i/>
          <w:sz w:val="28"/>
          <w:szCs w:val="24"/>
        </w:rPr>
        <w:t>.</w:t>
      </w:r>
    </w:p>
    <w:p w:rsidR="008D514D" w:rsidRPr="00C50DE8" w:rsidRDefault="008D514D" w:rsidP="008A0FFF">
      <w:pPr>
        <w:tabs>
          <w:tab w:val="left" w:pos="993"/>
        </w:tabs>
        <w:spacing w:after="0" w:line="240" w:lineRule="auto"/>
        <w:ind w:firstLine="709"/>
        <w:jc w:val="both"/>
        <w:rPr>
          <w:rFonts w:ascii="Times New Roman" w:hAnsi="Times New Roman" w:cs="Times New Roman"/>
          <w:bCs/>
          <w:i/>
          <w:sz w:val="28"/>
          <w:szCs w:val="28"/>
        </w:rPr>
      </w:pPr>
      <w:r w:rsidRPr="00C50DE8">
        <w:rPr>
          <w:rFonts w:ascii="Times New Roman" w:hAnsi="Times New Roman" w:cs="Times New Roman"/>
          <w:i/>
          <w:sz w:val="28"/>
          <w:szCs w:val="24"/>
        </w:rPr>
        <w:t>Внутренний государственный аудит –</w:t>
      </w:r>
      <w:r w:rsidR="004E7908">
        <w:rPr>
          <w:rFonts w:ascii="Times New Roman" w:hAnsi="Times New Roman" w:cs="Times New Roman"/>
          <w:i/>
          <w:sz w:val="28"/>
          <w:szCs w:val="24"/>
        </w:rPr>
        <w:t>проверка,</w:t>
      </w:r>
      <w:r w:rsidRPr="00C50DE8">
        <w:rPr>
          <w:rFonts w:ascii="Times New Roman" w:hAnsi="Times New Roman" w:cs="Times New Roman"/>
          <w:i/>
          <w:sz w:val="28"/>
          <w:szCs w:val="28"/>
        </w:rPr>
        <w:t xml:space="preserve"> анализ и </w:t>
      </w:r>
      <w:r w:rsidRPr="00C50DE8">
        <w:rPr>
          <w:rFonts w:ascii="Times New Roman" w:hAnsi="Times New Roman" w:cs="Times New Roman"/>
          <w:bCs/>
          <w:i/>
          <w:sz w:val="28"/>
          <w:szCs w:val="28"/>
        </w:rPr>
        <w:t>оценка эффективности, экономичности, продуктивности и результативности использования государственных ресурсов проводимый органами внутреннего государственного аудита путем подтверждения достоверности и обоснованности финансовой отчетности, бухгалтерского учета и финансового состояния объекта государственного аудита</w:t>
      </w:r>
      <w:r w:rsidR="000D31FB" w:rsidRPr="00C50DE8">
        <w:rPr>
          <w:rFonts w:ascii="Times New Roman" w:hAnsi="Times New Roman" w:cs="Times New Roman"/>
          <w:bCs/>
          <w:i/>
          <w:sz w:val="28"/>
          <w:szCs w:val="28"/>
        </w:rPr>
        <w:t xml:space="preserve"> </w:t>
      </w:r>
      <w:r w:rsidRPr="00C50DE8">
        <w:rPr>
          <w:rFonts w:ascii="Times New Roman" w:hAnsi="Times New Roman" w:cs="Times New Roman"/>
          <w:bCs/>
          <w:i/>
          <w:sz w:val="28"/>
          <w:szCs w:val="28"/>
        </w:rPr>
        <w:t>, а также проверка соблюдения им норм законодательства Республики Казахстан;</w:t>
      </w:r>
    </w:p>
    <w:p w:rsidR="008D514D" w:rsidRPr="00C50DE8" w:rsidRDefault="008D514D" w:rsidP="008A0FFF">
      <w:pPr>
        <w:widowControl w:val="0"/>
        <w:tabs>
          <w:tab w:val="left" w:pos="993"/>
        </w:tabs>
        <w:autoSpaceDE w:val="0"/>
        <w:autoSpaceDN w:val="0"/>
        <w:adjustRightInd w:val="0"/>
        <w:spacing w:after="0" w:line="240" w:lineRule="auto"/>
        <w:ind w:firstLine="709"/>
        <w:jc w:val="both"/>
        <w:rPr>
          <w:rFonts w:ascii="Times New Roman" w:eastAsia="Calibri" w:hAnsi="Times New Roman" w:cs="Times New Roman"/>
          <w:sz w:val="28"/>
          <w:szCs w:val="24"/>
        </w:rPr>
      </w:pPr>
      <w:r w:rsidRPr="00C50DE8">
        <w:rPr>
          <w:rFonts w:ascii="Times New Roman" w:eastAsia="Calibri" w:hAnsi="Times New Roman" w:cs="Times New Roman"/>
          <w:sz w:val="28"/>
          <w:szCs w:val="24"/>
        </w:rPr>
        <w:t>2. Проведенный нами SWOT–анализ применения максимального охвата государственных средств в международной практике показал, что развитие практики внутреннего</w:t>
      </w:r>
      <w:r w:rsidR="000D31FB" w:rsidRPr="00C50DE8">
        <w:rPr>
          <w:rFonts w:ascii="Times New Roman" w:eastAsia="Calibri" w:hAnsi="Times New Roman" w:cs="Times New Roman"/>
          <w:sz w:val="28"/>
          <w:szCs w:val="24"/>
        </w:rPr>
        <w:t xml:space="preserve"> </w:t>
      </w:r>
      <w:r w:rsidRPr="00C50DE8">
        <w:rPr>
          <w:rFonts w:ascii="Times New Roman" w:eastAsia="Calibri" w:hAnsi="Times New Roman" w:cs="Times New Roman"/>
          <w:sz w:val="28"/>
          <w:szCs w:val="24"/>
        </w:rPr>
        <w:t xml:space="preserve"> государственного аудита и финансового контроля определяется</w:t>
      </w:r>
      <w:r w:rsidR="000D31FB" w:rsidRPr="00C50DE8">
        <w:rPr>
          <w:rFonts w:ascii="Times New Roman" w:eastAsia="Calibri" w:hAnsi="Times New Roman" w:cs="Times New Roman"/>
          <w:sz w:val="28"/>
          <w:szCs w:val="24"/>
        </w:rPr>
        <w:t xml:space="preserve"> </w:t>
      </w:r>
      <w:r w:rsidRPr="00C50DE8">
        <w:rPr>
          <w:rFonts w:ascii="Times New Roman" w:eastAsia="Calibri" w:hAnsi="Times New Roman" w:cs="Times New Roman"/>
          <w:sz w:val="28"/>
          <w:szCs w:val="24"/>
        </w:rPr>
        <w:t xml:space="preserve">двумя факторами: особенностями национального </w:t>
      </w:r>
      <w:r w:rsidRPr="00C50DE8">
        <w:rPr>
          <w:rFonts w:ascii="Times New Roman" w:eastAsia="Calibri" w:hAnsi="Times New Roman" w:cs="Times New Roman"/>
          <w:sz w:val="28"/>
          <w:szCs w:val="24"/>
        </w:rPr>
        <w:lastRenderedPageBreak/>
        <w:t>государственно–правового развития и принципами Лимской декларации руководящих принципов контроля</w:t>
      </w:r>
      <w:r w:rsidR="000D31FB" w:rsidRPr="00C50DE8">
        <w:rPr>
          <w:rFonts w:ascii="Times New Roman" w:eastAsia="Calibri" w:hAnsi="Times New Roman" w:cs="Times New Roman"/>
          <w:sz w:val="28"/>
          <w:szCs w:val="24"/>
        </w:rPr>
        <w:t xml:space="preserve"> </w:t>
      </w:r>
      <w:r w:rsidRPr="00C50DE8">
        <w:rPr>
          <w:rFonts w:ascii="Times New Roman" w:eastAsia="Calibri" w:hAnsi="Times New Roman" w:cs="Times New Roman"/>
          <w:sz w:val="28"/>
          <w:szCs w:val="24"/>
        </w:rPr>
        <w:t>.</w:t>
      </w:r>
    </w:p>
    <w:p w:rsidR="008D514D" w:rsidRPr="00C50DE8" w:rsidRDefault="008D514D" w:rsidP="008A0FFF">
      <w:pPr>
        <w:widowControl w:val="0"/>
        <w:tabs>
          <w:tab w:val="left" w:pos="993"/>
        </w:tabs>
        <w:autoSpaceDE w:val="0"/>
        <w:autoSpaceDN w:val="0"/>
        <w:adjustRightInd w:val="0"/>
        <w:spacing w:after="0" w:line="240" w:lineRule="auto"/>
        <w:ind w:firstLine="709"/>
        <w:jc w:val="both"/>
        <w:rPr>
          <w:rFonts w:ascii="Times New Roman" w:eastAsia="Calibri" w:hAnsi="Times New Roman" w:cs="Times New Roman"/>
          <w:sz w:val="28"/>
          <w:szCs w:val="24"/>
        </w:rPr>
      </w:pPr>
      <w:r w:rsidRPr="00C50DE8">
        <w:rPr>
          <w:rFonts w:ascii="Times New Roman" w:eastAsia="Calibri" w:hAnsi="Times New Roman" w:cs="Times New Roman"/>
          <w:sz w:val="28"/>
          <w:szCs w:val="24"/>
        </w:rPr>
        <w:t>Как показывает практика, последовательный рост чистой финансовой стоимости государственных ресурсов с течением времени свидетельствует о хорошем финансовом состоянии государства. И наоборот, чистая стоимость активов может быть истощена из-за государственного долга, что указывает на ухудшение финансового положения государства, которое может повлиять на уверенность и увеличить риск.</w:t>
      </w:r>
    </w:p>
    <w:p w:rsidR="008D514D" w:rsidRPr="00C50DE8" w:rsidRDefault="008D514D" w:rsidP="008A0FFF">
      <w:pPr>
        <w:widowControl w:val="0"/>
        <w:tabs>
          <w:tab w:val="left" w:pos="993"/>
        </w:tabs>
        <w:autoSpaceDE w:val="0"/>
        <w:autoSpaceDN w:val="0"/>
        <w:adjustRightInd w:val="0"/>
        <w:spacing w:after="0" w:line="240" w:lineRule="auto"/>
        <w:ind w:firstLine="709"/>
        <w:jc w:val="both"/>
        <w:rPr>
          <w:rFonts w:ascii="Times New Roman" w:eastAsia="Calibri" w:hAnsi="Times New Roman" w:cs="Times New Roman"/>
          <w:sz w:val="28"/>
          <w:szCs w:val="24"/>
        </w:rPr>
      </w:pPr>
      <w:r w:rsidRPr="00C50DE8">
        <w:rPr>
          <w:rFonts w:ascii="Times New Roman" w:eastAsia="Calibri" w:hAnsi="Times New Roman" w:cs="Times New Roman"/>
          <w:sz w:val="28"/>
          <w:szCs w:val="24"/>
        </w:rPr>
        <w:t xml:space="preserve">С точки зрения широкой характеристики несмотря на то, что внутренний аудит сильно различается в странах ОЭСР, можно выделить две основные тенденции развития, по крайней мере, среди европейских стран. Их можно охарактеризовать, как менее централизованная «северная модель» (Великобритания, Нидерланды) и более централизованная «южная модель» (Франция, Португалия, Испания). </w:t>
      </w:r>
    </w:p>
    <w:p w:rsidR="008D514D" w:rsidRPr="00C50DE8" w:rsidRDefault="008D514D" w:rsidP="008A0FFF">
      <w:pPr>
        <w:tabs>
          <w:tab w:val="left" w:pos="993"/>
        </w:tabs>
        <w:spacing w:after="0" w:line="240" w:lineRule="auto"/>
        <w:ind w:firstLine="709"/>
        <w:jc w:val="both"/>
        <w:rPr>
          <w:rFonts w:ascii="Times New Roman" w:hAnsi="Times New Roman" w:cs="Times New Roman"/>
          <w:i/>
          <w:sz w:val="28"/>
        </w:rPr>
      </w:pPr>
      <w:r w:rsidRPr="00C50DE8">
        <w:rPr>
          <w:rFonts w:ascii="Times New Roman" w:hAnsi="Times New Roman" w:cs="Times New Roman"/>
          <w:i/>
          <w:sz w:val="28"/>
        </w:rPr>
        <w:t>Судя по международной практике, внутренний аудит позволяет достичь:</w:t>
      </w:r>
    </w:p>
    <w:p w:rsidR="008D514D" w:rsidRPr="00C50DE8" w:rsidRDefault="008D514D" w:rsidP="008A0FFF">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0"/>
        </w:rPr>
      </w:pPr>
      <w:r w:rsidRPr="00C50DE8">
        <w:rPr>
          <w:rFonts w:ascii="Times New Roman" w:eastAsia="Times New Roman" w:hAnsi="Times New Roman" w:cs="Times New Roman"/>
          <w:sz w:val="28"/>
          <w:szCs w:val="20"/>
        </w:rPr>
        <w:t>повышение финансовой дисциплины, повышение прозрачности и эффективности управления государственными фондами и активами в интересах общества; дальнейшее улучшение экономического потенциала государства посредством контроля качества путем соблюдения международных стандартов аудита и национального законодательства</w:t>
      </w:r>
      <w:r w:rsidR="000D31FB" w:rsidRPr="00C50DE8">
        <w:rPr>
          <w:rFonts w:ascii="Times New Roman" w:eastAsia="Times New Roman" w:hAnsi="Times New Roman" w:cs="Times New Roman"/>
          <w:sz w:val="28"/>
          <w:szCs w:val="20"/>
        </w:rPr>
        <w:t xml:space="preserve"> </w:t>
      </w:r>
      <w:r w:rsidRPr="00C50DE8">
        <w:rPr>
          <w:rFonts w:ascii="Times New Roman" w:eastAsia="Times New Roman" w:hAnsi="Times New Roman" w:cs="Times New Roman"/>
          <w:sz w:val="28"/>
          <w:szCs w:val="20"/>
        </w:rPr>
        <w:t>;</w:t>
      </w:r>
    </w:p>
    <w:p w:rsidR="008D514D" w:rsidRPr="00C50DE8" w:rsidRDefault="008D514D" w:rsidP="008A0FFF">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0"/>
        </w:rPr>
      </w:pPr>
      <w:r w:rsidRPr="00C50DE8">
        <w:rPr>
          <w:rFonts w:ascii="Times New Roman" w:eastAsia="Times New Roman" w:hAnsi="Times New Roman" w:cs="Times New Roman"/>
          <w:sz w:val="28"/>
          <w:szCs w:val="20"/>
        </w:rPr>
        <w:t>принятие мер по предотвращению нарушений и недостатков, повышению эффективности, прибыльности и производительности;</w:t>
      </w:r>
    </w:p>
    <w:p w:rsidR="008D514D" w:rsidRPr="00C50DE8" w:rsidRDefault="008D514D" w:rsidP="008A0FFF">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0"/>
        </w:rPr>
      </w:pPr>
      <w:r w:rsidRPr="00C50DE8">
        <w:rPr>
          <w:rFonts w:ascii="Times New Roman" w:eastAsia="Times New Roman" w:hAnsi="Times New Roman" w:cs="Times New Roman"/>
          <w:sz w:val="28"/>
          <w:szCs w:val="20"/>
        </w:rPr>
        <w:t xml:space="preserve">совершенствование процесса управления организацией в соответствии с международной практикой (эта служба должна быть независимой, подчиняться и подотчетной непосредственно первому руководителю организации и руководящему органу); </w:t>
      </w:r>
    </w:p>
    <w:p w:rsidR="008D514D" w:rsidRPr="00C50DE8" w:rsidRDefault="008D514D" w:rsidP="008A0FFF">
      <w:pPr>
        <w:widowControl w:val="0"/>
        <w:numPr>
          <w:ilvl w:val="0"/>
          <w:numId w:val="1"/>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0"/>
        </w:rPr>
      </w:pPr>
      <w:r w:rsidRPr="00C50DE8">
        <w:rPr>
          <w:rFonts w:ascii="Times New Roman" w:eastAsia="Times New Roman" w:hAnsi="Times New Roman" w:cs="Times New Roman"/>
          <w:sz w:val="28"/>
          <w:szCs w:val="20"/>
        </w:rPr>
        <w:t>проверку надлежащего функционирования компонентов внутреннего контроля; улучшение планирования бюджета и перенаправление средств в сферы, требующие приоритетного улучшения и более пристального внимания; разработка законов, позволяющих лучше взаимодействовать с государственными органами, и уделение внимания образованию в области аудита и бухгалтерского учета, а также существующему обучению персонала.</w:t>
      </w:r>
    </w:p>
    <w:p w:rsidR="008D514D" w:rsidRPr="00C50DE8" w:rsidRDefault="008D514D" w:rsidP="008A0FFF">
      <w:pPr>
        <w:pStyle w:val="af6"/>
        <w:tabs>
          <w:tab w:val="left" w:pos="993"/>
        </w:tabs>
        <w:ind w:firstLine="709"/>
        <w:jc w:val="both"/>
        <w:rPr>
          <w:rFonts w:ascii="Times New Roman" w:hAnsi="Times New Roman"/>
          <w:sz w:val="28"/>
          <w:szCs w:val="24"/>
        </w:rPr>
      </w:pPr>
      <w:r w:rsidRPr="00C50DE8">
        <w:rPr>
          <w:rFonts w:ascii="Times New Roman" w:hAnsi="Times New Roman"/>
          <w:sz w:val="28"/>
          <w:szCs w:val="24"/>
        </w:rPr>
        <w:t xml:space="preserve">3. Обобщая развитие внутреннего государственного аудита Республики Казахстан, можно отметить, что в настоящее время сформирована полноценная система внутреннего государственного </w:t>
      </w:r>
      <w:r w:rsidRPr="004E7908">
        <w:rPr>
          <w:rFonts w:ascii="Times New Roman" w:hAnsi="Times New Roman"/>
          <w:sz w:val="28"/>
          <w:szCs w:val="24"/>
        </w:rPr>
        <w:t>аудита</w:t>
      </w:r>
      <w:r w:rsidR="000D31FB" w:rsidRPr="004E7908">
        <w:rPr>
          <w:rFonts w:ascii="Times New Roman" w:hAnsi="Times New Roman"/>
          <w:sz w:val="28"/>
          <w:szCs w:val="24"/>
        </w:rPr>
        <w:t xml:space="preserve"> </w:t>
      </w:r>
      <w:r w:rsidRPr="004E7908">
        <w:rPr>
          <w:rFonts w:ascii="Times New Roman" w:hAnsi="Times New Roman"/>
          <w:color w:val="000000" w:themeColor="text1"/>
          <w:sz w:val="28"/>
          <w:szCs w:val="24"/>
        </w:rPr>
        <w:t xml:space="preserve">. </w:t>
      </w:r>
    </w:p>
    <w:p w:rsidR="008D514D" w:rsidRPr="00C50DE8" w:rsidRDefault="008D514D" w:rsidP="008A0FFF">
      <w:pPr>
        <w:pStyle w:val="af6"/>
        <w:tabs>
          <w:tab w:val="left" w:pos="993"/>
        </w:tabs>
        <w:ind w:firstLine="709"/>
        <w:jc w:val="both"/>
        <w:rPr>
          <w:rFonts w:ascii="Times New Roman" w:hAnsi="Times New Roman"/>
          <w:sz w:val="28"/>
          <w:szCs w:val="24"/>
        </w:rPr>
      </w:pPr>
      <w:r w:rsidRPr="00C50DE8">
        <w:rPr>
          <w:rFonts w:ascii="Times New Roman" w:hAnsi="Times New Roman"/>
          <w:sz w:val="28"/>
          <w:szCs w:val="24"/>
        </w:rPr>
        <w:t>Реформирование системы финансового контроля в республике было направлено на внедрение комплексной системы государственного аудита. Основное преимущество данного подхода - получение возможности отхода от преобладания последующего сплошного контроля к полноценному государственному аудиту, основанному на применении системы управления рисками (СУР) со смещением акцента в деятельности органов государственного аудита в сторону превентивных мер и усиления экспертно-аналитической деятельности</w:t>
      </w:r>
      <w:r w:rsidR="000D31FB" w:rsidRPr="00C50DE8">
        <w:rPr>
          <w:rFonts w:ascii="Times New Roman" w:hAnsi="Times New Roman"/>
          <w:sz w:val="28"/>
          <w:szCs w:val="24"/>
        </w:rPr>
        <w:t xml:space="preserve"> </w:t>
      </w:r>
      <w:r w:rsidRPr="004E7908">
        <w:rPr>
          <w:rFonts w:ascii="Times New Roman" w:hAnsi="Times New Roman"/>
          <w:sz w:val="28"/>
          <w:szCs w:val="24"/>
        </w:rPr>
        <w:t>.</w:t>
      </w:r>
    </w:p>
    <w:p w:rsidR="008D514D" w:rsidRPr="00C50DE8" w:rsidRDefault="008D514D" w:rsidP="008A0FFF">
      <w:pPr>
        <w:pStyle w:val="af6"/>
        <w:tabs>
          <w:tab w:val="left" w:pos="993"/>
        </w:tabs>
        <w:ind w:firstLine="709"/>
        <w:jc w:val="both"/>
        <w:rPr>
          <w:rFonts w:ascii="Times New Roman" w:hAnsi="Times New Roman"/>
          <w:sz w:val="28"/>
          <w:szCs w:val="24"/>
        </w:rPr>
      </w:pPr>
      <w:r w:rsidRPr="00C50DE8">
        <w:rPr>
          <w:rFonts w:ascii="Times New Roman" w:hAnsi="Times New Roman"/>
          <w:sz w:val="28"/>
          <w:szCs w:val="24"/>
        </w:rPr>
        <w:lastRenderedPageBreak/>
        <w:t>Таким образом, государственный аудит становится полноценным и действенным институтом общественности и государства. При этом система государственного аудита должна выявлять финансовые нарушения и принимать меры к реагированию, проводить оценку управления с ориентацией на совершенствование деятельности объекта аудита, рост ее эффективности. Эта оценка включает объектом также и качество деятельности государственных органов и организаций, осуществляющих функции по управлению финансовыми ресурсами.</w:t>
      </w:r>
    </w:p>
    <w:p w:rsidR="008D514D" w:rsidRPr="00C50DE8" w:rsidRDefault="008D514D" w:rsidP="008A0FFF">
      <w:pPr>
        <w:pStyle w:val="af6"/>
        <w:tabs>
          <w:tab w:val="left" w:pos="993"/>
        </w:tabs>
        <w:ind w:firstLine="709"/>
        <w:jc w:val="both"/>
        <w:rPr>
          <w:rFonts w:ascii="Times New Roman" w:hAnsi="Times New Roman"/>
          <w:sz w:val="28"/>
          <w:szCs w:val="24"/>
        </w:rPr>
      </w:pPr>
      <w:r w:rsidRPr="00C50DE8">
        <w:rPr>
          <w:rFonts w:ascii="Times New Roman" w:hAnsi="Times New Roman"/>
          <w:sz w:val="28"/>
          <w:szCs w:val="24"/>
        </w:rPr>
        <w:t>В настоящее время в Казахстанe сформирована и развивается система государственного аудита</w:t>
      </w:r>
      <w:r w:rsidR="000D31FB" w:rsidRPr="00C50DE8">
        <w:rPr>
          <w:rFonts w:ascii="Times New Roman" w:hAnsi="Times New Roman"/>
          <w:sz w:val="28"/>
          <w:szCs w:val="24"/>
        </w:rPr>
        <w:t xml:space="preserve"> </w:t>
      </w:r>
      <w:r w:rsidRPr="00C50DE8">
        <w:rPr>
          <w:rFonts w:ascii="Times New Roman" w:hAnsi="Times New Roman"/>
          <w:sz w:val="28"/>
          <w:szCs w:val="24"/>
        </w:rPr>
        <w:t>, включающая внешний и внутренний</w:t>
      </w:r>
      <w:r w:rsidR="000D31FB" w:rsidRPr="00C50DE8">
        <w:rPr>
          <w:rFonts w:ascii="Times New Roman" w:hAnsi="Times New Roman"/>
          <w:sz w:val="28"/>
          <w:szCs w:val="24"/>
        </w:rPr>
        <w:t xml:space="preserve"> </w:t>
      </w:r>
      <w:r w:rsidRPr="004E7908">
        <w:rPr>
          <w:rFonts w:ascii="Times New Roman" w:hAnsi="Times New Roman"/>
          <w:color w:val="000000" w:themeColor="text1"/>
          <w:sz w:val="28"/>
          <w:szCs w:val="24"/>
        </w:rPr>
        <w:t xml:space="preserve"> </w:t>
      </w:r>
      <w:r w:rsidRPr="00C50DE8">
        <w:rPr>
          <w:rFonts w:ascii="Times New Roman" w:hAnsi="Times New Roman"/>
          <w:sz w:val="28"/>
          <w:szCs w:val="24"/>
        </w:rPr>
        <w:t xml:space="preserve">аудит являющаяся важной частью системы государственного управления. </w:t>
      </w:r>
    </w:p>
    <w:p w:rsidR="008D514D" w:rsidRPr="00C50DE8" w:rsidRDefault="008D514D" w:rsidP="008A0FFF">
      <w:pPr>
        <w:pStyle w:val="af6"/>
        <w:tabs>
          <w:tab w:val="left" w:pos="993"/>
        </w:tabs>
        <w:ind w:firstLine="709"/>
        <w:jc w:val="both"/>
        <w:rPr>
          <w:rFonts w:ascii="Times New Roman" w:hAnsi="Times New Roman"/>
          <w:sz w:val="28"/>
          <w:szCs w:val="24"/>
        </w:rPr>
      </w:pPr>
      <w:r w:rsidRPr="00C50DE8">
        <w:rPr>
          <w:rFonts w:ascii="Times New Roman" w:hAnsi="Times New Roman"/>
          <w:sz w:val="28"/>
          <w:szCs w:val="24"/>
        </w:rPr>
        <w:t xml:space="preserve">С целью систематизации элементов внутреннего государственного аудита нами сформирована его развернутая структурированная модель в контексте обеспечения эффективности использования государственных ресурсов и включающую органы внутреннего государственного аудита, типы государственного аудита, проводимые ими и принципы их деятельности, а также объекты аудита. </w:t>
      </w:r>
    </w:p>
    <w:p w:rsidR="008D514D" w:rsidRPr="00C50DE8" w:rsidRDefault="008D514D" w:rsidP="008A0FFF">
      <w:pPr>
        <w:widowControl w:val="0"/>
        <w:pBdr>
          <w:bottom w:val="single" w:sz="4" w:space="0" w:color="FFFFFF"/>
        </w:pBdr>
        <w:tabs>
          <w:tab w:val="left" w:pos="993"/>
        </w:tabs>
        <w:spacing w:after="0" w:line="240" w:lineRule="auto"/>
        <w:ind w:firstLine="709"/>
        <w:jc w:val="both"/>
        <w:rPr>
          <w:rFonts w:ascii="Times New Roman" w:eastAsia="Times New Roman" w:hAnsi="Times New Roman" w:cs="Times New Roman"/>
          <w:sz w:val="28"/>
          <w:szCs w:val="28"/>
        </w:rPr>
      </w:pPr>
      <w:r w:rsidRPr="00C50DE8">
        <w:rPr>
          <w:rFonts w:ascii="Times New Roman" w:hAnsi="Times New Roman" w:cs="Times New Roman"/>
          <w:sz w:val="28"/>
          <w:szCs w:val="24"/>
        </w:rPr>
        <w:t xml:space="preserve">4. </w:t>
      </w:r>
      <w:r w:rsidRPr="00C50DE8">
        <w:rPr>
          <w:rFonts w:ascii="Times New Roman" w:eastAsia="Times New Roman" w:hAnsi="Times New Roman" w:cs="Times New Roman"/>
          <w:sz w:val="28"/>
          <w:szCs w:val="28"/>
        </w:rPr>
        <w:t xml:space="preserve">Эффективное управление </w:t>
      </w:r>
      <w:r w:rsidRPr="00C50DE8">
        <w:rPr>
          <w:rFonts w:ascii="Times New Roman" w:hAnsi="Times New Roman" w:cs="Times New Roman"/>
          <w:bCs/>
          <w:sz w:val="28"/>
          <w:szCs w:val="28"/>
        </w:rPr>
        <w:t>государственными ресурсами</w:t>
      </w:r>
      <w:r w:rsidRPr="00C50DE8">
        <w:rPr>
          <w:rFonts w:ascii="Times New Roman" w:eastAsia="Times New Roman" w:hAnsi="Times New Roman" w:cs="Times New Roman"/>
          <w:sz w:val="28"/>
          <w:szCs w:val="28"/>
        </w:rPr>
        <w:t xml:space="preserve"> невозможно без достаточно полной информации об их использовании. Владение этой информацией дает возможность принимать оптимальные управленческие решения по регулированию бюджетных и межбюджетных отношений, образованию и использованию бюджетных средств, соблюдению принципов бюджетной системы, совершенствованию механизмов ее функционирования, эффективному управлению</w:t>
      </w:r>
      <w:r w:rsidR="000D31FB"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 государственными активами</w:t>
      </w:r>
      <w:r w:rsidR="000D31FB"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 </w:t>
      </w:r>
    </w:p>
    <w:p w:rsidR="008D514D" w:rsidRPr="00C50DE8" w:rsidRDefault="008D514D" w:rsidP="008A0FFF">
      <w:pPr>
        <w:widowControl w:val="0"/>
        <w:pBdr>
          <w:bottom w:val="single" w:sz="4" w:space="0" w:color="FFFFFF"/>
        </w:pBdr>
        <w:tabs>
          <w:tab w:val="left" w:pos="993"/>
        </w:tabs>
        <w:spacing w:after="0" w:line="240" w:lineRule="auto"/>
        <w:ind w:firstLine="709"/>
        <w:jc w:val="both"/>
        <w:rPr>
          <w:rFonts w:ascii="Times New Roman" w:eastAsia="Calibri" w:hAnsi="Times New Roman" w:cs="Times New Roman"/>
          <w:sz w:val="28"/>
          <w:szCs w:val="28"/>
          <w:lang w:val="kk-KZ"/>
        </w:rPr>
      </w:pPr>
      <w:r w:rsidRPr="00C50DE8">
        <w:rPr>
          <w:rFonts w:ascii="Times New Roman" w:eastAsia="Times New Roman" w:hAnsi="Times New Roman" w:cs="Times New Roman"/>
          <w:sz w:val="28"/>
          <w:szCs w:val="28"/>
        </w:rPr>
        <w:t>Как показал анализ, с</w:t>
      </w:r>
      <w:r w:rsidRPr="00C50DE8">
        <w:rPr>
          <w:rFonts w:ascii="Times New Roman" w:eastAsia="Calibri" w:hAnsi="Times New Roman" w:cs="Times New Roman"/>
          <w:sz w:val="28"/>
          <w:szCs w:val="28"/>
          <w:lang w:val="kk-KZ"/>
        </w:rPr>
        <w:t>умма неэффективно использованных бюджетных средств, выделенных на решение социально - экономических задач в 2020 году</w:t>
      </w:r>
      <w:r w:rsidR="000D31FB"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lang w:val="kk-KZ"/>
        </w:rPr>
        <w:t>, увеличилась в сравнении с 2019 годом (427,5 млрд. тенге)</w:t>
      </w:r>
      <w:r w:rsidR="000D31FB"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lang w:val="kk-KZ"/>
        </w:rPr>
        <w:t xml:space="preserve"> и составила 569,4 млрд. тенге, за счет увеличения нарушений, выявленных по результатам аудиторских и экспертно-аналитических мероприятий органов государственного аудита при использовании средств республиканского бюджета 2020 года.</w:t>
      </w:r>
    </w:p>
    <w:p w:rsidR="008D514D" w:rsidRPr="00C50DE8" w:rsidRDefault="008D514D" w:rsidP="008A0FFF">
      <w:pPr>
        <w:widowControl w:val="0"/>
        <w:pBdr>
          <w:bottom w:val="single" w:sz="4" w:space="0" w:color="FFFFFF"/>
        </w:pBdr>
        <w:tabs>
          <w:tab w:val="left" w:pos="993"/>
        </w:tabs>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Наряду с ростом объемов выделяемых целевых трансфертов, одновременно ежегодно трехкратно увеличивается сумма их неосвоения. Выделенные в 2020 году из республиканского бюджета регионам целевые трансферты исполнены на 99,4%. Сумма неисполнения составила 13,5 млрд. тенге, в том числе экономия – 3,2 млрд. тенге (23,7%), неосвоение – 10,3 млрд. тенге (76,3%).</w:t>
      </w:r>
    </w:p>
    <w:p w:rsidR="008D514D" w:rsidRPr="00C50DE8" w:rsidRDefault="008D514D" w:rsidP="008A0FFF">
      <w:pPr>
        <w:pStyle w:val="af6"/>
        <w:tabs>
          <w:tab w:val="left" w:pos="993"/>
        </w:tabs>
        <w:ind w:firstLine="709"/>
        <w:jc w:val="both"/>
        <w:rPr>
          <w:rFonts w:ascii="Times New Roman" w:hAnsi="Times New Roman"/>
          <w:sz w:val="28"/>
          <w:szCs w:val="24"/>
        </w:rPr>
      </w:pPr>
      <w:r w:rsidRPr="00C50DE8">
        <w:rPr>
          <w:rFonts w:ascii="Times New Roman" w:hAnsi="Times New Roman"/>
          <w:sz w:val="28"/>
          <w:szCs w:val="24"/>
        </w:rPr>
        <w:t>Основными причинами неосвоения целевых трансфертов являются длительное проведение процедур госзакупок, несвоевременное заключение договоров, отставание от графика производства работ, произведение оплаты фактически оказанного объема услуг, отсутствие или непредставление документов, подтверждающих обоснованность платежа, судебные разбирательства.</w:t>
      </w:r>
    </w:p>
    <w:p w:rsidR="008D514D" w:rsidRPr="00C50DE8" w:rsidRDefault="008D514D" w:rsidP="008A0FFF">
      <w:pPr>
        <w:pStyle w:val="af6"/>
        <w:tabs>
          <w:tab w:val="left" w:pos="993"/>
        </w:tabs>
        <w:ind w:firstLine="709"/>
        <w:jc w:val="both"/>
        <w:rPr>
          <w:rFonts w:ascii="Times New Roman" w:hAnsi="Times New Roman"/>
          <w:sz w:val="28"/>
          <w:szCs w:val="24"/>
        </w:rPr>
      </w:pPr>
      <w:r w:rsidRPr="00C50DE8">
        <w:rPr>
          <w:rFonts w:ascii="Times New Roman" w:hAnsi="Times New Roman"/>
          <w:sz w:val="28"/>
          <w:szCs w:val="24"/>
        </w:rPr>
        <w:t xml:space="preserve">Количество достигнутых целевых индикаторов МИО составляет в среднем 65%, ЦГО – 76%. Количество недостигнутых целевых индикаторов </w:t>
      </w:r>
      <w:r w:rsidRPr="00C50DE8">
        <w:rPr>
          <w:rFonts w:ascii="Times New Roman" w:hAnsi="Times New Roman"/>
          <w:sz w:val="28"/>
          <w:szCs w:val="24"/>
        </w:rPr>
        <w:lastRenderedPageBreak/>
        <w:t>МИО и ЦГО в среднем составляет 1%. Однако, по причине отсутствия статистики на момент оценки в среднем 11% индикаторов не оценивается. В среднем не более 25% перевыполняется ЦГО 7% индикаторов, МИО – 3,5%.</w:t>
      </w:r>
    </w:p>
    <w:p w:rsidR="008D514D" w:rsidRPr="00C50DE8" w:rsidRDefault="008D514D" w:rsidP="008A0FFF">
      <w:pPr>
        <w:pStyle w:val="af6"/>
        <w:tabs>
          <w:tab w:val="left" w:pos="993"/>
        </w:tabs>
        <w:ind w:firstLine="709"/>
        <w:jc w:val="both"/>
        <w:rPr>
          <w:rFonts w:ascii="Times New Roman" w:hAnsi="Times New Roman"/>
          <w:sz w:val="28"/>
          <w:szCs w:val="24"/>
        </w:rPr>
      </w:pPr>
      <w:r w:rsidRPr="00C50DE8">
        <w:rPr>
          <w:rFonts w:ascii="Times New Roman" w:hAnsi="Times New Roman"/>
          <w:sz w:val="28"/>
          <w:szCs w:val="24"/>
        </w:rPr>
        <w:t>Научно обосновано прямое влияние показателей эффективности деятельности администраторов бюджетных программ, достижения ими годовых результатов деятельности, установленных в планах развития, эффективности исполнения бюджетных программ, а также результативности целевых индикаторов на эффективность использования государственных ресурсов.</w:t>
      </w:r>
    </w:p>
    <w:p w:rsidR="008D514D" w:rsidRPr="00C50DE8" w:rsidRDefault="008D514D" w:rsidP="008A0FFF">
      <w:pPr>
        <w:pStyle w:val="af6"/>
        <w:tabs>
          <w:tab w:val="left" w:pos="993"/>
        </w:tabs>
        <w:ind w:firstLine="709"/>
        <w:jc w:val="both"/>
        <w:rPr>
          <w:rFonts w:ascii="Times New Roman" w:hAnsi="Times New Roman"/>
          <w:sz w:val="28"/>
          <w:szCs w:val="24"/>
        </w:rPr>
      </w:pPr>
      <w:r w:rsidRPr="00C50DE8">
        <w:rPr>
          <w:rFonts w:ascii="Times New Roman" w:hAnsi="Times New Roman"/>
          <w:sz w:val="28"/>
          <w:szCs w:val="24"/>
        </w:rPr>
        <w:t>5. Внутренний государственный аудит Республики Казахстан является неотъемлемой частью системы государственного управления и направлен на повышение</w:t>
      </w:r>
      <w:r w:rsidR="000D31FB" w:rsidRPr="00C50DE8">
        <w:rPr>
          <w:rFonts w:ascii="Times New Roman" w:hAnsi="Times New Roman"/>
          <w:sz w:val="28"/>
          <w:szCs w:val="24"/>
        </w:rPr>
        <w:t xml:space="preserve"> </w:t>
      </w:r>
      <w:r w:rsidRPr="00C50DE8">
        <w:rPr>
          <w:rFonts w:ascii="Times New Roman" w:hAnsi="Times New Roman"/>
          <w:sz w:val="28"/>
          <w:szCs w:val="24"/>
        </w:rPr>
        <w:t xml:space="preserve"> эффективности использовании государственных ресурсов</w:t>
      </w:r>
      <w:r w:rsidR="000D31FB" w:rsidRPr="00C50DE8">
        <w:rPr>
          <w:rFonts w:ascii="Times New Roman" w:hAnsi="Times New Roman"/>
          <w:sz w:val="28"/>
          <w:szCs w:val="24"/>
        </w:rPr>
        <w:t xml:space="preserve"> </w:t>
      </w:r>
      <w:r w:rsidRPr="004E7908">
        <w:rPr>
          <w:rFonts w:ascii="Times New Roman" w:hAnsi="Times New Roman"/>
          <w:sz w:val="28"/>
          <w:szCs w:val="24"/>
        </w:rPr>
        <w:t>.</w:t>
      </w:r>
      <w:r w:rsidRPr="00C50DE8">
        <w:rPr>
          <w:rFonts w:ascii="Times New Roman" w:hAnsi="Times New Roman"/>
          <w:sz w:val="28"/>
          <w:szCs w:val="24"/>
        </w:rPr>
        <w:t xml:space="preserve"> </w:t>
      </w:r>
    </w:p>
    <w:p w:rsidR="008D514D" w:rsidRPr="00C50DE8" w:rsidRDefault="008D514D" w:rsidP="008A0FFF">
      <w:pPr>
        <w:pStyle w:val="af6"/>
        <w:tabs>
          <w:tab w:val="left" w:pos="993"/>
        </w:tabs>
        <w:ind w:firstLine="709"/>
        <w:jc w:val="both"/>
        <w:rPr>
          <w:rFonts w:ascii="Times New Roman" w:hAnsi="Times New Roman"/>
          <w:sz w:val="28"/>
          <w:szCs w:val="24"/>
        </w:rPr>
      </w:pPr>
      <w:r w:rsidRPr="00C50DE8">
        <w:rPr>
          <w:rFonts w:ascii="Times New Roman" w:eastAsia="Times New Roman" w:hAnsi="Times New Roman"/>
          <w:sz w:val="28"/>
          <w:szCs w:val="28"/>
        </w:rPr>
        <w:t xml:space="preserve">Оценка деятельности органов государственного аудита регламентируется </w:t>
      </w:r>
      <w:r w:rsidRPr="00C50DE8">
        <w:rPr>
          <w:rFonts w:ascii="Times New Roman" w:hAnsi="Times New Roman"/>
          <w:sz w:val="28"/>
          <w:szCs w:val="24"/>
        </w:rPr>
        <w:t>Процедурным стандартом 1001 внешнего государственного аудита, определяющим цель, задачи, направления и критерии</w:t>
      </w:r>
      <w:r w:rsidR="000D31FB" w:rsidRPr="00C50DE8">
        <w:rPr>
          <w:rFonts w:ascii="Times New Roman" w:hAnsi="Times New Roman"/>
          <w:sz w:val="28"/>
          <w:szCs w:val="24"/>
        </w:rPr>
        <w:t xml:space="preserve"> </w:t>
      </w:r>
      <w:r w:rsidR="00751A05">
        <w:rPr>
          <w:rFonts w:ascii="Times New Roman" w:hAnsi="Times New Roman"/>
          <w:sz w:val="28"/>
          <w:szCs w:val="28"/>
        </w:rPr>
        <w:t>[21</w:t>
      </w:r>
      <w:r w:rsidR="005F6E93" w:rsidRPr="00C50DE8">
        <w:rPr>
          <w:rFonts w:ascii="Times New Roman" w:hAnsi="Times New Roman"/>
          <w:sz w:val="28"/>
          <w:szCs w:val="28"/>
        </w:rPr>
        <w:t>]</w:t>
      </w:r>
      <w:r w:rsidRPr="00C50DE8">
        <w:rPr>
          <w:rFonts w:ascii="Times New Roman" w:hAnsi="Times New Roman"/>
          <w:sz w:val="28"/>
          <w:szCs w:val="24"/>
        </w:rPr>
        <w:t xml:space="preserve">, способы, требования к проведению данного вида оценки. </w:t>
      </w:r>
    </w:p>
    <w:p w:rsidR="008D514D" w:rsidRPr="00C50DE8" w:rsidRDefault="008D514D" w:rsidP="008A0FFF">
      <w:pPr>
        <w:tabs>
          <w:tab w:val="left" w:pos="993"/>
        </w:tabs>
        <w:spacing w:after="0" w:line="240" w:lineRule="auto"/>
        <w:ind w:firstLine="709"/>
        <w:jc w:val="both"/>
        <w:rPr>
          <w:rFonts w:ascii="Times New Roman" w:eastAsia="Times New Roman" w:hAnsi="Times New Roman" w:cs="Times New Roman"/>
          <w:sz w:val="28"/>
          <w:szCs w:val="28"/>
        </w:rPr>
      </w:pPr>
      <w:r w:rsidRPr="00C50DE8">
        <w:rPr>
          <w:rFonts w:ascii="Times New Roman" w:hAnsi="Times New Roman" w:cs="Times New Roman"/>
          <w:sz w:val="28"/>
          <w:szCs w:val="28"/>
        </w:rPr>
        <w:t xml:space="preserve">В диссертации научно </w:t>
      </w:r>
      <w:r w:rsidRPr="00C50DE8">
        <w:rPr>
          <w:rFonts w:ascii="Times New Roman" w:eastAsia="Times New Roman" w:hAnsi="Times New Roman" w:cs="Times New Roman"/>
          <w:sz w:val="28"/>
          <w:szCs w:val="28"/>
        </w:rPr>
        <w:t>обосновано что для выявления влияния внутреннего государственного аудита на эффективное использование государственных ресурсов важным инструментом является оценка деятельности органов внутреннего государственного аудита. Оценка эффективности деятельности органов внутреннего государственного аудита осуществляется</w:t>
      </w:r>
      <w:r w:rsidR="000D31FB"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 в камеральном и плановом порядке. В камеральном порядке</w:t>
      </w:r>
      <w:r w:rsidR="000D31FB" w:rsidRPr="00C50DE8">
        <w:rPr>
          <w:rFonts w:ascii="Times New Roman" w:eastAsia="Times New Roman" w:hAnsi="Times New Roman" w:cs="Times New Roman"/>
          <w:sz w:val="28"/>
          <w:szCs w:val="28"/>
        </w:rPr>
        <w:t xml:space="preserve"> </w:t>
      </w:r>
      <w:r w:rsidR="00751A05">
        <w:rPr>
          <w:rFonts w:ascii="Times New Roman" w:eastAsia="Calibri" w:hAnsi="Times New Roman" w:cs="Times New Roman"/>
          <w:sz w:val="28"/>
          <w:szCs w:val="28"/>
        </w:rPr>
        <w:t>[21</w:t>
      </w:r>
      <w:r w:rsidR="005F6E93" w:rsidRPr="00C50DE8">
        <w:rPr>
          <w:rFonts w:ascii="Times New Roman" w:eastAsia="Calibri" w:hAnsi="Times New Roman" w:cs="Times New Roman"/>
          <w:sz w:val="28"/>
          <w:szCs w:val="28"/>
        </w:rPr>
        <w:t>]</w:t>
      </w:r>
      <w:r w:rsidRPr="00C50DE8">
        <w:rPr>
          <w:rFonts w:ascii="Times New Roman" w:eastAsia="Times New Roman" w:hAnsi="Times New Roman" w:cs="Times New Roman"/>
          <w:sz w:val="28"/>
          <w:szCs w:val="28"/>
        </w:rPr>
        <w:t xml:space="preserve"> оценка деятельности органов государственного аудита осуществляется в соответствии с 7 направлениями и критериями оценки деятельности уполномоченного органа по внутреннему государственному аудиту</w:t>
      </w:r>
      <w:r w:rsidR="000D31FB" w:rsidRPr="00C50DE8">
        <w:rPr>
          <w:rFonts w:ascii="Times New Roman" w:eastAsia="Times New Roman" w:hAnsi="Times New Roman" w:cs="Times New Roman"/>
          <w:sz w:val="28"/>
          <w:szCs w:val="28"/>
        </w:rPr>
        <w:t xml:space="preserve"> </w:t>
      </w:r>
      <w:r w:rsidR="00751A05">
        <w:rPr>
          <w:rFonts w:ascii="Times New Roman" w:eastAsia="Calibri" w:hAnsi="Times New Roman" w:cs="Times New Roman"/>
          <w:sz w:val="28"/>
          <w:szCs w:val="28"/>
        </w:rPr>
        <w:t>[21</w:t>
      </w:r>
      <w:r w:rsidR="005F6E93" w:rsidRPr="00C50DE8">
        <w:rPr>
          <w:rFonts w:ascii="Times New Roman" w:eastAsia="Calibri" w:hAnsi="Times New Roman" w:cs="Times New Roman"/>
          <w:sz w:val="28"/>
          <w:szCs w:val="28"/>
        </w:rPr>
        <w:t>]</w:t>
      </w:r>
      <w:r w:rsidRPr="00C50DE8">
        <w:rPr>
          <w:rFonts w:ascii="Times New Roman" w:eastAsia="Times New Roman" w:hAnsi="Times New Roman" w:cs="Times New Roman"/>
          <w:sz w:val="28"/>
          <w:szCs w:val="28"/>
        </w:rPr>
        <w:t>.</w:t>
      </w:r>
    </w:p>
    <w:p w:rsidR="008D514D" w:rsidRPr="00C50DE8" w:rsidRDefault="008D514D" w:rsidP="008A0FFF">
      <w:pPr>
        <w:widowControl w:val="0"/>
        <w:shd w:val="clear" w:color="auto" w:fill="FFFFFF"/>
        <w:tabs>
          <w:tab w:val="left" w:pos="993"/>
        </w:tabs>
        <w:autoSpaceDE w:val="0"/>
        <w:autoSpaceDN w:val="0"/>
        <w:adjustRightInd w:val="0"/>
        <w:spacing w:after="0" w:line="240" w:lineRule="auto"/>
        <w:ind w:firstLine="709"/>
        <w:jc w:val="both"/>
        <w:rPr>
          <w:rFonts w:ascii="Times New Roman" w:eastAsia="Calibri" w:hAnsi="Times New Roman" w:cs="Times New Roman"/>
          <w:sz w:val="28"/>
          <w:szCs w:val="28"/>
        </w:rPr>
      </w:pPr>
      <w:r w:rsidRPr="00C50DE8">
        <w:rPr>
          <w:rFonts w:ascii="Times New Roman" w:eastAsia="Times New Roman" w:hAnsi="Times New Roman" w:cs="Times New Roman"/>
          <w:sz w:val="28"/>
          <w:szCs w:val="28"/>
        </w:rPr>
        <w:t>При этом</w:t>
      </w:r>
      <w:r w:rsidR="000D31FB" w:rsidRPr="00C50DE8">
        <w:rPr>
          <w:rFonts w:ascii="Times New Roman" w:eastAsia="Times New Roman" w:hAnsi="Times New Roman" w:cs="Times New Roman"/>
          <w:sz w:val="28"/>
          <w:szCs w:val="28"/>
        </w:rPr>
        <w:t xml:space="preserve"> </w:t>
      </w:r>
      <w:r w:rsidRPr="00C50DE8">
        <w:rPr>
          <w:rFonts w:ascii="Times New Roman" w:eastAsia="Times New Roman" w:hAnsi="Times New Roman" w:cs="Times New Roman"/>
          <w:sz w:val="28"/>
          <w:szCs w:val="28"/>
        </w:rPr>
        <w:t xml:space="preserve"> в настоящее время необходимо расширение критериев проводимого в камерального порядке</w:t>
      </w:r>
      <w:r w:rsidRPr="00C50DE8">
        <w:rPr>
          <w:rFonts w:ascii="Times New Roman" w:eastAsia="Calibri" w:hAnsi="Times New Roman" w:cs="Times New Roman"/>
          <w:sz w:val="28"/>
          <w:szCs w:val="28"/>
          <w:lang w:val="kk-KZ"/>
        </w:rPr>
        <w:t xml:space="preserve"> в части </w:t>
      </w:r>
      <w:r w:rsidRPr="00C50DE8">
        <w:rPr>
          <w:rFonts w:ascii="Times New Roman" w:eastAsia="Calibri" w:hAnsi="Times New Roman" w:cs="Times New Roman"/>
          <w:sz w:val="28"/>
          <w:szCs w:val="28"/>
        </w:rPr>
        <w:t xml:space="preserve">применения органами внутреннего государственного аудита инструментов цифровой экономики. </w:t>
      </w:r>
    </w:p>
    <w:p w:rsidR="008D514D" w:rsidRPr="00C50DE8" w:rsidRDefault="008D514D" w:rsidP="008A0FFF">
      <w:pPr>
        <w:widowControl w:val="0"/>
        <w:tabs>
          <w:tab w:val="left" w:pos="993"/>
        </w:tabs>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 xml:space="preserve">Применение органами внутреннего государственного аудита информационных технологий в процессе проведения аудиторского мероприятия возможно по двум направлениям: </w:t>
      </w:r>
    </w:p>
    <w:p w:rsidR="008D514D" w:rsidRPr="00C50DE8" w:rsidRDefault="008D514D" w:rsidP="008A0FFF">
      <w:pPr>
        <w:widowControl w:val="0"/>
        <w:tabs>
          <w:tab w:val="left" w:pos="993"/>
        </w:tabs>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1) изменение бизнес-процессов</w:t>
      </w:r>
      <w:r w:rsidR="000D31FB"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rPr>
        <w:t xml:space="preserve"> объектов аудита путем постоянного увеличения доли операций в цифровом пространстве; в связи с чем возрастает влияние рисков, связанных с использованием информационных технологий</w:t>
      </w:r>
      <w:r w:rsidR="000D31FB" w:rsidRPr="00C50DE8">
        <w:rPr>
          <w:rFonts w:ascii="Times New Roman" w:eastAsia="Calibri" w:hAnsi="Times New Roman" w:cs="Times New Roman"/>
          <w:sz w:val="28"/>
          <w:szCs w:val="28"/>
        </w:rPr>
        <w:t xml:space="preserve"> </w:t>
      </w:r>
      <w:r w:rsidR="00CE63F2" w:rsidRPr="00C50DE8">
        <w:rPr>
          <w:rFonts w:ascii="Times New Roman" w:eastAsia="Calibri" w:hAnsi="Times New Roman" w:cs="Times New Roman"/>
          <w:sz w:val="28"/>
          <w:szCs w:val="28"/>
        </w:rPr>
        <w:t>[162]</w:t>
      </w:r>
      <w:r w:rsidRPr="00C50DE8">
        <w:rPr>
          <w:rFonts w:ascii="Times New Roman" w:eastAsia="Calibri" w:hAnsi="Times New Roman" w:cs="Times New Roman"/>
          <w:sz w:val="28"/>
          <w:szCs w:val="28"/>
        </w:rPr>
        <w:t xml:space="preserve"> органами внутреннего государственного аудита; </w:t>
      </w:r>
    </w:p>
    <w:p w:rsidR="008D514D" w:rsidRPr="00C50DE8" w:rsidRDefault="008D514D" w:rsidP="008A0FFF">
      <w:pPr>
        <w:widowControl w:val="0"/>
        <w:tabs>
          <w:tab w:val="left" w:pos="993"/>
        </w:tabs>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2) изменение бизнес-процессов</w:t>
      </w:r>
      <w:r w:rsidR="000D31FB"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rPr>
        <w:t xml:space="preserve"> органов внутреннего государственного аудита путем замещения традиционных аудиторских процедур, осуществляемых аудитором, автоматизированными системами поиска, обработки и анализа информации</w:t>
      </w:r>
      <w:r w:rsidR="000D31FB"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rPr>
        <w:t xml:space="preserve">. </w:t>
      </w:r>
    </w:p>
    <w:p w:rsidR="008D514D" w:rsidRPr="00C50DE8" w:rsidRDefault="008D514D" w:rsidP="008A0FFF">
      <w:pPr>
        <w:pStyle w:val="af6"/>
        <w:tabs>
          <w:tab w:val="left" w:pos="993"/>
        </w:tabs>
        <w:ind w:firstLine="709"/>
        <w:jc w:val="both"/>
        <w:rPr>
          <w:rFonts w:ascii="Times New Roman" w:hAnsi="Times New Roman"/>
          <w:sz w:val="28"/>
          <w:szCs w:val="24"/>
        </w:rPr>
      </w:pPr>
      <w:r w:rsidRPr="00C50DE8">
        <w:rPr>
          <w:rFonts w:ascii="Times New Roman" w:hAnsi="Times New Roman"/>
          <w:sz w:val="28"/>
          <w:szCs w:val="24"/>
        </w:rPr>
        <w:t xml:space="preserve">Доля возмещенной суммы в результате аудиторских мероприятий СВА с каждым годом падает, что, возможно, связано с ростом суммы, подлежащей восстановлению и возмещению. Показатель исполнения рекомендаций и поручений КВГА в среднем находится на уровне 85% и может быть улучшен в дальнейшем. Исполнение уведомлений по результатам камерального контроля, в свою очередь, находится на высоком уровне (в среднем 94%) и тем самым </w:t>
      </w:r>
      <w:r w:rsidRPr="00C50DE8">
        <w:rPr>
          <w:rFonts w:ascii="Times New Roman" w:hAnsi="Times New Roman"/>
          <w:sz w:val="28"/>
          <w:szCs w:val="24"/>
        </w:rPr>
        <w:lastRenderedPageBreak/>
        <w:t xml:space="preserve">доказывает свою эффективность. Однако, удельный вес возражений с каждым годом идет на спад, а доля положительных заключений растет. В среднем принималось в пользу объектов 18% возражений. </w:t>
      </w:r>
    </w:p>
    <w:p w:rsidR="008D514D" w:rsidRPr="00C50DE8" w:rsidRDefault="008D514D" w:rsidP="008A0FFF">
      <w:pPr>
        <w:pStyle w:val="af6"/>
        <w:tabs>
          <w:tab w:val="left" w:pos="993"/>
        </w:tabs>
        <w:ind w:firstLine="709"/>
        <w:jc w:val="both"/>
        <w:rPr>
          <w:rFonts w:ascii="Times New Roman" w:hAnsi="Times New Roman"/>
          <w:sz w:val="28"/>
          <w:szCs w:val="28"/>
        </w:rPr>
      </w:pPr>
      <w:r w:rsidRPr="00C50DE8">
        <w:rPr>
          <w:rFonts w:ascii="Times New Roman" w:hAnsi="Times New Roman"/>
          <w:sz w:val="28"/>
          <w:szCs w:val="24"/>
        </w:rPr>
        <w:t>Если рассмотреть взаимодействие СВА и объектов аудита, то в среднем</w:t>
      </w:r>
      <w:r w:rsidRPr="00C50DE8">
        <w:rPr>
          <w:rFonts w:ascii="Times New Roman" w:hAnsi="Times New Roman"/>
          <w:sz w:val="28"/>
          <w:szCs w:val="28"/>
        </w:rPr>
        <w:t xml:space="preserve"> исполнение рекомендаций составляет 87%. в 2019 году деятельность КВГА была эффективна (116 баллов), в 2020 году – удовлетворительна (85 баллов), в 1 полугодии 2021 года – эффективна (114 баллов). В 2020 году показатель снизился на 31 балл.</w:t>
      </w:r>
    </w:p>
    <w:p w:rsidR="008D514D" w:rsidRPr="00C50DE8" w:rsidRDefault="008D514D" w:rsidP="008A0FFF">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Считаем, что уполномоченному органу по внутреннему государственному аудиту</w:t>
      </w:r>
      <w:r w:rsidR="000D31FB" w:rsidRPr="00C50DE8">
        <w:rPr>
          <w:rFonts w:ascii="Times New Roman" w:eastAsia="Times New Roman" w:hAnsi="Times New Roman" w:cs="Times New Roman"/>
          <w:sz w:val="28"/>
          <w:szCs w:val="28"/>
        </w:rPr>
        <w:t xml:space="preserve"> </w:t>
      </w:r>
      <w:r w:rsidR="00751A05">
        <w:rPr>
          <w:rFonts w:ascii="Times New Roman" w:eastAsia="Calibri" w:hAnsi="Times New Roman" w:cs="Times New Roman"/>
          <w:sz w:val="28"/>
          <w:szCs w:val="28"/>
        </w:rPr>
        <w:t>[21</w:t>
      </w:r>
      <w:r w:rsidR="005F6E93" w:rsidRPr="00C50DE8">
        <w:rPr>
          <w:rFonts w:ascii="Times New Roman" w:eastAsia="Calibri" w:hAnsi="Times New Roman" w:cs="Times New Roman"/>
          <w:sz w:val="28"/>
          <w:szCs w:val="28"/>
        </w:rPr>
        <w:t>]</w:t>
      </w:r>
      <w:r w:rsidRPr="00C50DE8">
        <w:rPr>
          <w:rFonts w:ascii="Times New Roman" w:eastAsia="Times New Roman" w:hAnsi="Times New Roman" w:cs="Times New Roman"/>
          <w:sz w:val="28"/>
          <w:szCs w:val="28"/>
        </w:rPr>
        <w:t xml:space="preserve"> необходимо усилить деятельность</w:t>
      </w:r>
      <w:r w:rsidRPr="00C50DE8">
        <w:rPr>
          <w:rFonts w:ascii="Times New Roman" w:eastAsia="Times New Roman" w:hAnsi="Times New Roman" w:cs="Times New Roman"/>
          <w:b/>
          <w:sz w:val="28"/>
          <w:szCs w:val="28"/>
        </w:rPr>
        <w:t xml:space="preserve"> </w:t>
      </w:r>
      <w:r w:rsidRPr="00C50DE8">
        <w:rPr>
          <w:rFonts w:ascii="Times New Roman" w:eastAsia="Times New Roman" w:hAnsi="Times New Roman" w:cs="Times New Roman"/>
          <w:sz w:val="28"/>
          <w:szCs w:val="28"/>
        </w:rPr>
        <w:t>по взаимодействию со службами внутреннего аудита</w:t>
      </w:r>
      <w:r w:rsidR="000D31FB" w:rsidRPr="00C50DE8">
        <w:rPr>
          <w:rFonts w:ascii="Times New Roman" w:eastAsia="Times New Roman" w:hAnsi="Times New Roman" w:cs="Times New Roman"/>
          <w:sz w:val="28"/>
          <w:szCs w:val="28"/>
        </w:rPr>
        <w:t xml:space="preserve"> </w:t>
      </w:r>
      <w:r w:rsidR="00751A05">
        <w:rPr>
          <w:rFonts w:ascii="Times New Roman" w:eastAsia="Calibri" w:hAnsi="Times New Roman" w:cs="Times New Roman"/>
          <w:sz w:val="28"/>
          <w:szCs w:val="28"/>
        </w:rPr>
        <w:t>[26</w:t>
      </w:r>
      <w:r w:rsidR="005F6E93" w:rsidRPr="00C50DE8">
        <w:rPr>
          <w:rFonts w:ascii="Times New Roman" w:eastAsia="Calibri" w:hAnsi="Times New Roman" w:cs="Times New Roman"/>
          <w:sz w:val="28"/>
          <w:szCs w:val="28"/>
        </w:rPr>
        <w:t>]</w:t>
      </w:r>
      <w:r w:rsidRPr="00C50DE8">
        <w:rPr>
          <w:rFonts w:ascii="Times New Roman" w:eastAsia="Times New Roman" w:hAnsi="Times New Roman" w:cs="Times New Roman"/>
          <w:sz w:val="28"/>
          <w:szCs w:val="28"/>
        </w:rPr>
        <w:t xml:space="preserve"> в целях повышения эффективности их деятельности по следующим направлениям:</w:t>
      </w:r>
    </w:p>
    <w:p w:rsidR="008D514D" w:rsidRPr="00C50DE8" w:rsidRDefault="008D514D" w:rsidP="008A0FFF">
      <w:pPr>
        <w:pStyle w:val="ac"/>
        <w:numPr>
          <w:ilvl w:val="0"/>
          <w:numId w:val="10"/>
        </w:numPr>
        <w:shd w:val="clear" w:color="auto" w:fill="FFFFFF"/>
        <w:tabs>
          <w:tab w:val="left" w:pos="993"/>
          <w:tab w:val="num" w:pos="1134"/>
        </w:tabs>
        <w:ind w:left="0" w:firstLine="709"/>
        <w:jc w:val="both"/>
        <w:rPr>
          <w:sz w:val="28"/>
          <w:szCs w:val="28"/>
        </w:rPr>
      </w:pPr>
      <w:r w:rsidRPr="00C50DE8">
        <w:rPr>
          <w:sz w:val="28"/>
          <w:szCs w:val="28"/>
        </w:rPr>
        <w:t>усиление методологического обеспечения деятельности служб внутреннего аудита;</w:t>
      </w:r>
    </w:p>
    <w:p w:rsidR="008D514D" w:rsidRPr="00C50DE8" w:rsidRDefault="008D514D" w:rsidP="008A0FFF">
      <w:pPr>
        <w:pStyle w:val="ac"/>
        <w:numPr>
          <w:ilvl w:val="0"/>
          <w:numId w:val="10"/>
        </w:numPr>
        <w:shd w:val="clear" w:color="auto" w:fill="FFFFFF"/>
        <w:tabs>
          <w:tab w:val="left" w:pos="993"/>
          <w:tab w:val="num" w:pos="1134"/>
        </w:tabs>
        <w:ind w:left="0" w:firstLine="709"/>
        <w:jc w:val="both"/>
        <w:rPr>
          <w:sz w:val="28"/>
          <w:szCs w:val="28"/>
        </w:rPr>
      </w:pPr>
      <w:r w:rsidRPr="00C50DE8">
        <w:rPr>
          <w:sz w:val="28"/>
          <w:szCs w:val="28"/>
        </w:rPr>
        <w:t>проведение консультационных мероприятий (мастер-классов, экспортных семинаров, вебинаров и других информационно-консультационных мероприятий по повышению квалификации внутренних аудиторов);</w:t>
      </w:r>
    </w:p>
    <w:p w:rsidR="008D514D" w:rsidRPr="00C50DE8" w:rsidRDefault="008D514D" w:rsidP="008A0FFF">
      <w:pPr>
        <w:pStyle w:val="ac"/>
        <w:numPr>
          <w:ilvl w:val="0"/>
          <w:numId w:val="8"/>
        </w:numPr>
        <w:pBdr>
          <w:bottom w:val="single" w:sz="4" w:space="0" w:color="FFFFFF"/>
        </w:pBdr>
        <w:tabs>
          <w:tab w:val="left" w:pos="993"/>
          <w:tab w:val="left" w:pos="1134"/>
        </w:tabs>
        <w:ind w:left="0" w:firstLine="709"/>
        <w:jc w:val="both"/>
        <w:rPr>
          <w:rFonts w:eastAsia="Calibri"/>
          <w:sz w:val="28"/>
          <w:szCs w:val="28"/>
        </w:rPr>
      </w:pPr>
      <w:r w:rsidRPr="00C50DE8">
        <w:rPr>
          <w:rFonts w:eastAsia="Calibri"/>
          <w:sz w:val="28"/>
          <w:szCs w:val="28"/>
        </w:rPr>
        <w:t>предоставлять отчеты о результатах проведенной работы по координации деятельности СВА МИО с результатами анализа отчетной информации СВА МИО по всем завершенным за отчетный квартал аудиторским мероприятиям и указанием рекомендаций, направленных Департаментами в СВА МИО по совершенствованию их деятельности;</w:t>
      </w:r>
    </w:p>
    <w:p w:rsidR="008D514D" w:rsidRPr="00C50DE8" w:rsidRDefault="008D514D" w:rsidP="008A0FFF">
      <w:pPr>
        <w:pStyle w:val="ac"/>
        <w:numPr>
          <w:ilvl w:val="0"/>
          <w:numId w:val="8"/>
        </w:numPr>
        <w:pBdr>
          <w:bottom w:val="single" w:sz="4" w:space="0" w:color="FFFFFF"/>
        </w:pBdr>
        <w:tabs>
          <w:tab w:val="left" w:pos="993"/>
          <w:tab w:val="left" w:pos="1134"/>
        </w:tabs>
        <w:ind w:left="0" w:firstLine="709"/>
        <w:jc w:val="both"/>
        <w:rPr>
          <w:rFonts w:eastAsia="Calibri"/>
          <w:sz w:val="28"/>
          <w:szCs w:val="28"/>
        </w:rPr>
      </w:pPr>
      <w:r w:rsidRPr="00C50DE8">
        <w:rPr>
          <w:rFonts w:eastAsia="Calibri"/>
          <w:sz w:val="28"/>
          <w:szCs w:val="28"/>
        </w:rPr>
        <w:t xml:space="preserve">предоставлять проведенные заключения контроля качества на материалы аудита с аналитической информацией; </w:t>
      </w:r>
    </w:p>
    <w:p w:rsidR="008D514D" w:rsidRPr="00C50DE8" w:rsidRDefault="008D514D" w:rsidP="008A0FFF">
      <w:pPr>
        <w:pStyle w:val="ac"/>
        <w:numPr>
          <w:ilvl w:val="0"/>
          <w:numId w:val="8"/>
        </w:numPr>
        <w:pBdr>
          <w:bottom w:val="single" w:sz="4" w:space="0" w:color="FFFFFF"/>
        </w:pBdr>
        <w:tabs>
          <w:tab w:val="left" w:pos="993"/>
          <w:tab w:val="left" w:pos="1134"/>
        </w:tabs>
        <w:ind w:left="0" w:firstLine="709"/>
        <w:jc w:val="both"/>
        <w:rPr>
          <w:rFonts w:eastAsia="Calibri"/>
          <w:sz w:val="28"/>
          <w:szCs w:val="28"/>
        </w:rPr>
      </w:pPr>
      <w:r w:rsidRPr="00C50DE8">
        <w:rPr>
          <w:rFonts w:eastAsia="Calibri"/>
          <w:sz w:val="28"/>
          <w:szCs w:val="28"/>
        </w:rPr>
        <w:t>по согласованию с руководителями СВА МИО с целью повышения квалификации и качества работы организовать стажировку работников СВА в Департаментах с представлением графика проведения стажировок;</w:t>
      </w:r>
    </w:p>
    <w:p w:rsidR="008D514D" w:rsidRPr="00C50DE8" w:rsidRDefault="008D514D" w:rsidP="008A0FFF">
      <w:pPr>
        <w:pStyle w:val="ac"/>
        <w:numPr>
          <w:ilvl w:val="0"/>
          <w:numId w:val="8"/>
        </w:numPr>
        <w:pBdr>
          <w:bottom w:val="single" w:sz="4" w:space="0" w:color="FFFFFF"/>
        </w:pBdr>
        <w:tabs>
          <w:tab w:val="left" w:pos="993"/>
          <w:tab w:val="left" w:pos="1134"/>
        </w:tabs>
        <w:ind w:left="0" w:firstLine="709"/>
        <w:jc w:val="both"/>
        <w:rPr>
          <w:rFonts w:eastAsia="Calibri"/>
          <w:sz w:val="28"/>
          <w:szCs w:val="28"/>
        </w:rPr>
      </w:pPr>
      <w:r w:rsidRPr="00C50DE8">
        <w:rPr>
          <w:rFonts w:eastAsia="Calibri"/>
          <w:sz w:val="28"/>
          <w:szCs w:val="28"/>
        </w:rPr>
        <w:t>оказать содействие СВА в части наполнения материалами аудита в подсистеме «СУР ФК»;</w:t>
      </w:r>
    </w:p>
    <w:p w:rsidR="008D514D" w:rsidRPr="00C50DE8" w:rsidRDefault="008D514D" w:rsidP="008A0FFF">
      <w:pPr>
        <w:pStyle w:val="ac"/>
        <w:numPr>
          <w:ilvl w:val="0"/>
          <w:numId w:val="8"/>
        </w:numPr>
        <w:pBdr>
          <w:bottom w:val="single" w:sz="4" w:space="0" w:color="FFFFFF"/>
        </w:pBdr>
        <w:tabs>
          <w:tab w:val="left" w:pos="993"/>
          <w:tab w:val="left" w:pos="1134"/>
        </w:tabs>
        <w:ind w:left="0" w:firstLine="709"/>
        <w:jc w:val="both"/>
        <w:rPr>
          <w:rFonts w:eastAsia="Calibri"/>
          <w:sz w:val="28"/>
          <w:szCs w:val="28"/>
        </w:rPr>
      </w:pPr>
      <w:r w:rsidRPr="00C50DE8">
        <w:rPr>
          <w:rFonts w:eastAsia="Calibri"/>
          <w:sz w:val="28"/>
          <w:szCs w:val="28"/>
        </w:rPr>
        <w:t>организовать разъяснительную встречу с первыми руководителями государственных органов, где созданы СВА;</w:t>
      </w:r>
    </w:p>
    <w:p w:rsidR="008D514D" w:rsidRPr="00C50DE8" w:rsidRDefault="008D514D" w:rsidP="008A0FFF">
      <w:pPr>
        <w:pStyle w:val="ac"/>
        <w:numPr>
          <w:ilvl w:val="0"/>
          <w:numId w:val="8"/>
        </w:numPr>
        <w:pBdr>
          <w:bottom w:val="single" w:sz="4" w:space="0" w:color="FFFFFF"/>
        </w:pBdr>
        <w:tabs>
          <w:tab w:val="left" w:pos="993"/>
          <w:tab w:val="left" w:pos="1134"/>
        </w:tabs>
        <w:ind w:left="0" w:firstLine="709"/>
        <w:jc w:val="both"/>
        <w:rPr>
          <w:rFonts w:eastAsia="Calibri"/>
          <w:sz w:val="28"/>
          <w:szCs w:val="28"/>
        </w:rPr>
      </w:pPr>
      <w:r w:rsidRPr="00C50DE8">
        <w:rPr>
          <w:rFonts w:eastAsia="Calibri"/>
          <w:sz w:val="28"/>
          <w:szCs w:val="28"/>
        </w:rPr>
        <w:t>проводить соответствующую работу по взаимодействию с СВА и информировать своевременно Комитет внутреннего государственного аудита.</w:t>
      </w:r>
    </w:p>
    <w:p w:rsidR="008D514D" w:rsidRPr="00C50DE8" w:rsidRDefault="008D514D" w:rsidP="008A0FFF">
      <w:pPr>
        <w:widowControl w:val="0"/>
        <w:pBdr>
          <w:bottom w:val="single" w:sz="4" w:space="0" w:color="FFFFFF"/>
        </w:pBdr>
        <w:tabs>
          <w:tab w:val="left" w:pos="993"/>
        </w:tabs>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6.</w:t>
      </w:r>
      <w:r w:rsidRPr="00C50DE8">
        <w:rPr>
          <w:rFonts w:ascii="Times New Roman" w:hAnsi="Times New Roman" w:cs="Times New Roman"/>
          <w:sz w:val="28"/>
        </w:rPr>
        <w:t xml:space="preserve"> </w:t>
      </w:r>
      <w:r w:rsidRPr="00C50DE8">
        <w:rPr>
          <w:rFonts w:ascii="Times New Roman" w:eastAsia="Calibri" w:hAnsi="Times New Roman" w:cs="Times New Roman"/>
          <w:sz w:val="28"/>
          <w:szCs w:val="28"/>
        </w:rPr>
        <w:t>В качестве наиболее важных недостатков развития внутреннего государственного аудита можно отметить следующее:</w:t>
      </w:r>
    </w:p>
    <w:p w:rsidR="008D514D" w:rsidRPr="00C50DE8" w:rsidRDefault="008D514D" w:rsidP="008A0FFF">
      <w:pPr>
        <w:widowControl w:val="0"/>
        <w:pBdr>
          <w:bottom w:val="single" w:sz="4" w:space="0" w:color="FFFFFF"/>
        </w:pBdr>
        <w:tabs>
          <w:tab w:val="left" w:pos="993"/>
        </w:tabs>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Во-первых, недостаточная эффективность системы государственного аудита, внутреннего государственного аудита</w:t>
      </w:r>
      <w:r w:rsidR="000D31FB"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rPr>
        <w:t xml:space="preserve"> в части ориентации на оценку эффективности государственных ресурсов, бюджетных расходов; </w:t>
      </w:r>
    </w:p>
    <w:p w:rsidR="008D514D" w:rsidRPr="00C50DE8" w:rsidRDefault="008D514D" w:rsidP="008A0FFF">
      <w:pPr>
        <w:widowControl w:val="0"/>
        <w:pBdr>
          <w:bottom w:val="single" w:sz="4" w:space="0" w:color="FFFFFF"/>
        </w:pBdr>
        <w:tabs>
          <w:tab w:val="left" w:pos="993"/>
        </w:tabs>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Во-вторых, наличие на практике несоблюдения принципа независимости при проведении государственного аудита</w:t>
      </w:r>
      <w:r w:rsidR="000D31FB"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rPr>
        <w:t xml:space="preserve">; </w:t>
      </w:r>
    </w:p>
    <w:p w:rsidR="008D514D" w:rsidRPr="00C50DE8" w:rsidRDefault="008D514D" w:rsidP="008A0FFF">
      <w:pPr>
        <w:widowControl w:val="0"/>
        <w:pBdr>
          <w:bottom w:val="single" w:sz="4" w:space="0" w:color="FFFFFF"/>
        </w:pBdr>
        <w:tabs>
          <w:tab w:val="left" w:pos="993"/>
        </w:tabs>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 xml:space="preserve">В-третьих, отсутствие системного подхода к оценке эффективности расходования государственных ресурсов и качества управления администраторами бюджетных программ; </w:t>
      </w:r>
    </w:p>
    <w:p w:rsidR="008D514D" w:rsidRPr="00C50DE8" w:rsidRDefault="008D514D" w:rsidP="008A0FFF">
      <w:pPr>
        <w:widowControl w:val="0"/>
        <w:pBdr>
          <w:bottom w:val="single" w:sz="4" w:space="0" w:color="FFFFFF"/>
        </w:pBdr>
        <w:tabs>
          <w:tab w:val="left" w:pos="993"/>
        </w:tabs>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 xml:space="preserve">В-четвертых, неполная к применению разработка научно обоснованных </w:t>
      </w:r>
      <w:r w:rsidRPr="00C50DE8">
        <w:rPr>
          <w:rFonts w:ascii="Times New Roman" w:eastAsia="Calibri" w:hAnsi="Times New Roman" w:cs="Times New Roman"/>
          <w:sz w:val="28"/>
          <w:szCs w:val="28"/>
        </w:rPr>
        <w:lastRenderedPageBreak/>
        <w:t>подходов к определению объема государственных ресурсов и средств.</w:t>
      </w:r>
    </w:p>
    <w:p w:rsidR="008D514D" w:rsidRPr="00C50DE8" w:rsidRDefault="008D514D" w:rsidP="008A0FFF">
      <w:pPr>
        <w:widowControl w:val="0"/>
        <w:pBdr>
          <w:bottom w:val="single" w:sz="4" w:space="0" w:color="FFFFFF"/>
        </w:pBdr>
        <w:tabs>
          <w:tab w:val="left" w:pos="993"/>
        </w:tabs>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Соблюдение рисков в системе внутреннего аудита на основе соответствующей отчетности внутреннего аудита позволяет улучшить процессы управления рисками и государственного управления, облегчая усилия руководства по совершенствованию процессов управления рисками.</w:t>
      </w:r>
    </w:p>
    <w:p w:rsidR="008D514D" w:rsidRPr="00C50DE8" w:rsidRDefault="008D514D" w:rsidP="008A0FFF">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i/>
          <w:iCs/>
          <w:sz w:val="28"/>
          <w:szCs w:val="28"/>
        </w:rPr>
      </w:pPr>
      <w:r w:rsidRPr="00C50DE8">
        <w:rPr>
          <w:rFonts w:ascii="Times New Roman" w:eastAsia="Times New Roman" w:hAnsi="Times New Roman" w:cs="Times New Roman"/>
          <w:i/>
          <w:iCs/>
          <w:sz w:val="28"/>
          <w:szCs w:val="28"/>
        </w:rPr>
        <w:t xml:space="preserve">Для повышения эффективности использования государственных ресурсов Службам внутреннего аудита рекомендуется применение системы Risks Compliance, как инновационного подхода организации внутреннего государственного аудита, </w:t>
      </w:r>
      <w:r w:rsidRPr="00C50DE8">
        <w:rPr>
          <w:rFonts w:ascii="Times New Roman" w:hAnsi="Times New Roman" w:cs="Times New Roman"/>
          <w:bCs/>
          <w:i/>
          <w:iCs/>
          <w:sz w:val="28"/>
          <w:szCs w:val="28"/>
        </w:rPr>
        <w:t>включающую как обязательную оценку рисков, так и предварительный анализ.</w:t>
      </w:r>
    </w:p>
    <w:p w:rsidR="008D514D" w:rsidRPr="00C50DE8" w:rsidRDefault="008D514D" w:rsidP="008A0FFF">
      <w:pPr>
        <w:widowControl w:val="0"/>
        <w:pBdr>
          <w:bottom w:val="single" w:sz="4" w:space="0" w:color="FFFFFF"/>
        </w:pBdr>
        <w:tabs>
          <w:tab w:val="left" w:pos="993"/>
        </w:tabs>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Следует отметить, что compliance of risks в настоящее время является одной из высокоэффективных инновационных технологий управления, уже широко используемых в частном секторе. Роль внутреннего аудита в осуществлении контроля за соблюдением требований к рискам включает выявление событий, которые могут вызвать риски, отрицательно влияющие на деятельность учреждения и достижение его целей. Это позволяет внутреннему аудитору четко понимать важные и актуальные области деятельности учреждения; определять успешный подход к аудиту и ресурсы, необходимые для проведения процедуры внутреннего аудита. Это поможет повысить эффективность внутреннего аудита и будет гарантировать устойчивое развитие субъектов государственного сектора.</w:t>
      </w:r>
    </w:p>
    <w:p w:rsidR="008D514D" w:rsidRPr="00C50DE8" w:rsidRDefault="008D514D" w:rsidP="008A0FFF">
      <w:pPr>
        <w:widowControl w:val="0"/>
        <w:pBdr>
          <w:bottom w:val="single" w:sz="4" w:space="0" w:color="FFFFFF"/>
        </w:pBdr>
        <w:tabs>
          <w:tab w:val="left" w:pos="993"/>
        </w:tabs>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 xml:space="preserve">Пандемия COVID-19 влияет и на работу государственных аудиторов разными способами. Внутренние аудиторы должны перенести акцент в своей работе, переключившись с выполнения аудиторских заданий, целью которых является предоставление гарантий, к заданиям с целью предоставления рекомендаций и консультаций, ориентированных на будущее.  </w:t>
      </w:r>
    </w:p>
    <w:p w:rsidR="008D514D" w:rsidRPr="00C50DE8" w:rsidRDefault="008D514D" w:rsidP="008A0FFF">
      <w:pPr>
        <w:widowControl w:val="0"/>
        <w:pBdr>
          <w:bottom w:val="single" w:sz="4" w:space="0" w:color="FFFFFF"/>
        </w:pBdr>
        <w:tabs>
          <w:tab w:val="left" w:pos="993"/>
        </w:tabs>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Возможности для аудита в новой реальности:</w:t>
      </w:r>
    </w:p>
    <w:p w:rsidR="008D514D" w:rsidRPr="00C50DE8" w:rsidRDefault="0000734D" w:rsidP="008A0FFF">
      <w:pPr>
        <w:widowControl w:val="0"/>
        <w:pBdr>
          <w:bottom w:val="single" w:sz="4" w:space="0" w:color="FFFFFF"/>
        </w:pBdr>
        <w:tabs>
          <w:tab w:val="left" w:pos="993"/>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8D514D" w:rsidRPr="00C50DE8">
        <w:rPr>
          <w:rFonts w:ascii="Times New Roman" w:eastAsia="Calibri" w:hAnsi="Times New Roman" w:cs="Times New Roman"/>
          <w:sz w:val="28"/>
          <w:szCs w:val="28"/>
        </w:rPr>
        <w:t xml:space="preserve"> Оптимизация коммуникации путем применения новых и инновационных способов взаимодействия с объектами аудита, расположенными в разных местах.</w:t>
      </w:r>
    </w:p>
    <w:p w:rsidR="008D514D" w:rsidRPr="00C50DE8" w:rsidRDefault="0000734D" w:rsidP="008A0FFF">
      <w:pPr>
        <w:widowControl w:val="0"/>
        <w:pBdr>
          <w:bottom w:val="single" w:sz="4" w:space="0" w:color="FFFFFF"/>
        </w:pBdr>
        <w:tabs>
          <w:tab w:val="left" w:pos="993"/>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8D514D" w:rsidRPr="00C50DE8">
        <w:rPr>
          <w:rFonts w:ascii="Times New Roman" w:eastAsia="Calibri" w:hAnsi="Times New Roman" w:cs="Times New Roman"/>
          <w:sz w:val="28"/>
          <w:szCs w:val="28"/>
        </w:rPr>
        <w:t xml:space="preserve"> Развитие ИТ-инфраструктуры, в т.ч. систем электронного документооборота.</w:t>
      </w:r>
    </w:p>
    <w:p w:rsidR="008D514D" w:rsidRPr="00C50DE8" w:rsidRDefault="0000734D" w:rsidP="008A0FFF">
      <w:pPr>
        <w:widowControl w:val="0"/>
        <w:pBdr>
          <w:bottom w:val="single" w:sz="4" w:space="0" w:color="FFFFFF"/>
        </w:pBdr>
        <w:tabs>
          <w:tab w:val="left" w:pos="993"/>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8D514D" w:rsidRPr="00C50DE8">
        <w:rPr>
          <w:rFonts w:ascii="Times New Roman" w:eastAsia="Calibri" w:hAnsi="Times New Roman" w:cs="Times New Roman"/>
          <w:sz w:val="28"/>
          <w:szCs w:val="28"/>
        </w:rPr>
        <w:t xml:space="preserve"> Постоянная поддержка и повышение уровня своих профессиональных навыков путем применения в аудите ИТ-инструментов, например инструментов Business intelligence в целях оптимизации аудиторских процедур и отчетности по результатам проверок.  </w:t>
      </w:r>
    </w:p>
    <w:p w:rsidR="008D514D" w:rsidRPr="00C50DE8" w:rsidRDefault="008D514D" w:rsidP="008A0FFF">
      <w:pPr>
        <w:widowControl w:val="0"/>
        <w:pBdr>
          <w:bottom w:val="single" w:sz="4" w:space="0" w:color="FFFFFF"/>
        </w:pBdr>
        <w:tabs>
          <w:tab w:val="left" w:pos="993"/>
        </w:tabs>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Аудиторы должны извлечь положительный эффект от изменений, реализованных в связи с пандемией.</w:t>
      </w:r>
    </w:p>
    <w:p w:rsidR="008D514D" w:rsidRPr="00C50DE8" w:rsidRDefault="008D514D" w:rsidP="008A0FFF">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Calibri" w:hAnsi="Times New Roman" w:cs="Times New Roman"/>
          <w:sz w:val="28"/>
          <w:szCs w:val="28"/>
        </w:rPr>
        <w:t>7.</w:t>
      </w:r>
      <w:r w:rsidRPr="00C50DE8">
        <w:rPr>
          <w:rFonts w:ascii="Times New Roman" w:hAnsi="Times New Roman" w:cs="Times New Roman"/>
          <w:sz w:val="28"/>
        </w:rPr>
        <w:t xml:space="preserve"> </w:t>
      </w:r>
      <w:r w:rsidRPr="00C50DE8">
        <w:rPr>
          <w:rFonts w:ascii="Times New Roman" w:eastAsia="Times New Roman" w:hAnsi="Times New Roman" w:cs="Times New Roman"/>
          <w:sz w:val="28"/>
          <w:szCs w:val="28"/>
        </w:rPr>
        <w:t xml:space="preserve">В диссертации предложено применение многофакторной модели оценки деятельности Служб внутреннего аудита, которая позволяет выявить влияние их деятельности на эффективность использования государственных ресурсов с помощью корреляционно-регрессионного анализа. </w:t>
      </w:r>
    </w:p>
    <w:p w:rsidR="008D514D" w:rsidRPr="00C50DE8" w:rsidRDefault="008D514D" w:rsidP="008A0FFF">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0DE8">
        <w:rPr>
          <w:rFonts w:ascii="Times New Roman" w:eastAsia="Times New Roman" w:hAnsi="Times New Roman" w:cs="Times New Roman"/>
          <w:sz w:val="28"/>
          <w:szCs w:val="28"/>
        </w:rPr>
        <w:t xml:space="preserve">Были определены пять факторов, считающихся релевантными для эффективности внутреннего государственного аудита. К данным факторам относятся: Компетентность сотрудников Службы внутреннего аудита, размер </w:t>
      </w:r>
      <w:r w:rsidRPr="00C50DE8">
        <w:rPr>
          <w:rFonts w:ascii="Times New Roman" w:eastAsia="Times New Roman" w:hAnsi="Times New Roman" w:cs="Times New Roman"/>
          <w:sz w:val="28"/>
          <w:szCs w:val="28"/>
        </w:rPr>
        <w:lastRenderedPageBreak/>
        <w:t xml:space="preserve">отдела, взаимоотношения между внутренними и внешними аудиторами, управленческая поддержка внутреннего государственного аудита и независимость внутренних аудиторов. Релевантные факторы выявлены путем агрегирования результатов опроса сотрудников органов внутреннего государственного аудита и применением Likert scale. </w:t>
      </w:r>
    </w:p>
    <w:p w:rsidR="008D514D" w:rsidRPr="00C50DE8" w:rsidRDefault="008D514D" w:rsidP="008A0FFF">
      <w:pPr>
        <w:widowControl w:val="0"/>
        <w:pBdr>
          <w:bottom w:val="single" w:sz="4" w:space="31" w:color="FFFFFF"/>
        </w:pBdr>
        <w:tabs>
          <w:tab w:val="left" w:pos="993"/>
        </w:tabs>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В данном исследовании используется показатель эффективности внутреннего государственного аудита (ЭВГА), основанный на качестве функции, воспринимаемой проверяемыми, в частности руководителями проверяемых подразделений в исследуемых организациях.</w:t>
      </w:r>
    </w:p>
    <w:p w:rsidR="008D514D" w:rsidRPr="00C50DE8" w:rsidRDefault="008D514D" w:rsidP="008A0FFF">
      <w:pPr>
        <w:widowControl w:val="0"/>
        <w:pBdr>
          <w:bottom w:val="single" w:sz="4" w:space="31" w:color="FFFFFF"/>
        </w:pBdr>
        <w:tabs>
          <w:tab w:val="left" w:pos="993"/>
        </w:tabs>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Данный показатель был получен путем агрегирования ответов проверяемых лиц на вопросы опроса по аспектам функций внутреннего государственного аудита. В исследовании использованы количественные методы анализа. Было проведено анкетирование с применением Likert scale, среди сотрудников Комитета внутреннего государственного аудита Министерства финансов</w:t>
      </w:r>
      <w:r w:rsidR="000D31FB"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rPr>
        <w:t>РК. Выбор вопросов был основан на предыдущих исследованиях.</w:t>
      </w:r>
    </w:p>
    <w:p w:rsidR="008D514D" w:rsidRPr="00C50DE8" w:rsidRDefault="008D514D" w:rsidP="008A0FFF">
      <w:pPr>
        <w:widowControl w:val="0"/>
        <w:pBdr>
          <w:bottom w:val="single" w:sz="4" w:space="31" w:color="FFFFFF"/>
        </w:pBdr>
        <w:tabs>
          <w:tab w:val="left" w:pos="993"/>
        </w:tabs>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Для оценки влияния факторов на эффективность внутреннего государственного аудита, был проведен корреляционно – регрессионный анализ исследуемых данных. Согласно полученным данным, указанным в таблицах 30</w:t>
      </w:r>
      <w:r w:rsidR="0000734D">
        <w:rPr>
          <w:rFonts w:ascii="Times New Roman" w:eastAsia="Calibri" w:hAnsi="Times New Roman" w:cs="Times New Roman"/>
          <w:sz w:val="28"/>
          <w:szCs w:val="28"/>
        </w:rPr>
        <w:t>, 31, 32,</w:t>
      </w:r>
      <w:r w:rsidRPr="00C50DE8">
        <w:rPr>
          <w:rFonts w:ascii="Times New Roman" w:eastAsia="Calibri" w:hAnsi="Times New Roman" w:cs="Times New Roman"/>
          <w:sz w:val="28"/>
          <w:szCs w:val="28"/>
        </w:rPr>
        <w:t xml:space="preserve"> 33, были выявлены средние баллы по исследуемым переменным. Средние баллы рассчитаны по шкале Лайкерта от одного до пяти, где (1) – степень, в которой респонденты решительно не согласны; и (5) – степень, в которой респонденты решительно согласны.</w:t>
      </w:r>
    </w:p>
    <w:p w:rsidR="008D514D" w:rsidRPr="00C50DE8" w:rsidRDefault="008D514D" w:rsidP="008A0FFF">
      <w:pPr>
        <w:widowControl w:val="0"/>
        <w:pBdr>
          <w:bottom w:val="single" w:sz="4" w:space="31" w:color="FFFFFF"/>
        </w:pBdr>
        <w:tabs>
          <w:tab w:val="left" w:pos="993"/>
        </w:tabs>
        <w:spacing w:after="0" w:line="240" w:lineRule="auto"/>
        <w:ind w:firstLine="709"/>
        <w:jc w:val="both"/>
        <w:rPr>
          <w:rFonts w:ascii="Times New Roman" w:hAnsi="Times New Roman" w:cs="Times New Roman"/>
          <w:sz w:val="28"/>
        </w:rPr>
      </w:pPr>
      <w:r w:rsidRPr="00C50DE8">
        <w:rPr>
          <w:rFonts w:ascii="Times New Roman" w:eastAsia="Calibri" w:hAnsi="Times New Roman" w:cs="Times New Roman"/>
          <w:sz w:val="28"/>
          <w:szCs w:val="28"/>
        </w:rPr>
        <w:t>То есть для определения ассоциации, для которой элементы максимально коррелируют друг с другом и минимально коррелируют с другими переменными. Для данной цели рассчитаем показатель Cronbach's alpha. Минимальное значение показателя составляет – 0.6.</w:t>
      </w:r>
      <w:r w:rsidRPr="00C50DE8">
        <w:rPr>
          <w:rFonts w:ascii="Times New Roman" w:hAnsi="Times New Roman" w:cs="Times New Roman"/>
          <w:sz w:val="28"/>
        </w:rPr>
        <w:t xml:space="preserve"> </w:t>
      </w:r>
    </w:p>
    <w:p w:rsidR="008D514D" w:rsidRPr="00C50DE8" w:rsidRDefault="008D514D" w:rsidP="008A0FFF">
      <w:pPr>
        <w:widowControl w:val="0"/>
        <w:pBdr>
          <w:bottom w:val="single" w:sz="4" w:space="31" w:color="FFFFFF"/>
        </w:pBdr>
        <w:tabs>
          <w:tab w:val="left" w:pos="993"/>
        </w:tabs>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По результатам корреляционного анализа, было выявлено, что возраст и квалификация отрицательно влияет на эффективность внутреннего государственного аудита, но так как показатели не значимы, то  не можем утверждать о его действии. По анализу, было выявлено, что положительно значимо влияние двух факторов как: Поддержка руководством внутреннего аудита (MSIA) и Независимость внутреннего аудита (Indep).</w:t>
      </w:r>
    </w:p>
    <w:p w:rsidR="008D514D" w:rsidRPr="00C50DE8" w:rsidRDefault="008D514D" w:rsidP="008A0FFF">
      <w:pPr>
        <w:widowControl w:val="0"/>
        <w:pBdr>
          <w:bottom w:val="single" w:sz="4" w:space="31" w:color="FFFFFF"/>
        </w:pBdr>
        <w:tabs>
          <w:tab w:val="left" w:pos="993"/>
        </w:tabs>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8.</w:t>
      </w:r>
      <w:r w:rsidRPr="00C50DE8">
        <w:rPr>
          <w:rFonts w:ascii="Times New Roman" w:hAnsi="Times New Roman" w:cs="Times New Roman"/>
          <w:sz w:val="28"/>
        </w:rPr>
        <w:t xml:space="preserve"> </w:t>
      </w:r>
      <w:r w:rsidRPr="00C50DE8">
        <w:rPr>
          <w:rFonts w:ascii="Times New Roman" w:eastAsia="Calibri" w:hAnsi="Times New Roman" w:cs="Times New Roman"/>
          <w:sz w:val="28"/>
          <w:szCs w:val="28"/>
        </w:rPr>
        <w:t>Качественно проведенный государственного аудита гарантирует эффективное функционирование государства и общества. Из этого следует, что каждый этап аудиторской проверки и каждый вид деятельности при аудите необходимы проводиться с высоким уровнем качества и эффективности.</w:t>
      </w:r>
    </w:p>
    <w:p w:rsidR="008D514D" w:rsidRPr="00C50DE8" w:rsidRDefault="008D514D" w:rsidP="008A0FFF">
      <w:pPr>
        <w:widowControl w:val="0"/>
        <w:pBdr>
          <w:bottom w:val="single" w:sz="4" w:space="31" w:color="FFFFFF"/>
        </w:pBdr>
        <w:tabs>
          <w:tab w:val="left" w:pos="993"/>
        </w:tabs>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В связи со смешением акцентов с констатации фактов нарушений на их предупреждение</w:t>
      </w:r>
      <w:r w:rsidR="000D31FB" w:rsidRPr="00C50DE8">
        <w:rPr>
          <w:rFonts w:ascii="Times New Roman" w:eastAsia="Calibri" w:hAnsi="Times New Roman" w:cs="Times New Roman"/>
          <w:sz w:val="28"/>
          <w:szCs w:val="28"/>
        </w:rPr>
        <w:t xml:space="preserve"> </w:t>
      </w:r>
      <w:r w:rsidRPr="00C50DE8">
        <w:rPr>
          <w:rFonts w:ascii="Times New Roman" w:eastAsia="Calibri" w:hAnsi="Times New Roman" w:cs="Times New Roman"/>
          <w:sz w:val="28"/>
          <w:szCs w:val="28"/>
        </w:rPr>
        <w:t>Службам внутреннего аудита необходимо усиление экспертно–аналитической деятельности, анализа причинно–следственных факторов выявленных недостатков и нарушений, предоставление обоснованных рекомендаций по разрешению проблем, которые должны основываться на определенной методике.</w:t>
      </w:r>
    </w:p>
    <w:p w:rsidR="008D514D" w:rsidRPr="00C50DE8" w:rsidRDefault="008D514D" w:rsidP="008A0FFF">
      <w:pPr>
        <w:widowControl w:val="0"/>
        <w:pBdr>
          <w:bottom w:val="single" w:sz="4" w:space="31" w:color="FFFFFF"/>
        </w:pBdr>
        <w:tabs>
          <w:tab w:val="left" w:pos="993"/>
        </w:tabs>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 xml:space="preserve">Из проведенного корреляционно-регрессионного анализа следует вывод, что на качество и эффективность экспертной и аналитической деятельности и </w:t>
      </w:r>
      <w:r w:rsidRPr="00C50DE8">
        <w:rPr>
          <w:rFonts w:ascii="Times New Roman" w:eastAsia="Calibri" w:hAnsi="Times New Roman" w:cs="Times New Roman"/>
          <w:sz w:val="28"/>
          <w:szCs w:val="28"/>
        </w:rPr>
        <w:lastRenderedPageBreak/>
        <w:t>аудита в целом влияют факторы: мотивация на обучение, возможность обучаться, культура организации работы, профессия и опыт, усилие и уверенность, тренд и производительность.</w:t>
      </w:r>
    </w:p>
    <w:p w:rsidR="008D514D" w:rsidRPr="00C50DE8" w:rsidRDefault="008D514D" w:rsidP="008A0FFF">
      <w:pPr>
        <w:widowControl w:val="0"/>
        <w:pBdr>
          <w:bottom w:val="single" w:sz="4" w:space="31" w:color="FFFFFF"/>
        </w:pBdr>
        <w:tabs>
          <w:tab w:val="left" w:pos="993"/>
        </w:tabs>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Так как, следующей основной проблемой организации и проведения экспертных и аналитических мероприятий в Республике Казахстан является отсутствие методологии проведения экспертных и аналитических мероприятий для органов ГА, предлагаем создать методологию по проведению экспертного и аналитического мероприятия по каждому направлению и виду экспертной аналитической деятельности. В частности, создание Процедурного стандарта внутреннего ГА по проведению экспертного и аналитического мероприятия.</w:t>
      </w:r>
    </w:p>
    <w:p w:rsidR="008D514D" w:rsidRPr="00C50DE8" w:rsidRDefault="008D514D" w:rsidP="008A0FFF">
      <w:pPr>
        <w:widowControl w:val="0"/>
        <w:pBdr>
          <w:bottom w:val="single" w:sz="4" w:space="31" w:color="FFFFFF"/>
        </w:pBdr>
        <w:tabs>
          <w:tab w:val="left" w:pos="993"/>
        </w:tabs>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Также рекомендуем органам ГА в порядке обязательных функций вести статистику по количеству проведенных экспертных и аналитических мероприятий, объему бюджетных средств, которые охвачены экспертно-аналитическими мероприятиями. С помощью вышеуказанных данных можно будет оценивать эффективность экспертной и аналитической деятельности органов ГА.</w:t>
      </w:r>
    </w:p>
    <w:p w:rsidR="008D514D" w:rsidRPr="00C50DE8" w:rsidRDefault="008D514D" w:rsidP="008A0FFF">
      <w:pPr>
        <w:widowControl w:val="0"/>
        <w:pBdr>
          <w:bottom w:val="single" w:sz="4" w:space="31" w:color="FFFFFF"/>
        </w:pBdr>
        <w:tabs>
          <w:tab w:val="left" w:pos="993"/>
        </w:tabs>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Самыми распространенными аналитическими программами являются «Python», «SPSS Statistics», «STADIA», «GRETL», « R Studio», «SAS». С целью цифровизации процесса проведения экспертной и аналитической деятельности, для обработки больших объемов количественных и качественных данных, а также для работы с графикой и таблицами рекомендуем внедрить в систему государственного аудита вышеуказанные виды аналитических программ.</w:t>
      </w:r>
    </w:p>
    <w:p w:rsidR="008D514D" w:rsidRPr="00C50DE8" w:rsidRDefault="008D514D" w:rsidP="008A0FFF">
      <w:pPr>
        <w:widowControl w:val="0"/>
        <w:pBdr>
          <w:bottom w:val="single" w:sz="4" w:space="31" w:color="FFFFFF"/>
        </w:pBdr>
        <w:tabs>
          <w:tab w:val="left" w:pos="993"/>
        </w:tabs>
        <w:spacing w:after="0" w:line="240" w:lineRule="auto"/>
        <w:ind w:firstLine="709"/>
        <w:jc w:val="both"/>
        <w:rPr>
          <w:rFonts w:ascii="Times New Roman" w:eastAsia="Calibri" w:hAnsi="Times New Roman" w:cs="Times New Roman"/>
          <w:sz w:val="28"/>
          <w:szCs w:val="28"/>
        </w:rPr>
      </w:pPr>
      <w:r w:rsidRPr="00C50DE8">
        <w:rPr>
          <w:rFonts w:ascii="Times New Roman" w:eastAsia="Calibri" w:hAnsi="Times New Roman" w:cs="Times New Roman"/>
          <w:sz w:val="28"/>
          <w:szCs w:val="28"/>
        </w:rPr>
        <w:t xml:space="preserve">Автором предложен механизм оценки влияния качества экспертно-аналитической деятельности на эффективность внутреннего государственного аудита с применением инструментов экономико-математического моделирования и аналитической программы GRETL. </w:t>
      </w:r>
    </w:p>
    <w:p w:rsidR="008D514D" w:rsidRPr="00C50DE8" w:rsidRDefault="008D514D" w:rsidP="00C50DE8">
      <w:pPr>
        <w:widowControl w:val="0"/>
        <w:pBdr>
          <w:bottom w:val="single" w:sz="4" w:space="31" w:color="FFFFFF"/>
        </w:pBdr>
        <w:spacing w:after="0" w:line="240" w:lineRule="auto"/>
        <w:ind w:firstLine="709"/>
        <w:jc w:val="both"/>
        <w:rPr>
          <w:rFonts w:ascii="Times New Roman" w:eastAsia="Calibri" w:hAnsi="Times New Roman" w:cs="Times New Roman"/>
          <w:sz w:val="28"/>
          <w:szCs w:val="28"/>
        </w:rPr>
      </w:pPr>
    </w:p>
    <w:p w:rsidR="008D514D" w:rsidRPr="00C50DE8" w:rsidRDefault="008D514D" w:rsidP="00C50DE8">
      <w:pPr>
        <w:spacing w:after="0" w:line="240" w:lineRule="auto"/>
        <w:rPr>
          <w:rFonts w:ascii="Times New Roman" w:hAnsi="Times New Roman" w:cs="Times New Roman"/>
          <w:b/>
          <w:sz w:val="28"/>
          <w:szCs w:val="28"/>
        </w:rPr>
      </w:pPr>
      <w:r w:rsidRPr="00C50DE8">
        <w:rPr>
          <w:rFonts w:ascii="Times New Roman" w:hAnsi="Times New Roman" w:cs="Times New Roman"/>
          <w:b/>
          <w:sz w:val="28"/>
          <w:szCs w:val="28"/>
        </w:rPr>
        <w:br w:type="page"/>
      </w:r>
    </w:p>
    <w:p w:rsidR="00C51AD4" w:rsidRDefault="00944CE0" w:rsidP="00C50DE8">
      <w:pPr>
        <w:spacing w:after="0" w:line="240" w:lineRule="auto"/>
        <w:jc w:val="center"/>
        <w:rPr>
          <w:rFonts w:ascii="Times New Roman" w:hAnsi="Times New Roman" w:cs="Times New Roman"/>
          <w:b/>
          <w:sz w:val="28"/>
          <w:szCs w:val="28"/>
        </w:rPr>
      </w:pPr>
      <w:r w:rsidRPr="00C50DE8">
        <w:rPr>
          <w:rFonts w:ascii="Times New Roman" w:hAnsi="Times New Roman" w:cs="Times New Roman"/>
          <w:b/>
          <w:sz w:val="28"/>
          <w:szCs w:val="28"/>
        </w:rPr>
        <w:lastRenderedPageBreak/>
        <w:t>СПИСОК ИСПОЛЬЗОВАННЫХ ИСТОЧНИКОВ</w:t>
      </w:r>
    </w:p>
    <w:p w:rsidR="00562FDD" w:rsidRPr="00C50DE8" w:rsidRDefault="00562FDD" w:rsidP="00C50DE8">
      <w:pPr>
        <w:spacing w:after="0" w:line="240" w:lineRule="auto"/>
        <w:jc w:val="center"/>
        <w:rPr>
          <w:rFonts w:ascii="Times New Roman" w:hAnsi="Times New Roman" w:cs="Times New Roman"/>
          <w:b/>
          <w:sz w:val="28"/>
          <w:szCs w:val="28"/>
        </w:rPr>
      </w:pPr>
    </w:p>
    <w:p w:rsidR="00F20207" w:rsidRPr="00150CFC" w:rsidRDefault="0003399F" w:rsidP="00F20207">
      <w:pPr>
        <w:spacing w:after="0" w:line="240" w:lineRule="auto"/>
        <w:ind w:firstLine="709"/>
        <w:jc w:val="both"/>
        <w:rPr>
          <w:rFonts w:ascii="Times New Roman" w:hAnsi="Times New Roman" w:cs="Times New Roman"/>
          <w:sz w:val="28"/>
          <w:szCs w:val="28"/>
          <w:lang w:val="kk-KZ"/>
        </w:rPr>
      </w:pPr>
      <w:r w:rsidRPr="00150CFC">
        <w:rPr>
          <w:rFonts w:ascii="Times New Roman" w:eastAsia="Times New Roman" w:hAnsi="Times New Roman" w:cs="Times New Roman"/>
          <w:sz w:val="28"/>
          <w:szCs w:val="28"/>
          <w:lang w:val="kk-KZ"/>
        </w:rPr>
        <w:t xml:space="preserve">1 </w:t>
      </w:r>
      <w:r w:rsidR="00F20207" w:rsidRPr="00150CFC">
        <w:rPr>
          <w:rFonts w:ascii="Times New Roman" w:hAnsi="Times New Roman" w:cs="Times New Roman"/>
          <w:sz w:val="28"/>
          <w:szCs w:val="28"/>
        </w:rPr>
        <w:t xml:space="preserve">Послание Президента Республики Казахстан «Стратегия «Казахстан–2050»: новый политический курс состоявшегося государства» // </w:t>
      </w:r>
      <w:hyperlink r:id="rId102" w:history="1">
        <w:r w:rsidR="00F20207" w:rsidRPr="00150CFC">
          <w:rPr>
            <w:rStyle w:val="a5"/>
            <w:rFonts w:ascii="Times New Roman" w:hAnsi="Times New Roman" w:cs="Times New Roman"/>
            <w:sz w:val="28"/>
            <w:szCs w:val="28"/>
          </w:rPr>
          <w:t>https://adilet.zan.kz/rus/docs/K1200002050</w:t>
        </w:r>
      </w:hyperlink>
      <w:r w:rsidR="00F20207" w:rsidRPr="00150CFC">
        <w:rPr>
          <w:rFonts w:ascii="Times New Roman" w:hAnsi="Times New Roman" w:cs="Times New Roman"/>
          <w:sz w:val="28"/>
          <w:szCs w:val="28"/>
        </w:rPr>
        <w:t xml:space="preserve"> </w:t>
      </w:r>
      <w:r w:rsidR="00F20207" w:rsidRPr="00150CFC">
        <w:rPr>
          <w:rFonts w:ascii="Times New Roman" w:hAnsi="Times New Roman" w:cs="Times New Roman"/>
          <w:color w:val="000000" w:themeColor="text1"/>
          <w:sz w:val="28"/>
          <w:szCs w:val="28"/>
        </w:rPr>
        <w:t>09.02.2022</w:t>
      </w:r>
    </w:p>
    <w:p w:rsidR="00F20207" w:rsidRPr="00150CFC" w:rsidRDefault="0032652B" w:rsidP="00F20207">
      <w:pPr>
        <w:spacing w:after="0" w:line="240" w:lineRule="auto"/>
        <w:ind w:firstLine="709"/>
        <w:jc w:val="both"/>
        <w:rPr>
          <w:rFonts w:ascii="Times New Roman" w:hAnsi="Times New Roman" w:cs="Times New Roman"/>
          <w:color w:val="000000" w:themeColor="text1"/>
          <w:sz w:val="28"/>
          <w:szCs w:val="28"/>
          <w:lang w:val="kk-KZ"/>
        </w:rPr>
      </w:pPr>
      <w:r w:rsidRPr="00150CFC">
        <w:rPr>
          <w:rFonts w:ascii="Times New Roman" w:hAnsi="Times New Roman" w:cs="Times New Roman"/>
          <w:sz w:val="28"/>
          <w:szCs w:val="28"/>
        </w:rPr>
        <w:t xml:space="preserve"> </w:t>
      </w:r>
      <w:r w:rsidR="003024E7" w:rsidRPr="00150CFC">
        <w:rPr>
          <w:rFonts w:ascii="Times New Roman" w:hAnsi="Times New Roman" w:cs="Times New Roman"/>
          <w:color w:val="FF0000"/>
          <w:sz w:val="28"/>
          <w:szCs w:val="28"/>
        </w:rPr>
        <w:t xml:space="preserve"> </w:t>
      </w:r>
      <w:r w:rsidR="008833C8" w:rsidRPr="00150CFC">
        <w:rPr>
          <w:rFonts w:ascii="Times New Roman" w:eastAsia="Times New Roman" w:hAnsi="Times New Roman" w:cs="Times New Roman"/>
          <w:sz w:val="28"/>
          <w:szCs w:val="28"/>
          <w:lang w:val="kk-KZ"/>
        </w:rPr>
        <w:t>2</w:t>
      </w:r>
      <w:r w:rsidR="008833C8" w:rsidRPr="00150CFC">
        <w:rPr>
          <w:rFonts w:ascii="Times New Roman" w:eastAsia="Times New Roman" w:hAnsi="Times New Roman" w:cs="Times New Roman"/>
          <w:sz w:val="28"/>
          <w:szCs w:val="28"/>
        </w:rPr>
        <w:t> </w:t>
      </w:r>
      <w:r w:rsidR="00F20207" w:rsidRPr="00150CFC">
        <w:rPr>
          <w:rFonts w:ascii="Times New Roman" w:hAnsi="Times New Roman" w:cs="Times New Roman"/>
          <w:sz w:val="28"/>
          <w:szCs w:val="28"/>
        </w:rPr>
        <w:t>План нации «100 конкретных шагов по реализации Пяти институциональных реформ»</w:t>
      </w:r>
      <w:r w:rsidR="00F20207" w:rsidRPr="00150CFC">
        <w:rPr>
          <w:rFonts w:ascii="Times New Roman" w:hAnsi="Times New Roman" w:cs="Times New Roman"/>
          <w:color w:val="FF0000"/>
          <w:sz w:val="28"/>
          <w:szCs w:val="28"/>
        </w:rPr>
        <w:t xml:space="preserve"> </w:t>
      </w:r>
      <w:r w:rsidR="00F20207" w:rsidRPr="00150CFC">
        <w:rPr>
          <w:rFonts w:ascii="Times New Roman" w:hAnsi="Times New Roman" w:cs="Times New Roman"/>
          <w:sz w:val="28"/>
          <w:szCs w:val="28"/>
        </w:rPr>
        <w:t>// https://adilet.zan.kz/rus/docs/K1500000100</w:t>
      </w:r>
      <w:r w:rsidR="00F20207" w:rsidRPr="00150CFC">
        <w:rPr>
          <w:rFonts w:ascii="Times New Roman" w:hAnsi="Times New Roman" w:cs="Times New Roman"/>
          <w:color w:val="FF0000"/>
          <w:sz w:val="28"/>
          <w:szCs w:val="28"/>
        </w:rPr>
        <w:t xml:space="preserve"> </w:t>
      </w:r>
      <w:r w:rsidR="00F20207" w:rsidRPr="00150CFC">
        <w:rPr>
          <w:rFonts w:ascii="Times New Roman" w:hAnsi="Times New Roman" w:cs="Times New Roman"/>
          <w:color w:val="000000" w:themeColor="text1"/>
          <w:sz w:val="28"/>
          <w:szCs w:val="28"/>
        </w:rPr>
        <w:t>15.02.2019</w:t>
      </w:r>
    </w:p>
    <w:p w:rsidR="00A10DE1" w:rsidRPr="00150CFC" w:rsidRDefault="0003399F" w:rsidP="00562FDD">
      <w:pPr>
        <w:spacing w:after="0" w:line="240" w:lineRule="auto"/>
        <w:ind w:firstLine="709"/>
        <w:jc w:val="both"/>
        <w:rPr>
          <w:rFonts w:ascii="Times New Roman" w:hAnsi="Times New Roman" w:cs="Times New Roman"/>
          <w:sz w:val="28"/>
          <w:szCs w:val="28"/>
          <w:lang w:val="en-US"/>
        </w:rPr>
      </w:pPr>
      <w:r w:rsidRPr="00150CFC">
        <w:rPr>
          <w:rFonts w:ascii="Times New Roman" w:hAnsi="Times New Roman" w:cs="Times New Roman"/>
          <w:sz w:val="28"/>
          <w:szCs w:val="28"/>
          <w:lang w:val="kk-KZ"/>
        </w:rPr>
        <w:t>3</w:t>
      </w:r>
      <w:r w:rsidR="00944CE0" w:rsidRPr="00150CFC">
        <w:rPr>
          <w:rFonts w:ascii="Times New Roman" w:hAnsi="Times New Roman" w:cs="Times New Roman"/>
          <w:sz w:val="28"/>
          <w:szCs w:val="28"/>
          <w:lang w:val="en-US"/>
        </w:rPr>
        <w:t xml:space="preserve"> </w:t>
      </w:r>
      <w:r w:rsidR="00A10DE1" w:rsidRPr="00150CFC">
        <w:rPr>
          <w:rFonts w:ascii="Times New Roman" w:hAnsi="Times New Roman" w:cs="Times New Roman"/>
          <w:sz w:val="28"/>
          <w:szCs w:val="28"/>
          <w:lang w:val="en-US"/>
        </w:rPr>
        <w:t>Igibayeva Z., Kazhmukametova A., Beisenova L. et al. Modern trends of Kazakhstan’s internal state audit: the US and UK experience // Business Perspectives. – 2020. – Vol. 18, Issue 2. - P. 1-12.</w:t>
      </w:r>
    </w:p>
    <w:p w:rsidR="00A10DE1" w:rsidRPr="00150CFC" w:rsidRDefault="00513C19" w:rsidP="00A10DE1">
      <w:pPr>
        <w:spacing w:after="0" w:line="240" w:lineRule="auto"/>
        <w:ind w:firstLine="709"/>
        <w:jc w:val="both"/>
        <w:rPr>
          <w:rFonts w:ascii="Times New Roman" w:hAnsi="Times New Roman" w:cs="Times New Roman"/>
          <w:color w:val="FF0000"/>
          <w:sz w:val="28"/>
          <w:szCs w:val="28"/>
        </w:rPr>
      </w:pPr>
      <w:r w:rsidRPr="00150CFC">
        <w:rPr>
          <w:rFonts w:ascii="Times New Roman" w:eastAsia="Times New Roman" w:hAnsi="Times New Roman" w:cs="Times New Roman"/>
          <w:sz w:val="28"/>
          <w:szCs w:val="28"/>
          <w:lang w:val="kk-KZ"/>
        </w:rPr>
        <w:t>4</w:t>
      </w:r>
      <w:r w:rsidRPr="00150CFC">
        <w:rPr>
          <w:rFonts w:ascii="Times New Roman" w:eastAsia="Times New Roman" w:hAnsi="Times New Roman" w:cs="Times New Roman"/>
          <w:sz w:val="28"/>
          <w:szCs w:val="28"/>
        </w:rPr>
        <w:t> </w:t>
      </w:r>
      <w:r w:rsidR="00A10DE1" w:rsidRPr="00150CFC">
        <w:rPr>
          <w:rFonts w:ascii="Times New Roman" w:hAnsi="Times New Roman" w:cs="Times New Roman"/>
          <w:sz w:val="28"/>
          <w:szCs w:val="28"/>
        </w:rPr>
        <w:t xml:space="preserve">Роль и место финансового контроля в государственном управлении // </w:t>
      </w:r>
      <w:hyperlink r:id="rId103" w:history="1">
        <w:r w:rsidR="00A10DE1" w:rsidRPr="00150CFC">
          <w:rPr>
            <w:rFonts w:ascii="Times New Roman" w:hAnsi="Times New Roman" w:cs="Times New Roman"/>
            <w:sz w:val="28"/>
            <w:szCs w:val="28"/>
            <w:lang w:val="en-US"/>
          </w:rPr>
          <w:t>http</w:t>
        </w:r>
        <w:r w:rsidR="00A10DE1" w:rsidRPr="00150CFC">
          <w:rPr>
            <w:rFonts w:ascii="Times New Roman" w:hAnsi="Times New Roman" w:cs="Times New Roman"/>
            <w:sz w:val="28"/>
            <w:szCs w:val="28"/>
          </w:rPr>
          <w:t>://</w:t>
        </w:r>
        <w:r w:rsidR="00A10DE1" w:rsidRPr="00150CFC">
          <w:rPr>
            <w:rFonts w:ascii="Times New Roman" w:hAnsi="Times New Roman" w:cs="Times New Roman"/>
            <w:sz w:val="28"/>
            <w:szCs w:val="28"/>
            <w:lang w:val="en-US"/>
          </w:rPr>
          <w:t>elibrary</w:t>
        </w:r>
        <w:r w:rsidR="00A10DE1" w:rsidRPr="00150CFC">
          <w:rPr>
            <w:rFonts w:ascii="Times New Roman" w:hAnsi="Times New Roman" w:cs="Times New Roman"/>
            <w:sz w:val="28"/>
            <w:szCs w:val="28"/>
          </w:rPr>
          <w:t>.</w:t>
        </w:r>
        <w:r w:rsidR="00A10DE1" w:rsidRPr="00150CFC">
          <w:rPr>
            <w:rFonts w:ascii="Times New Roman" w:hAnsi="Times New Roman" w:cs="Times New Roman"/>
            <w:sz w:val="28"/>
            <w:szCs w:val="28"/>
            <w:lang w:val="en-US"/>
          </w:rPr>
          <w:t>ru</w:t>
        </w:r>
      </w:hyperlink>
      <w:r w:rsidR="00A10DE1" w:rsidRPr="00150CFC">
        <w:rPr>
          <w:rFonts w:ascii="Times New Roman" w:hAnsi="Times New Roman" w:cs="Times New Roman"/>
          <w:sz w:val="28"/>
          <w:szCs w:val="28"/>
        </w:rPr>
        <w:t xml:space="preserve">. </w:t>
      </w:r>
      <w:r w:rsidR="00A10DE1" w:rsidRPr="00150CFC">
        <w:rPr>
          <w:rFonts w:ascii="Times New Roman" w:hAnsi="Times New Roman" w:cs="Times New Roman"/>
          <w:color w:val="000000" w:themeColor="text1"/>
          <w:sz w:val="28"/>
          <w:szCs w:val="28"/>
        </w:rPr>
        <w:t>13.05.2019</w:t>
      </w:r>
    </w:p>
    <w:p w:rsidR="00A10DE1" w:rsidRPr="00150CFC" w:rsidRDefault="00F4283E" w:rsidP="00A10DE1">
      <w:pPr>
        <w:spacing w:after="0" w:line="240" w:lineRule="auto"/>
        <w:ind w:firstLine="709"/>
        <w:jc w:val="both"/>
        <w:rPr>
          <w:rFonts w:ascii="Times New Roman" w:hAnsi="Times New Roman" w:cs="Times New Roman"/>
          <w:sz w:val="28"/>
          <w:szCs w:val="28"/>
          <w:lang w:val="kk-KZ"/>
        </w:rPr>
      </w:pPr>
      <w:r w:rsidRPr="00150CFC">
        <w:rPr>
          <w:rFonts w:ascii="Times New Roman" w:hAnsi="Times New Roman" w:cs="Times New Roman"/>
          <w:color w:val="000000" w:themeColor="text1"/>
          <w:sz w:val="28"/>
          <w:szCs w:val="28"/>
          <w:lang w:val="kk-KZ"/>
        </w:rPr>
        <w:t xml:space="preserve">5 </w:t>
      </w:r>
      <w:r w:rsidR="00A10DE1" w:rsidRPr="00150CFC">
        <w:rPr>
          <w:rFonts w:ascii="Times New Roman" w:hAnsi="Times New Roman" w:cs="Times New Roman"/>
          <w:color w:val="000000" w:themeColor="text1"/>
          <w:sz w:val="28"/>
          <w:szCs w:val="28"/>
          <w:lang w:val="kk-KZ"/>
        </w:rPr>
        <w:t>Сагимбеков О.С.  Аудит государственных органов и государственных компании в Казахстане. Анализ факторов влияющих на эффективность аудита</w:t>
      </w:r>
      <w:r w:rsidR="00A10DE1" w:rsidRPr="00150CFC">
        <w:rPr>
          <w:rFonts w:ascii="Times New Roman" w:hAnsi="Times New Roman" w:cs="Times New Roman"/>
          <w:sz w:val="28"/>
          <w:szCs w:val="28"/>
          <w:lang w:val="kk-KZ"/>
        </w:rPr>
        <w:t xml:space="preserve">// </w:t>
      </w:r>
      <w:r w:rsidR="00A10DE1" w:rsidRPr="00150CFC">
        <w:rPr>
          <w:rFonts w:ascii="Times New Roman" w:hAnsi="Times New Roman" w:cs="Times New Roman"/>
          <w:color w:val="FF0000"/>
          <w:sz w:val="28"/>
          <w:szCs w:val="28"/>
          <w:lang w:val="kk-KZ"/>
        </w:rPr>
        <w:t xml:space="preserve"> </w:t>
      </w:r>
      <w:hyperlink r:id="rId104" w:history="1">
        <w:r w:rsidR="00A10DE1" w:rsidRPr="00150CFC">
          <w:rPr>
            <w:rStyle w:val="a5"/>
            <w:rFonts w:ascii="Times New Roman" w:hAnsi="Times New Roman" w:cs="Times New Roman"/>
            <w:sz w:val="28"/>
            <w:szCs w:val="28"/>
            <w:lang w:val="kk-KZ"/>
          </w:rPr>
          <w:t>https://www.hse.ru/edu/vkr/296280720</w:t>
        </w:r>
      </w:hyperlink>
      <w:r w:rsidR="00A10DE1" w:rsidRPr="00150CFC">
        <w:rPr>
          <w:rFonts w:ascii="Times New Roman" w:hAnsi="Times New Roman" w:cs="Times New Roman"/>
          <w:color w:val="FF0000"/>
          <w:sz w:val="28"/>
          <w:szCs w:val="28"/>
          <w:lang w:val="kk-KZ"/>
        </w:rPr>
        <w:t xml:space="preserve">  </w:t>
      </w:r>
      <w:r w:rsidR="00A10DE1" w:rsidRPr="00150CFC">
        <w:rPr>
          <w:rFonts w:ascii="Times New Roman" w:hAnsi="Times New Roman" w:cs="Times New Roman"/>
          <w:color w:val="000000" w:themeColor="text1"/>
          <w:sz w:val="28"/>
          <w:szCs w:val="28"/>
          <w:lang w:val="kk-KZ"/>
        </w:rPr>
        <w:t>21.02.2019</w:t>
      </w:r>
    </w:p>
    <w:p w:rsidR="00F4283E" w:rsidRPr="00150CFC" w:rsidRDefault="00513C19" w:rsidP="00F4283E">
      <w:pPr>
        <w:spacing w:after="0" w:line="240" w:lineRule="auto"/>
        <w:ind w:firstLine="709"/>
        <w:jc w:val="both"/>
        <w:rPr>
          <w:rFonts w:ascii="Times New Roman" w:hAnsi="Times New Roman" w:cs="Times New Roman"/>
          <w:sz w:val="28"/>
          <w:szCs w:val="28"/>
          <w:lang w:val="kk-KZ"/>
        </w:rPr>
      </w:pPr>
      <w:r w:rsidRPr="00150CFC">
        <w:rPr>
          <w:rFonts w:ascii="Times New Roman" w:eastAsia="Times New Roman" w:hAnsi="Times New Roman" w:cs="Times New Roman"/>
          <w:sz w:val="28"/>
          <w:szCs w:val="28"/>
          <w:lang w:val="kk-KZ"/>
        </w:rPr>
        <w:t>6</w:t>
      </w:r>
      <w:r w:rsidRPr="00150CFC">
        <w:rPr>
          <w:rFonts w:ascii="Times New Roman" w:eastAsia="Times New Roman" w:hAnsi="Times New Roman" w:cs="Times New Roman"/>
          <w:sz w:val="28"/>
          <w:szCs w:val="28"/>
          <w:lang w:val="en-US"/>
        </w:rPr>
        <w:t> </w:t>
      </w:r>
      <w:r w:rsidR="00F4283E" w:rsidRPr="00150CFC">
        <w:rPr>
          <w:rFonts w:ascii="Times New Roman" w:hAnsi="Times New Roman" w:cs="Times New Roman"/>
          <w:sz w:val="28"/>
          <w:szCs w:val="28"/>
          <w:lang w:val="en-US"/>
        </w:rPr>
        <w:t xml:space="preserve">Diamond J. The role of internal audit in government financial management: Aninternational perspective: working paper 02/94. – </w:t>
      </w:r>
      <w:r w:rsidR="00F4283E" w:rsidRPr="00150CFC">
        <w:rPr>
          <w:rStyle w:val="lrzxr"/>
          <w:rFonts w:ascii="Times New Roman" w:hAnsi="Times New Roman" w:cs="Times New Roman"/>
          <w:sz w:val="28"/>
          <w:szCs w:val="28"/>
          <w:lang w:val="en-US"/>
        </w:rPr>
        <w:t xml:space="preserve">Washington: </w:t>
      </w:r>
      <w:r w:rsidR="00F4283E" w:rsidRPr="00150CFC">
        <w:rPr>
          <w:rFonts w:ascii="Times New Roman" w:hAnsi="Times New Roman" w:cs="Times New Roman"/>
          <w:sz w:val="28"/>
          <w:szCs w:val="28"/>
          <w:lang w:val="en-US"/>
        </w:rPr>
        <w:t>International Monetary Fund, 2002. – 36 p.</w:t>
      </w:r>
    </w:p>
    <w:p w:rsidR="00EC1A9D" w:rsidRPr="00150CFC" w:rsidRDefault="00513C19" w:rsidP="00150CFC">
      <w:pPr>
        <w:spacing w:after="0" w:line="240" w:lineRule="auto"/>
        <w:ind w:firstLine="709"/>
        <w:jc w:val="both"/>
        <w:rPr>
          <w:rFonts w:ascii="Times New Roman" w:hAnsi="Times New Roman" w:cs="Times New Roman"/>
          <w:color w:val="000000" w:themeColor="text1"/>
          <w:sz w:val="28"/>
          <w:szCs w:val="28"/>
          <w:lang w:val="en-US"/>
        </w:rPr>
      </w:pPr>
      <w:r w:rsidRPr="00150CFC">
        <w:rPr>
          <w:rFonts w:ascii="Times New Roman" w:eastAsia="Times New Roman" w:hAnsi="Times New Roman" w:cs="Times New Roman"/>
          <w:sz w:val="28"/>
          <w:szCs w:val="28"/>
          <w:lang w:val="kk-KZ"/>
        </w:rPr>
        <w:t>7</w:t>
      </w:r>
      <w:r w:rsidR="00EC1A9D" w:rsidRPr="00150CFC">
        <w:rPr>
          <w:rFonts w:ascii="Times New Roman" w:hAnsi="Times New Roman" w:cs="Times New Roman"/>
          <w:sz w:val="28"/>
          <w:szCs w:val="28"/>
          <w:lang w:val="kk-KZ"/>
        </w:rPr>
        <w:t>Exploring the antecedents of internal auditors' voice in environmental issues: Implications from China</w:t>
      </w:r>
      <w:r w:rsidR="00EC1A9D" w:rsidRPr="00150CFC">
        <w:rPr>
          <w:rFonts w:ascii="Times New Roman" w:hAnsi="Times New Roman" w:cs="Times New Roman"/>
          <w:sz w:val="28"/>
          <w:szCs w:val="28"/>
          <w:lang w:val="en-US"/>
        </w:rPr>
        <w:t xml:space="preserve"> //</w:t>
      </w:r>
      <w:r w:rsidR="00EC1A9D" w:rsidRPr="00150CFC">
        <w:rPr>
          <w:rFonts w:ascii="Times New Roman" w:hAnsi="Times New Roman" w:cs="Times New Roman"/>
          <w:sz w:val="28"/>
          <w:szCs w:val="28"/>
          <w:lang w:val="kk-KZ"/>
        </w:rPr>
        <w:t xml:space="preserve"> </w:t>
      </w:r>
      <w:hyperlink r:id="rId105" w:history="1">
        <w:r w:rsidR="00EC1A9D" w:rsidRPr="00150CFC">
          <w:rPr>
            <w:rFonts w:ascii="Times New Roman" w:hAnsi="Times New Roman" w:cs="Times New Roman"/>
            <w:sz w:val="28"/>
            <w:szCs w:val="28"/>
            <w:lang w:val="kk-KZ"/>
          </w:rPr>
          <w:t>https://doi.org</w:t>
        </w:r>
      </w:hyperlink>
      <w:r w:rsidR="00EC1A9D" w:rsidRPr="00150CFC">
        <w:rPr>
          <w:rFonts w:ascii="Times New Roman" w:hAnsi="Times New Roman" w:cs="Times New Roman"/>
          <w:sz w:val="28"/>
          <w:szCs w:val="28"/>
          <w:lang w:val="kk-KZ"/>
        </w:rPr>
        <w:t xml:space="preserve">. </w:t>
      </w:r>
      <w:r w:rsidR="00EC1A9D" w:rsidRPr="00150CFC">
        <w:rPr>
          <w:rFonts w:ascii="Times New Roman" w:hAnsi="Times New Roman" w:cs="Times New Roman"/>
          <w:color w:val="000000" w:themeColor="text1"/>
          <w:sz w:val="28"/>
          <w:szCs w:val="28"/>
          <w:lang w:val="kk-KZ"/>
        </w:rPr>
        <w:t>13.05.2019</w:t>
      </w:r>
    </w:p>
    <w:p w:rsidR="00EC1A9D" w:rsidRPr="00150CFC" w:rsidRDefault="00513C19" w:rsidP="00150CFC">
      <w:pPr>
        <w:spacing w:after="0" w:line="240" w:lineRule="auto"/>
        <w:ind w:firstLine="709"/>
        <w:jc w:val="both"/>
        <w:rPr>
          <w:rFonts w:ascii="Times New Roman" w:hAnsi="Times New Roman" w:cs="Times New Roman"/>
          <w:color w:val="000000" w:themeColor="text1"/>
          <w:sz w:val="28"/>
          <w:szCs w:val="28"/>
          <w:lang w:val="kk-KZ"/>
        </w:rPr>
      </w:pPr>
      <w:r w:rsidRPr="00150CFC">
        <w:rPr>
          <w:rFonts w:ascii="Times New Roman" w:eastAsia="Times New Roman" w:hAnsi="Times New Roman" w:cs="Times New Roman"/>
          <w:sz w:val="28"/>
          <w:szCs w:val="28"/>
          <w:lang w:val="kk-KZ"/>
        </w:rPr>
        <w:t>8 </w:t>
      </w:r>
      <w:r w:rsidR="000732F9" w:rsidRPr="00150CFC">
        <w:rPr>
          <w:rFonts w:ascii="Times New Roman" w:hAnsi="Times New Roman" w:cs="Times New Roman"/>
          <w:color w:val="FF0000"/>
          <w:sz w:val="28"/>
          <w:szCs w:val="28"/>
          <w:lang w:val="kk-KZ"/>
        </w:rPr>
        <w:t xml:space="preserve"> </w:t>
      </w:r>
      <w:r w:rsidR="00EC1A9D" w:rsidRPr="00150CFC">
        <w:rPr>
          <w:rFonts w:ascii="Times New Roman" w:hAnsi="Times New Roman" w:cs="Times New Roman"/>
          <w:sz w:val="28"/>
          <w:szCs w:val="28"/>
          <w:lang w:val="kk-KZ"/>
        </w:rPr>
        <w:t xml:space="preserve">Oussii A.A., Klibi M.F., Ouertani I. </w:t>
      </w:r>
      <w:r w:rsidR="00EC1A9D" w:rsidRPr="00150CFC">
        <w:rPr>
          <w:rFonts w:ascii="Times New Roman" w:hAnsi="Times New Roman" w:cs="Times New Roman"/>
          <w:sz w:val="28"/>
          <w:szCs w:val="28"/>
          <w:lang w:val="en-US"/>
        </w:rPr>
        <w:t>Audit committee role: formal rituals or effective oversight process? // Managerial Auditing Journal. – 2018. – Vol. 34, Issue 6. – P. 673-695.</w:t>
      </w:r>
    </w:p>
    <w:p w:rsidR="00EC1A9D" w:rsidRPr="00150CFC" w:rsidRDefault="00513C19" w:rsidP="00562FDD">
      <w:pPr>
        <w:spacing w:after="0" w:line="240" w:lineRule="auto"/>
        <w:ind w:firstLine="709"/>
        <w:jc w:val="both"/>
        <w:rPr>
          <w:rFonts w:ascii="Times New Roman" w:hAnsi="Times New Roman" w:cs="Times New Roman"/>
          <w:sz w:val="28"/>
          <w:szCs w:val="28"/>
          <w:lang w:val="kk-KZ"/>
        </w:rPr>
      </w:pPr>
      <w:r w:rsidRPr="00150CFC">
        <w:rPr>
          <w:rFonts w:ascii="Times New Roman" w:eastAsia="Times New Roman" w:hAnsi="Times New Roman" w:cs="Times New Roman"/>
          <w:sz w:val="28"/>
          <w:szCs w:val="28"/>
          <w:lang w:val="kk-KZ"/>
        </w:rPr>
        <w:t>9</w:t>
      </w:r>
      <w:r w:rsidR="0032652B" w:rsidRPr="00150CFC">
        <w:rPr>
          <w:rFonts w:ascii="Times New Roman" w:eastAsia="Times New Roman" w:hAnsi="Times New Roman" w:cs="Times New Roman"/>
          <w:sz w:val="28"/>
          <w:szCs w:val="28"/>
          <w:lang w:val="kk-KZ"/>
        </w:rPr>
        <w:t xml:space="preserve"> </w:t>
      </w:r>
      <w:r w:rsidR="00EC1A9D" w:rsidRPr="00150CFC">
        <w:rPr>
          <w:rFonts w:ascii="Times New Roman" w:hAnsi="Times New Roman" w:cs="Times New Roman"/>
          <w:sz w:val="28"/>
          <w:szCs w:val="28"/>
          <w:lang w:val="kk-KZ"/>
        </w:rPr>
        <w:t xml:space="preserve">Тохирова Р.С. </w:t>
      </w:r>
      <w:r w:rsidR="00EC1A9D" w:rsidRPr="00150CFC">
        <w:rPr>
          <w:rFonts w:ascii="Times New Roman" w:hAnsi="Times New Roman" w:cs="Times New Roman"/>
          <w:sz w:val="28"/>
          <w:szCs w:val="28"/>
        </w:rPr>
        <w:t xml:space="preserve">Организация внутреннего аудита на предприятии: </w:t>
      </w:r>
      <w:r w:rsidR="00EC1A9D" w:rsidRPr="00150CFC">
        <w:rPr>
          <w:rFonts w:ascii="Times New Roman" w:hAnsi="Times New Roman" w:cs="Times New Roman"/>
          <w:sz w:val="28"/>
          <w:szCs w:val="28"/>
          <w:lang w:val="kk-KZ"/>
        </w:rPr>
        <w:t xml:space="preserve">дис. ... канд. эконом. наук: 08.00.12. – М., 2009. – 188 с. </w:t>
      </w:r>
    </w:p>
    <w:p w:rsidR="00EC1A9D" w:rsidRPr="00150CFC" w:rsidRDefault="00513C19" w:rsidP="00EC1A9D">
      <w:pPr>
        <w:spacing w:after="0" w:line="240" w:lineRule="auto"/>
        <w:ind w:firstLine="709"/>
        <w:jc w:val="both"/>
        <w:rPr>
          <w:rFonts w:ascii="Times New Roman" w:hAnsi="Times New Roman" w:cs="Times New Roman"/>
          <w:sz w:val="28"/>
          <w:szCs w:val="28"/>
        </w:rPr>
      </w:pPr>
      <w:r w:rsidRPr="00150CFC">
        <w:rPr>
          <w:rFonts w:ascii="Times New Roman" w:eastAsia="Times New Roman" w:hAnsi="Times New Roman" w:cs="Times New Roman"/>
          <w:sz w:val="28"/>
          <w:szCs w:val="28"/>
          <w:lang w:val="kk-KZ"/>
        </w:rPr>
        <w:t>10</w:t>
      </w:r>
      <w:r w:rsidRPr="00150CFC">
        <w:rPr>
          <w:rFonts w:ascii="Times New Roman" w:eastAsia="Times New Roman" w:hAnsi="Times New Roman" w:cs="Times New Roman"/>
          <w:sz w:val="28"/>
          <w:szCs w:val="28"/>
        </w:rPr>
        <w:t> </w:t>
      </w:r>
      <w:r w:rsidR="00EC1A9D" w:rsidRPr="00150CFC">
        <w:rPr>
          <w:rFonts w:ascii="Times New Roman" w:hAnsi="Times New Roman" w:cs="Times New Roman"/>
          <w:sz w:val="28"/>
          <w:szCs w:val="28"/>
        </w:rPr>
        <w:t>Сонин А. М. Внутренний аудит: современный подход. – М.: Финансы и статистика, 2007. – 64 с.</w:t>
      </w:r>
    </w:p>
    <w:p w:rsidR="00513C19" w:rsidRPr="00150CFC" w:rsidRDefault="00513C19" w:rsidP="00A806D7">
      <w:pPr>
        <w:spacing w:after="0" w:line="240" w:lineRule="auto"/>
        <w:ind w:firstLine="709"/>
        <w:jc w:val="both"/>
        <w:rPr>
          <w:rFonts w:ascii="Times New Roman" w:hAnsi="Times New Roman" w:cs="Times New Roman"/>
          <w:color w:val="000000" w:themeColor="text1"/>
          <w:sz w:val="28"/>
          <w:szCs w:val="28"/>
          <w:lang w:val="kk-KZ"/>
        </w:rPr>
      </w:pPr>
      <w:r w:rsidRPr="00150CFC">
        <w:rPr>
          <w:rFonts w:ascii="Times New Roman" w:eastAsia="Times New Roman" w:hAnsi="Times New Roman" w:cs="Times New Roman"/>
          <w:sz w:val="28"/>
          <w:szCs w:val="28"/>
          <w:lang w:val="kk-KZ"/>
        </w:rPr>
        <w:t>11</w:t>
      </w:r>
      <w:r w:rsidR="003142F6" w:rsidRPr="00150CFC">
        <w:rPr>
          <w:rFonts w:ascii="Times New Roman" w:hAnsi="Times New Roman" w:cs="Times New Roman"/>
          <w:sz w:val="28"/>
          <w:szCs w:val="28"/>
          <w:lang w:val="kk-KZ"/>
        </w:rPr>
        <w:t xml:space="preserve"> Формирование подразделения внутреннего аудита в российском банке </w:t>
      </w:r>
      <w:r w:rsidR="003142F6" w:rsidRPr="00150CFC">
        <w:rPr>
          <w:rFonts w:ascii="Times New Roman" w:hAnsi="Times New Roman" w:cs="Times New Roman"/>
          <w:sz w:val="28"/>
          <w:szCs w:val="28"/>
        </w:rPr>
        <w:t xml:space="preserve">// </w:t>
      </w:r>
      <w:hyperlink r:id="rId106" w:history="1">
        <w:r w:rsidR="003142F6" w:rsidRPr="00150CFC">
          <w:rPr>
            <w:rFonts w:ascii="Times New Roman" w:hAnsi="Times New Roman" w:cs="Times New Roman"/>
            <w:sz w:val="28"/>
            <w:szCs w:val="28"/>
            <w:lang w:val="kk-KZ"/>
          </w:rPr>
          <w:t>http://studentlibrary.ru</w:t>
        </w:r>
      </w:hyperlink>
      <w:r w:rsidR="003142F6" w:rsidRPr="00150CFC">
        <w:rPr>
          <w:rFonts w:ascii="Times New Roman" w:hAnsi="Times New Roman" w:cs="Times New Roman"/>
          <w:sz w:val="28"/>
          <w:szCs w:val="28"/>
        </w:rPr>
        <w:t xml:space="preserve">. </w:t>
      </w:r>
      <w:r w:rsidR="003142F6" w:rsidRPr="00150CFC">
        <w:rPr>
          <w:rFonts w:ascii="Times New Roman" w:hAnsi="Times New Roman" w:cs="Times New Roman"/>
          <w:color w:val="000000" w:themeColor="text1"/>
          <w:sz w:val="28"/>
          <w:szCs w:val="28"/>
          <w:lang w:val="kk-KZ"/>
        </w:rPr>
        <w:t>13.05.2019</w:t>
      </w:r>
    </w:p>
    <w:p w:rsidR="003142F6" w:rsidRPr="00150CFC" w:rsidRDefault="00513C19" w:rsidP="00562FDD">
      <w:pPr>
        <w:spacing w:after="0" w:line="240" w:lineRule="auto"/>
        <w:ind w:firstLine="709"/>
        <w:jc w:val="both"/>
        <w:rPr>
          <w:rFonts w:ascii="Times New Roman" w:eastAsia="Times New Roman" w:hAnsi="Times New Roman" w:cs="Times New Roman"/>
          <w:sz w:val="28"/>
          <w:szCs w:val="28"/>
          <w:lang w:val="kk-KZ"/>
        </w:rPr>
      </w:pPr>
      <w:r w:rsidRPr="00150CFC">
        <w:rPr>
          <w:rFonts w:ascii="Times New Roman" w:eastAsia="Times New Roman" w:hAnsi="Times New Roman" w:cs="Times New Roman"/>
          <w:sz w:val="28"/>
          <w:szCs w:val="28"/>
          <w:lang w:val="kk-KZ"/>
        </w:rPr>
        <w:t>12</w:t>
      </w:r>
      <w:r w:rsidRPr="00150CFC">
        <w:rPr>
          <w:rFonts w:ascii="Times New Roman" w:eastAsia="Times New Roman" w:hAnsi="Times New Roman" w:cs="Times New Roman"/>
          <w:sz w:val="28"/>
          <w:szCs w:val="28"/>
          <w:lang w:val="en-US"/>
        </w:rPr>
        <w:t> </w:t>
      </w:r>
      <w:r w:rsidR="003142F6" w:rsidRPr="00150CFC">
        <w:rPr>
          <w:rFonts w:ascii="Times New Roman" w:eastAsia="Times New Roman" w:hAnsi="Times New Roman" w:cs="Times New Roman"/>
          <w:sz w:val="28"/>
          <w:szCs w:val="28"/>
          <w:lang w:val="kk-KZ"/>
        </w:rPr>
        <w:t xml:space="preserve">Robertson J., Louwers T. (2002). Auditing and Assurance Services. New York: McGraw-Hill </w:t>
      </w:r>
    </w:p>
    <w:p w:rsidR="00150CFC" w:rsidRDefault="00513C19" w:rsidP="00150CFC">
      <w:pPr>
        <w:ind w:firstLine="708"/>
        <w:rPr>
          <w:rFonts w:ascii="Times New Roman" w:eastAsia="Times New Roman" w:hAnsi="Times New Roman" w:cs="Times New Roman"/>
          <w:color w:val="000000" w:themeColor="text1"/>
          <w:sz w:val="28"/>
          <w:szCs w:val="28"/>
        </w:rPr>
      </w:pPr>
      <w:r w:rsidRPr="00150CFC">
        <w:rPr>
          <w:rFonts w:ascii="Times New Roman" w:eastAsia="Times New Roman" w:hAnsi="Times New Roman" w:cs="Times New Roman"/>
          <w:sz w:val="28"/>
          <w:szCs w:val="28"/>
          <w:lang w:val="kk-KZ"/>
        </w:rPr>
        <w:t>13</w:t>
      </w:r>
      <w:r w:rsidRPr="00150CFC">
        <w:rPr>
          <w:rFonts w:ascii="Times New Roman" w:eastAsia="Times New Roman" w:hAnsi="Times New Roman" w:cs="Times New Roman"/>
          <w:sz w:val="28"/>
          <w:szCs w:val="28"/>
        </w:rPr>
        <w:t> </w:t>
      </w:r>
      <w:r w:rsidR="00364055" w:rsidRPr="00150CFC">
        <w:rPr>
          <w:rFonts w:ascii="Times New Roman" w:eastAsia="Times New Roman" w:hAnsi="Times New Roman" w:cs="Times New Roman"/>
          <w:sz w:val="28"/>
          <w:szCs w:val="28"/>
        </w:rPr>
        <w:t xml:space="preserve">Качкова О.Е., Кришталева /Т.И., Демина И.Д., Кеворкова Ж.А, Домбровская Е.Н. </w:t>
      </w:r>
      <w:r w:rsidR="00364055" w:rsidRPr="00150CFC">
        <w:rPr>
          <w:rFonts w:ascii="Times New Roman" w:hAnsi="Times New Roman" w:cs="Times New Roman"/>
          <w:sz w:val="28"/>
          <w:szCs w:val="28"/>
        </w:rPr>
        <w:t xml:space="preserve">Научное обоснование и разработка системы управления рисками для осуществления внутреннего финансового аудита в государственных (муниципальных) учреждениях. – </w:t>
      </w:r>
      <w:r w:rsidR="00364055" w:rsidRPr="00150CFC">
        <w:rPr>
          <w:rFonts w:ascii="Times New Roman" w:hAnsi="Times New Roman" w:cs="Times New Roman"/>
          <w:color w:val="000000" w:themeColor="text1"/>
          <w:sz w:val="28"/>
          <w:szCs w:val="28"/>
        </w:rPr>
        <w:t>город Москва  2017 год. – с.1</w:t>
      </w:r>
      <w:r w:rsidR="00364055" w:rsidRPr="00150CFC">
        <w:rPr>
          <w:rFonts w:ascii="Times New Roman" w:hAnsi="Times New Roman" w:cs="Times New Roman"/>
          <w:color w:val="000000" w:themeColor="text1"/>
          <w:sz w:val="28"/>
          <w:szCs w:val="28"/>
          <w:lang w:val="kk-KZ"/>
        </w:rPr>
        <w:t xml:space="preserve"> </w:t>
      </w:r>
    </w:p>
    <w:p w:rsidR="00883D3A" w:rsidRPr="00150CFC" w:rsidRDefault="00513C19" w:rsidP="00150CFC">
      <w:pPr>
        <w:ind w:firstLine="708"/>
        <w:rPr>
          <w:rFonts w:ascii="Times New Roman" w:eastAsia="Times New Roman" w:hAnsi="Times New Roman" w:cs="Times New Roman"/>
          <w:color w:val="000000" w:themeColor="text1"/>
          <w:sz w:val="28"/>
          <w:szCs w:val="28"/>
        </w:rPr>
      </w:pPr>
      <w:r w:rsidRPr="00150CFC">
        <w:rPr>
          <w:rFonts w:ascii="Times New Roman" w:eastAsia="Times New Roman" w:hAnsi="Times New Roman" w:cs="Times New Roman"/>
          <w:sz w:val="28"/>
          <w:szCs w:val="28"/>
          <w:lang w:val="kk-KZ"/>
        </w:rPr>
        <w:t>14</w:t>
      </w:r>
      <w:r w:rsidRPr="00150CFC">
        <w:rPr>
          <w:rFonts w:ascii="Times New Roman" w:eastAsia="Times New Roman" w:hAnsi="Times New Roman" w:cs="Times New Roman"/>
          <w:sz w:val="28"/>
          <w:szCs w:val="28"/>
          <w:lang w:val="en-US"/>
        </w:rPr>
        <w:t> </w:t>
      </w:r>
      <w:r w:rsidR="00883D3A" w:rsidRPr="00150CFC">
        <w:rPr>
          <w:rFonts w:ascii="Times New Roman" w:hAnsi="Times New Roman" w:cs="Times New Roman"/>
          <w:sz w:val="28"/>
          <w:szCs w:val="28"/>
          <w:lang w:val="en-US"/>
        </w:rPr>
        <w:t xml:space="preserve">Juillet L.  Enhancing the Value of Internal Auditing in the Public Sector the Internal Auditor as an Agent of Organizational Learning: a Research Report Written for the Government Internal Auditors Council of Canada // </w:t>
      </w:r>
      <w:hyperlink r:id="rId107" w:history="1">
        <w:r w:rsidR="00883D3A" w:rsidRPr="00150CFC">
          <w:rPr>
            <w:rStyle w:val="a5"/>
            <w:rFonts w:ascii="Times New Roman" w:hAnsi="Times New Roman" w:cs="Times New Roman"/>
            <w:color w:val="auto"/>
            <w:sz w:val="28"/>
            <w:szCs w:val="28"/>
            <w:u w:val="none"/>
            <w:lang w:val="en-US"/>
          </w:rPr>
          <w:t>https://chapters.theiia.org/quebeccity/Events/ChapterDocuments/GIACC.</w:t>
        </w:r>
      </w:hyperlink>
      <w:r w:rsidR="00883D3A" w:rsidRPr="00150CFC">
        <w:rPr>
          <w:rFonts w:ascii="Times New Roman" w:hAnsi="Times New Roman" w:cs="Times New Roman"/>
          <w:sz w:val="28"/>
          <w:szCs w:val="28"/>
          <w:lang w:val="en-US"/>
        </w:rPr>
        <w:t xml:space="preserve"> </w:t>
      </w:r>
      <w:r w:rsidR="00883D3A" w:rsidRPr="00150CFC">
        <w:rPr>
          <w:rFonts w:ascii="Times New Roman" w:hAnsi="Times New Roman" w:cs="Times New Roman"/>
          <w:color w:val="000000" w:themeColor="text1"/>
          <w:sz w:val="28"/>
          <w:szCs w:val="28"/>
        </w:rPr>
        <w:t>14.10.2019</w:t>
      </w:r>
    </w:p>
    <w:p w:rsidR="00513C19" w:rsidRPr="00150CFC" w:rsidRDefault="00513C19" w:rsidP="00A806D7">
      <w:pPr>
        <w:spacing w:after="0" w:line="240" w:lineRule="auto"/>
        <w:ind w:firstLine="709"/>
        <w:jc w:val="both"/>
        <w:rPr>
          <w:rFonts w:ascii="Times New Roman" w:hAnsi="Times New Roman" w:cs="Times New Roman"/>
          <w:sz w:val="28"/>
          <w:szCs w:val="28"/>
          <w:lang w:val="en-US"/>
        </w:rPr>
      </w:pPr>
      <w:r w:rsidRPr="00150CFC">
        <w:rPr>
          <w:rFonts w:ascii="Times New Roman" w:eastAsia="Times New Roman" w:hAnsi="Times New Roman" w:cs="Times New Roman"/>
          <w:sz w:val="28"/>
          <w:szCs w:val="28"/>
          <w:lang w:val="kk-KZ"/>
        </w:rPr>
        <w:lastRenderedPageBreak/>
        <w:t>15</w:t>
      </w:r>
      <w:r w:rsidR="00883D3A" w:rsidRPr="00150CFC">
        <w:rPr>
          <w:rFonts w:ascii="Times New Roman" w:hAnsi="Times New Roman" w:cs="Times New Roman"/>
          <w:sz w:val="28"/>
          <w:szCs w:val="28"/>
          <w:lang w:val="en-US"/>
        </w:rPr>
        <w:t xml:space="preserve"> Liston-Heyes C., Juillet L. Burdens of Transparency: An Analysis of Public Sector Internal Auditing // Public Administration. – 2020. – Vol. 98, Issue 3. – P. 659-674.</w:t>
      </w:r>
    </w:p>
    <w:p w:rsidR="00883D3A" w:rsidRPr="00150CFC" w:rsidRDefault="0003399F" w:rsidP="00883D3A">
      <w:pPr>
        <w:spacing w:after="0" w:line="240" w:lineRule="auto"/>
        <w:ind w:firstLine="709"/>
        <w:jc w:val="both"/>
        <w:rPr>
          <w:rFonts w:ascii="Times New Roman" w:hAnsi="Times New Roman" w:cs="Times New Roman"/>
          <w:sz w:val="28"/>
          <w:szCs w:val="28"/>
          <w:lang w:val="en-US"/>
        </w:rPr>
      </w:pPr>
      <w:r w:rsidRPr="00150CFC">
        <w:rPr>
          <w:rFonts w:ascii="Times New Roman" w:hAnsi="Times New Roman" w:cs="Times New Roman"/>
          <w:sz w:val="28"/>
          <w:szCs w:val="28"/>
          <w:lang w:val="en-US"/>
        </w:rPr>
        <w:t>16</w:t>
      </w:r>
      <w:r w:rsidR="00684D97" w:rsidRPr="00150CFC">
        <w:rPr>
          <w:rFonts w:ascii="Times New Roman" w:hAnsi="Times New Roman" w:cs="Times New Roman"/>
          <w:sz w:val="28"/>
          <w:szCs w:val="28"/>
          <w:lang w:val="en-US"/>
        </w:rPr>
        <w:t xml:space="preserve"> </w:t>
      </w:r>
      <w:r w:rsidR="00883D3A" w:rsidRPr="00150CFC">
        <w:rPr>
          <w:rFonts w:ascii="Times New Roman" w:hAnsi="Times New Roman" w:cs="Times New Roman"/>
          <w:sz w:val="28"/>
          <w:szCs w:val="28"/>
          <w:lang w:val="en-US"/>
        </w:rPr>
        <w:t xml:space="preserve">Utami V.N. Aparat Pengawasan Intern Pemerintah: Kunci Tata Kelola Pemerintah yang Efektif // Majalah Pengawasan Infestera. – 2018. – Vol. 3. – P. 39-40. </w:t>
      </w:r>
    </w:p>
    <w:p w:rsidR="00A06DCD" w:rsidRPr="00150CFC" w:rsidRDefault="00513C19" w:rsidP="00A806D7">
      <w:pPr>
        <w:spacing w:after="0" w:line="240" w:lineRule="auto"/>
        <w:ind w:firstLine="708"/>
        <w:jc w:val="both"/>
        <w:rPr>
          <w:rFonts w:ascii="Times New Roman" w:hAnsi="Times New Roman" w:cs="Times New Roman"/>
          <w:sz w:val="28"/>
          <w:szCs w:val="28"/>
        </w:rPr>
      </w:pPr>
      <w:r w:rsidRPr="00150CFC">
        <w:rPr>
          <w:rFonts w:ascii="Times New Roman" w:eastAsia="Times New Roman" w:hAnsi="Times New Roman" w:cs="Times New Roman"/>
          <w:sz w:val="28"/>
          <w:szCs w:val="28"/>
          <w:lang w:val="kk-KZ"/>
        </w:rPr>
        <w:t>17</w:t>
      </w:r>
      <w:r w:rsidRPr="00150CFC">
        <w:rPr>
          <w:rFonts w:ascii="Times New Roman" w:eastAsia="Times New Roman" w:hAnsi="Times New Roman" w:cs="Times New Roman"/>
          <w:sz w:val="28"/>
          <w:szCs w:val="28"/>
          <w:lang w:val="en-US"/>
        </w:rPr>
        <w:t> </w:t>
      </w:r>
      <w:r w:rsidR="00A06DCD" w:rsidRPr="00150CFC">
        <w:rPr>
          <w:rFonts w:ascii="Times New Roman" w:hAnsi="Times New Roman" w:cs="Times New Roman"/>
          <w:sz w:val="28"/>
          <w:szCs w:val="28"/>
          <w:lang w:val="en-US"/>
        </w:rPr>
        <w:t>Rahayu,, &amp; Rahayu, S. (2016, October 24 – 25). Role of the internal auditor government to realize the local clean government [Paper presentation]. The conference proceedings, Malaysia Indonesia international conference on economics, management and accounting (MIICEMA) 2016, Faculty of Economics and Business, University of Jambi, Jambi, Indonesia</w:t>
      </w:r>
    </w:p>
    <w:p w:rsidR="00A06DCD" w:rsidRPr="00150CFC" w:rsidRDefault="0003399F" w:rsidP="00562FDD">
      <w:pPr>
        <w:spacing w:after="0" w:line="240" w:lineRule="auto"/>
        <w:ind w:firstLine="709"/>
        <w:jc w:val="both"/>
        <w:rPr>
          <w:rFonts w:ascii="Times New Roman" w:hAnsi="Times New Roman" w:cs="Times New Roman"/>
          <w:sz w:val="28"/>
          <w:szCs w:val="28"/>
          <w:lang w:val="en-US"/>
        </w:rPr>
      </w:pPr>
      <w:r w:rsidRPr="00150CFC">
        <w:rPr>
          <w:rFonts w:ascii="Times New Roman" w:hAnsi="Times New Roman" w:cs="Times New Roman"/>
          <w:sz w:val="28"/>
          <w:szCs w:val="28"/>
          <w:lang w:val="kk-KZ"/>
        </w:rPr>
        <w:t>18</w:t>
      </w:r>
      <w:r w:rsidR="00944CE0" w:rsidRPr="00150CFC">
        <w:rPr>
          <w:rFonts w:ascii="Times New Roman" w:hAnsi="Times New Roman" w:cs="Times New Roman"/>
          <w:sz w:val="28"/>
          <w:szCs w:val="28"/>
          <w:lang w:val="en-US"/>
        </w:rPr>
        <w:t xml:space="preserve"> </w:t>
      </w:r>
      <w:r w:rsidR="00A06DCD" w:rsidRPr="00150CFC">
        <w:rPr>
          <w:rFonts w:ascii="Times New Roman" w:hAnsi="Times New Roman" w:cs="Times New Roman"/>
          <w:sz w:val="28"/>
          <w:szCs w:val="28"/>
          <w:lang w:val="en-US"/>
        </w:rPr>
        <w:t>Hidayat M. Peranan Audit Intern sebagai Strategic Business Partner di PT. Pertani (Persero) Wilayah Sumatera Bagian Selatan // Jurnal Ekonomi Dan Informasi Akuntansi. – 2011. – Vol. 1, Issue 1. – P. 1-21</w:t>
      </w:r>
    </w:p>
    <w:p w:rsidR="00513C19" w:rsidRPr="00150CFC" w:rsidRDefault="00513C19" w:rsidP="00A806D7">
      <w:pPr>
        <w:spacing w:after="0" w:line="240" w:lineRule="auto"/>
        <w:ind w:firstLine="709"/>
        <w:jc w:val="both"/>
        <w:rPr>
          <w:rFonts w:ascii="Times New Roman" w:hAnsi="Times New Roman" w:cs="Times New Roman"/>
          <w:sz w:val="28"/>
          <w:szCs w:val="28"/>
          <w:lang w:val="kk-KZ"/>
        </w:rPr>
      </w:pPr>
      <w:r w:rsidRPr="00150CFC">
        <w:rPr>
          <w:rFonts w:ascii="Times New Roman" w:eastAsia="Times New Roman" w:hAnsi="Times New Roman" w:cs="Times New Roman"/>
          <w:sz w:val="28"/>
          <w:szCs w:val="28"/>
          <w:lang w:val="kk-KZ"/>
        </w:rPr>
        <w:t>19</w:t>
      </w:r>
      <w:r w:rsidRPr="00150CFC">
        <w:rPr>
          <w:rFonts w:ascii="Times New Roman" w:eastAsia="Times New Roman" w:hAnsi="Times New Roman" w:cs="Times New Roman"/>
          <w:sz w:val="28"/>
          <w:szCs w:val="28"/>
          <w:lang w:val="en-US"/>
        </w:rPr>
        <w:t> </w:t>
      </w:r>
      <w:r w:rsidR="00342A1A" w:rsidRPr="00150CFC">
        <w:rPr>
          <w:rFonts w:ascii="Times New Roman" w:hAnsi="Times New Roman" w:cs="Times New Roman"/>
          <w:sz w:val="28"/>
          <w:szCs w:val="28"/>
          <w:lang w:val="en-US"/>
        </w:rPr>
        <w:t>Rahayu S. et al. Internal auditors role indicators and their support of good governance // Business &amp; Management. – 2020. – Vol. 7. – P. 1751020-1-1751020-14.</w:t>
      </w:r>
    </w:p>
    <w:p w:rsidR="00C51AD4" w:rsidRPr="00150CFC" w:rsidRDefault="0003399F" w:rsidP="00A806D7">
      <w:pPr>
        <w:spacing w:after="0" w:line="240" w:lineRule="auto"/>
        <w:ind w:firstLine="709"/>
        <w:jc w:val="both"/>
        <w:rPr>
          <w:rFonts w:ascii="Times New Roman" w:hAnsi="Times New Roman" w:cs="Times New Roman"/>
          <w:sz w:val="28"/>
          <w:szCs w:val="28"/>
        </w:rPr>
      </w:pPr>
      <w:r w:rsidRPr="00150CFC">
        <w:rPr>
          <w:rFonts w:ascii="Times New Roman" w:hAnsi="Times New Roman" w:cs="Times New Roman"/>
          <w:sz w:val="28"/>
          <w:szCs w:val="28"/>
          <w:lang w:val="kk-KZ"/>
        </w:rPr>
        <w:t>20</w:t>
      </w:r>
      <w:r w:rsidR="00E50698" w:rsidRPr="00150CFC">
        <w:rPr>
          <w:rFonts w:ascii="Times New Roman" w:hAnsi="Times New Roman" w:cs="Times New Roman"/>
          <w:sz w:val="28"/>
          <w:szCs w:val="28"/>
          <w:lang w:val="en-US"/>
        </w:rPr>
        <w:t xml:space="preserve"> Wiwoho J. Membangun Inspektorat Jenderaldengan Paradigma Baru. Majalah Pengawasan // Infestera. – 2018. – Vol. 1. – P. 14-23.</w:t>
      </w:r>
      <w:r w:rsidR="00A806D7" w:rsidRPr="00150CFC">
        <w:rPr>
          <w:rFonts w:ascii="Times New Roman" w:hAnsi="Times New Roman" w:cs="Times New Roman"/>
          <w:sz w:val="28"/>
          <w:szCs w:val="28"/>
          <w:lang w:val="en-US"/>
        </w:rPr>
        <w:t xml:space="preserve"> </w:t>
      </w:r>
    </w:p>
    <w:p w:rsidR="00E50698" w:rsidRPr="00150CFC" w:rsidRDefault="00513C19" w:rsidP="00E50698">
      <w:pPr>
        <w:spacing w:after="0" w:line="240" w:lineRule="auto"/>
        <w:ind w:firstLine="709"/>
        <w:jc w:val="both"/>
        <w:rPr>
          <w:rFonts w:ascii="Times New Roman" w:hAnsi="Times New Roman" w:cs="Times New Roman"/>
          <w:color w:val="FF0000"/>
          <w:sz w:val="28"/>
          <w:szCs w:val="28"/>
        </w:rPr>
      </w:pPr>
      <w:r w:rsidRPr="00150CFC">
        <w:rPr>
          <w:rFonts w:ascii="Times New Roman" w:eastAsia="Times New Roman" w:hAnsi="Times New Roman" w:cs="Times New Roman"/>
          <w:sz w:val="28"/>
          <w:szCs w:val="28"/>
          <w:lang w:val="kk-KZ"/>
        </w:rPr>
        <w:t>21</w:t>
      </w:r>
      <w:r w:rsidR="003538F7" w:rsidRPr="00150CFC">
        <w:rPr>
          <w:rFonts w:ascii="Times New Roman" w:eastAsia="Times New Roman" w:hAnsi="Times New Roman" w:cs="Times New Roman"/>
          <w:sz w:val="28"/>
          <w:szCs w:val="28"/>
          <w:lang w:val="en-US"/>
        </w:rPr>
        <w:t xml:space="preserve"> </w:t>
      </w:r>
      <w:r w:rsidR="00E50698" w:rsidRPr="00150CFC">
        <w:rPr>
          <w:rFonts w:ascii="Times New Roman" w:hAnsi="Times New Roman" w:cs="Times New Roman"/>
          <w:sz w:val="28"/>
          <w:szCs w:val="28"/>
          <w:lang w:val="en-US"/>
        </w:rPr>
        <w:t xml:space="preserve">Tuanakotta T.M. Audit berbasis ISA (International standards on auditing) (2014). </w:t>
      </w:r>
      <w:r w:rsidR="00E50698" w:rsidRPr="00150CFC">
        <w:rPr>
          <w:rFonts w:ascii="Times New Roman" w:hAnsi="Times New Roman" w:cs="Times New Roman"/>
          <w:color w:val="000000" w:themeColor="text1"/>
          <w:sz w:val="28"/>
          <w:szCs w:val="28"/>
          <w:lang w:val="en-US"/>
        </w:rPr>
        <w:t>Penerbit</w:t>
      </w:r>
      <w:r w:rsidR="00E50698" w:rsidRPr="00150CFC">
        <w:rPr>
          <w:rFonts w:ascii="Times New Roman" w:hAnsi="Times New Roman" w:cs="Times New Roman"/>
          <w:color w:val="000000" w:themeColor="text1"/>
          <w:sz w:val="28"/>
          <w:szCs w:val="28"/>
        </w:rPr>
        <w:t xml:space="preserve"> </w:t>
      </w:r>
      <w:r w:rsidR="00E50698" w:rsidRPr="00150CFC">
        <w:rPr>
          <w:rFonts w:ascii="Times New Roman" w:hAnsi="Times New Roman" w:cs="Times New Roman"/>
          <w:color w:val="000000" w:themeColor="text1"/>
          <w:sz w:val="28"/>
          <w:szCs w:val="28"/>
          <w:lang w:val="en-US"/>
        </w:rPr>
        <w:t>Salemba</w:t>
      </w:r>
      <w:r w:rsidR="00E50698" w:rsidRPr="00150CFC">
        <w:rPr>
          <w:rFonts w:ascii="Times New Roman" w:hAnsi="Times New Roman" w:cs="Times New Roman"/>
          <w:color w:val="000000" w:themeColor="text1"/>
          <w:sz w:val="28"/>
          <w:szCs w:val="28"/>
        </w:rPr>
        <w:t xml:space="preserve"> </w:t>
      </w:r>
      <w:r w:rsidR="00E50698" w:rsidRPr="00150CFC">
        <w:rPr>
          <w:rFonts w:ascii="Times New Roman" w:hAnsi="Times New Roman" w:cs="Times New Roman"/>
          <w:color w:val="000000" w:themeColor="text1"/>
          <w:sz w:val="28"/>
          <w:szCs w:val="28"/>
          <w:lang w:val="en-US"/>
        </w:rPr>
        <w:t>Empat</w:t>
      </w:r>
    </w:p>
    <w:p w:rsidR="0011347E" w:rsidRPr="00150CFC" w:rsidRDefault="0003399F" w:rsidP="00562FDD">
      <w:pPr>
        <w:spacing w:after="0" w:line="240" w:lineRule="auto"/>
        <w:ind w:firstLine="709"/>
        <w:jc w:val="both"/>
        <w:rPr>
          <w:rFonts w:ascii="Times New Roman" w:hAnsi="Times New Roman" w:cs="Times New Roman"/>
          <w:sz w:val="28"/>
          <w:szCs w:val="28"/>
          <w:lang w:val="en-US"/>
        </w:rPr>
      </w:pPr>
      <w:r w:rsidRPr="00150CFC">
        <w:rPr>
          <w:rFonts w:ascii="Times New Roman" w:hAnsi="Times New Roman" w:cs="Times New Roman"/>
          <w:sz w:val="28"/>
          <w:szCs w:val="28"/>
          <w:lang w:val="kk-KZ"/>
        </w:rPr>
        <w:t>22</w:t>
      </w:r>
      <w:r w:rsidR="00944CE0" w:rsidRPr="00150CFC">
        <w:rPr>
          <w:rFonts w:ascii="Times New Roman" w:hAnsi="Times New Roman" w:cs="Times New Roman"/>
          <w:sz w:val="28"/>
          <w:szCs w:val="28"/>
          <w:lang w:val="en-US"/>
        </w:rPr>
        <w:t xml:space="preserve"> </w:t>
      </w:r>
      <w:r w:rsidR="0011347E" w:rsidRPr="00150CFC">
        <w:rPr>
          <w:rFonts w:ascii="Times New Roman" w:hAnsi="Times New Roman" w:cs="Times New Roman"/>
          <w:sz w:val="28"/>
          <w:szCs w:val="28"/>
          <w:lang w:val="en-US"/>
        </w:rPr>
        <w:t>Petrașcu D. Internal audit: defining, objectives, functions // Studies in Business and Economics. – 2010. – Vol. 5, Issue 3. – P. 238-246.</w:t>
      </w:r>
    </w:p>
    <w:p w:rsidR="00513C19" w:rsidRPr="00150CFC" w:rsidRDefault="00513C19" w:rsidP="00A806D7">
      <w:pPr>
        <w:spacing w:after="0" w:line="240" w:lineRule="auto"/>
        <w:ind w:firstLine="709"/>
        <w:jc w:val="both"/>
        <w:rPr>
          <w:rFonts w:ascii="Times New Roman" w:hAnsi="Times New Roman" w:cs="Times New Roman"/>
          <w:color w:val="FF0000"/>
          <w:sz w:val="28"/>
          <w:szCs w:val="28"/>
          <w:lang w:val="kk-KZ"/>
        </w:rPr>
      </w:pPr>
      <w:r w:rsidRPr="00150CFC">
        <w:rPr>
          <w:rFonts w:ascii="Times New Roman" w:hAnsi="Times New Roman" w:cs="Times New Roman"/>
          <w:sz w:val="28"/>
          <w:szCs w:val="28"/>
          <w:lang w:val="kk-KZ"/>
        </w:rPr>
        <w:t>23</w:t>
      </w:r>
      <w:r w:rsidR="009427EC" w:rsidRPr="00150CFC">
        <w:rPr>
          <w:rFonts w:ascii="Times New Roman" w:hAnsi="Times New Roman" w:cs="Times New Roman"/>
          <w:sz w:val="28"/>
          <w:szCs w:val="28"/>
          <w:lang w:val="en-US"/>
        </w:rPr>
        <w:t xml:space="preserve"> Studies in Business and Economics- 238- Studies in Business and Economics Internal audit: defining, objectives, functions and stages </w:t>
      </w:r>
      <w:hyperlink r:id="rId108" w:history="1">
        <w:r w:rsidR="009427EC" w:rsidRPr="00150CFC">
          <w:rPr>
            <w:rFonts w:ascii="Times New Roman" w:hAnsi="Times New Roman" w:cs="Times New Roman"/>
            <w:sz w:val="28"/>
            <w:szCs w:val="28"/>
            <w:lang w:val="en-US"/>
          </w:rPr>
          <w:t>http://eccsf.ulbsibiu.ro</w:t>
        </w:r>
      </w:hyperlink>
    </w:p>
    <w:p w:rsidR="00A02AB7" w:rsidRPr="00150CFC" w:rsidRDefault="00513C19" w:rsidP="00A806D7">
      <w:pPr>
        <w:spacing w:after="0" w:line="240" w:lineRule="auto"/>
        <w:ind w:firstLine="709"/>
        <w:jc w:val="both"/>
        <w:rPr>
          <w:rFonts w:ascii="Times New Roman" w:hAnsi="Times New Roman" w:cs="Times New Roman"/>
          <w:sz w:val="28"/>
          <w:szCs w:val="28"/>
          <w:u w:val="single"/>
          <w:lang w:val="en-US"/>
        </w:rPr>
      </w:pPr>
      <w:r w:rsidRPr="00150CFC">
        <w:rPr>
          <w:rFonts w:ascii="Times New Roman" w:eastAsia="Times New Roman" w:hAnsi="Times New Roman" w:cs="Times New Roman"/>
          <w:sz w:val="28"/>
          <w:szCs w:val="28"/>
          <w:lang w:val="kk-KZ"/>
        </w:rPr>
        <w:t>24</w:t>
      </w:r>
      <w:r w:rsidRPr="00150CFC">
        <w:rPr>
          <w:rFonts w:ascii="Times New Roman" w:eastAsia="Times New Roman" w:hAnsi="Times New Roman" w:cs="Times New Roman"/>
          <w:sz w:val="28"/>
          <w:szCs w:val="28"/>
          <w:lang w:val="en-US"/>
        </w:rPr>
        <w:t> </w:t>
      </w:r>
      <w:r w:rsidR="00A02AB7" w:rsidRPr="00150CFC">
        <w:rPr>
          <w:rFonts w:ascii="Times New Roman" w:hAnsi="Times New Roman" w:cs="Times New Roman"/>
          <w:sz w:val="28"/>
          <w:szCs w:val="28"/>
          <w:lang w:val="en-US"/>
        </w:rPr>
        <w:t xml:space="preserve">The Institute of Internal Auditors// </w:t>
      </w:r>
      <w:hyperlink r:id="rId109" w:history="1">
        <w:r w:rsidR="00A02AB7" w:rsidRPr="00150CFC">
          <w:rPr>
            <w:rFonts w:ascii="Times New Roman" w:hAnsi="Times New Roman" w:cs="Times New Roman"/>
            <w:sz w:val="28"/>
            <w:szCs w:val="28"/>
            <w:u w:val="single"/>
            <w:lang w:val="en-US"/>
          </w:rPr>
          <w:t>https://iia.org/Pages/IIAHome.aspx</w:t>
        </w:r>
      </w:hyperlink>
    </w:p>
    <w:p w:rsidR="00A02AB7" w:rsidRPr="00150CFC" w:rsidRDefault="0003399F" w:rsidP="00A02AB7">
      <w:pPr>
        <w:spacing w:after="0" w:line="240" w:lineRule="auto"/>
        <w:ind w:firstLine="709"/>
        <w:jc w:val="both"/>
        <w:rPr>
          <w:rFonts w:ascii="Times New Roman" w:hAnsi="Times New Roman" w:cs="Times New Roman"/>
          <w:sz w:val="28"/>
          <w:szCs w:val="28"/>
          <w:lang w:val="kk-KZ"/>
        </w:rPr>
      </w:pPr>
      <w:r w:rsidRPr="00150CFC">
        <w:rPr>
          <w:rFonts w:ascii="Times New Roman" w:eastAsia="Times New Roman" w:hAnsi="Times New Roman" w:cs="Times New Roman"/>
          <w:sz w:val="28"/>
          <w:szCs w:val="28"/>
          <w:lang w:val="kk-KZ"/>
        </w:rPr>
        <w:t>25</w:t>
      </w:r>
      <w:r w:rsidR="00C51AD4" w:rsidRPr="00150CFC">
        <w:rPr>
          <w:rFonts w:ascii="Times New Roman" w:eastAsia="Times New Roman" w:hAnsi="Times New Roman" w:cs="Times New Roman"/>
          <w:sz w:val="28"/>
          <w:szCs w:val="28"/>
          <w:lang w:val="kk-KZ"/>
        </w:rPr>
        <w:t xml:space="preserve"> </w:t>
      </w:r>
      <w:r w:rsidR="00A02AB7" w:rsidRPr="00150CFC">
        <w:rPr>
          <w:rFonts w:ascii="Times New Roman" w:hAnsi="Times New Roman" w:cs="Times New Roman"/>
          <w:sz w:val="28"/>
          <w:szCs w:val="28"/>
          <w:lang w:val="kk-KZ"/>
        </w:rPr>
        <w:t>Пашков Р.В., Юденков Ю.Н. Внутренний контроль как модель и система</w:t>
      </w:r>
      <w:r w:rsidR="00A02AB7" w:rsidRPr="00150CFC">
        <w:rPr>
          <w:rFonts w:ascii="Times New Roman" w:hAnsi="Times New Roman" w:cs="Times New Roman"/>
          <w:sz w:val="28"/>
          <w:szCs w:val="28"/>
        </w:rPr>
        <w:t>:</w:t>
      </w:r>
      <w:r w:rsidR="00A02AB7" w:rsidRPr="00150CFC">
        <w:rPr>
          <w:rFonts w:ascii="Times New Roman" w:hAnsi="Times New Roman" w:cs="Times New Roman"/>
          <w:sz w:val="28"/>
          <w:szCs w:val="28"/>
          <w:lang w:val="kk-KZ"/>
        </w:rPr>
        <w:t xml:space="preserve"> монография. – </w:t>
      </w:r>
      <w:r w:rsidR="00A02AB7" w:rsidRPr="00150CFC">
        <w:rPr>
          <w:rFonts w:ascii="Times New Roman" w:hAnsi="Times New Roman" w:cs="Times New Roman"/>
          <w:sz w:val="28"/>
          <w:szCs w:val="28"/>
        </w:rPr>
        <w:t xml:space="preserve">М.: </w:t>
      </w:r>
      <w:r w:rsidR="00A02AB7" w:rsidRPr="00150CFC">
        <w:rPr>
          <w:rFonts w:ascii="Times New Roman" w:hAnsi="Times New Roman" w:cs="Times New Roman"/>
          <w:sz w:val="28"/>
          <w:szCs w:val="28"/>
          <w:lang w:val="kk-KZ"/>
        </w:rPr>
        <w:t xml:space="preserve">Русайнс, 2016. – 310 с. </w:t>
      </w:r>
    </w:p>
    <w:p w:rsidR="00432FFB" w:rsidRPr="00150CFC" w:rsidRDefault="00513C19" w:rsidP="00432FFB">
      <w:pPr>
        <w:spacing w:after="0" w:line="240" w:lineRule="auto"/>
        <w:ind w:firstLine="709"/>
        <w:jc w:val="both"/>
        <w:rPr>
          <w:rFonts w:ascii="Times New Roman" w:hAnsi="Times New Roman" w:cs="Times New Roman"/>
          <w:sz w:val="28"/>
          <w:szCs w:val="28"/>
          <w:lang w:val="kk-KZ"/>
        </w:rPr>
      </w:pPr>
      <w:r w:rsidRPr="00150CFC">
        <w:rPr>
          <w:rFonts w:ascii="Times New Roman" w:eastAsia="Times New Roman" w:hAnsi="Times New Roman" w:cs="Times New Roman"/>
          <w:sz w:val="28"/>
          <w:szCs w:val="28"/>
          <w:lang w:val="kk-KZ"/>
        </w:rPr>
        <w:t>26</w:t>
      </w:r>
      <w:r w:rsidR="00C21C36" w:rsidRPr="00150CFC">
        <w:rPr>
          <w:rFonts w:ascii="Times New Roman" w:eastAsia="Times New Roman" w:hAnsi="Times New Roman" w:cs="Times New Roman"/>
          <w:sz w:val="28"/>
          <w:szCs w:val="28"/>
        </w:rPr>
        <w:t xml:space="preserve"> </w:t>
      </w:r>
      <w:r w:rsidR="00432FFB" w:rsidRPr="00150CFC">
        <w:rPr>
          <w:rFonts w:ascii="Times New Roman" w:hAnsi="Times New Roman" w:cs="Times New Roman"/>
          <w:sz w:val="28"/>
          <w:szCs w:val="28"/>
        </w:rPr>
        <w:t xml:space="preserve">О государственном аудите и финансовом контроле: </w:t>
      </w:r>
      <w:r w:rsidR="00432FFB" w:rsidRPr="00150CFC">
        <w:rPr>
          <w:rFonts w:ascii="Times New Roman" w:hAnsi="Times New Roman" w:cs="Times New Roman"/>
          <w:color w:val="000000" w:themeColor="text1"/>
          <w:sz w:val="28"/>
          <w:szCs w:val="28"/>
        </w:rPr>
        <w:t xml:space="preserve">утв.12.11.2015 г. </w:t>
      </w:r>
      <w:r w:rsidR="00432FFB" w:rsidRPr="00150CFC">
        <w:rPr>
          <w:rFonts w:ascii="Times New Roman" w:hAnsi="Times New Roman" w:cs="Times New Roman"/>
          <w:sz w:val="28"/>
          <w:szCs w:val="28"/>
        </w:rPr>
        <w:t xml:space="preserve">// </w:t>
      </w:r>
      <w:hyperlink r:id="rId110" w:history="1">
        <w:r w:rsidR="00432FFB" w:rsidRPr="00150CFC">
          <w:rPr>
            <w:rFonts w:ascii="Times New Roman" w:hAnsi="Times New Roman" w:cs="Times New Roman"/>
            <w:sz w:val="28"/>
            <w:szCs w:val="28"/>
          </w:rPr>
          <w:t>http://adilet.zan.kz</w:t>
        </w:r>
      </w:hyperlink>
      <w:r w:rsidR="00432FFB" w:rsidRPr="00150CFC">
        <w:rPr>
          <w:rFonts w:ascii="Times New Roman" w:hAnsi="Times New Roman" w:cs="Times New Roman"/>
          <w:color w:val="FF0000"/>
          <w:sz w:val="28"/>
          <w:szCs w:val="28"/>
        </w:rPr>
        <w:t xml:space="preserve"> </w:t>
      </w:r>
      <w:r w:rsidR="00432FFB" w:rsidRPr="00150CFC">
        <w:rPr>
          <w:rFonts w:ascii="Times New Roman" w:hAnsi="Times New Roman" w:cs="Times New Roman"/>
          <w:color w:val="000000" w:themeColor="text1"/>
          <w:sz w:val="28"/>
          <w:szCs w:val="28"/>
        </w:rPr>
        <w:t>22.02.2019</w:t>
      </w:r>
    </w:p>
    <w:p w:rsidR="00BC6ADB" w:rsidRPr="00150CFC" w:rsidRDefault="00BC6ADB" w:rsidP="00A806D7">
      <w:pPr>
        <w:spacing w:after="0" w:line="240" w:lineRule="auto"/>
        <w:ind w:firstLine="709"/>
        <w:jc w:val="both"/>
        <w:rPr>
          <w:rFonts w:ascii="Times New Roman" w:hAnsi="Times New Roman" w:cs="Times New Roman"/>
          <w:color w:val="FF0000"/>
          <w:sz w:val="28"/>
          <w:szCs w:val="28"/>
          <w:lang w:val="en-US"/>
        </w:rPr>
      </w:pPr>
      <w:r w:rsidRPr="00150CFC">
        <w:rPr>
          <w:rFonts w:ascii="Times New Roman" w:hAnsi="Times New Roman" w:cs="Times New Roman"/>
          <w:color w:val="000000" w:themeColor="text1"/>
          <w:sz w:val="28"/>
          <w:szCs w:val="28"/>
          <w:lang w:val="kk-KZ"/>
        </w:rPr>
        <w:t>27</w:t>
      </w:r>
      <w:r w:rsidRPr="00150CFC">
        <w:rPr>
          <w:rFonts w:ascii="Times New Roman" w:hAnsi="Times New Roman" w:cs="Times New Roman"/>
          <w:color w:val="FF0000"/>
          <w:sz w:val="28"/>
          <w:szCs w:val="28"/>
          <w:lang w:val="kk-KZ"/>
        </w:rPr>
        <w:t xml:space="preserve"> </w:t>
      </w:r>
      <w:r w:rsidR="006B72DC" w:rsidRPr="00150CFC">
        <w:rPr>
          <w:rFonts w:ascii="Times New Roman" w:hAnsi="Times New Roman" w:cs="Times New Roman"/>
          <w:sz w:val="28"/>
          <w:szCs w:val="28"/>
          <w:lang w:val="en-US"/>
        </w:rPr>
        <w:t xml:space="preserve">Studies in Business and Economics- 238- Studies in Business and Economics Internal audit: defining, objectives, functions and stages </w:t>
      </w:r>
      <w:hyperlink r:id="rId111" w:history="1">
        <w:r w:rsidR="006B72DC" w:rsidRPr="00150CFC">
          <w:rPr>
            <w:rFonts w:ascii="Times New Roman" w:hAnsi="Times New Roman" w:cs="Times New Roman"/>
            <w:sz w:val="28"/>
            <w:szCs w:val="28"/>
            <w:lang w:val="en-US"/>
          </w:rPr>
          <w:t>http://eccsf.ulbsibiu.ro</w:t>
        </w:r>
      </w:hyperlink>
    </w:p>
    <w:p w:rsidR="00684D97" w:rsidRPr="00150CFC" w:rsidRDefault="0003399F" w:rsidP="00A806D7">
      <w:pPr>
        <w:spacing w:after="0" w:line="240" w:lineRule="auto"/>
        <w:ind w:firstLine="709"/>
        <w:jc w:val="both"/>
        <w:rPr>
          <w:rFonts w:ascii="Times New Roman" w:hAnsi="Times New Roman" w:cs="Times New Roman"/>
          <w:color w:val="000000" w:themeColor="text1"/>
          <w:sz w:val="28"/>
          <w:szCs w:val="28"/>
          <w:lang w:val="kk-KZ"/>
        </w:rPr>
      </w:pPr>
      <w:r w:rsidRPr="00150CFC">
        <w:rPr>
          <w:rFonts w:ascii="Times New Roman" w:hAnsi="Times New Roman" w:cs="Times New Roman"/>
          <w:sz w:val="28"/>
          <w:szCs w:val="28"/>
          <w:lang w:val="kk-KZ"/>
        </w:rPr>
        <w:t>28</w:t>
      </w:r>
      <w:r w:rsidR="00684D97" w:rsidRPr="00150CFC">
        <w:rPr>
          <w:rFonts w:ascii="Times New Roman" w:hAnsi="Times New Roman" w:cs="Times New Roman"/>
          <w:sz w:val="28"/>
          <w:szCs w:val="28"/>
        </w:rPr>
        <w:t xml:space="preserve"> </w:t>
      </w:r>
      <w:r w:rsidR="00593F51" w:rsidRPr="00150CFC">
        <w:rPr>
          <w:rFonts w:ascii="Times New Roman" w:hAnsi="Times New Roman" w:cs="Times New Roman"/>
          <w:sz w:val="28"/>
          <w:szCs w:val="28"/>
          <w:lang w:val="kk-KZ"/>
        </w:rPr>
        <w:t xml:space="preserve">Контроль качества государственного аудита - Формирование системы государственного аудита в Украине // </w:t>
      </w:r>
      <w:hyperlink r:id="rId112" w:history="1">
        <w:r w:rsidR="00593F51" w:rsidRPr="00150CFC">
          <w:rPr>
            <w:rStyle w:val="a5"/>
            <w:rFonts w:ascii="Times New Roman" w:hAnsi="Times New Roman" w:cs="Times New Roman"/>
            <w:color w:val="auto"/>
            <w:sz w:val="28"/>
            <w:szCs w:val="28"/>
            <w:u w:val="none"/>
            <w:lang w:val="kk-KZ"/>
          </w:rPr>
          <w:t>https://studbooks.net</w:t>
        </w:r>
      </w:hyperlink>
      <w:r w:rsidR="00593F51" w:rsidRPr="00150CFC">
        <w:rPr>
          <w:rFonts w:ascii="Times New Roman" w:hAnsi="Times New Roman" w:cs="Times New Roman"/>
          <w:sz w:val="28"/>
          <w:szCs w:val="28"/>
          <w:lang w:val="kk-KZ"/>
        </w:rPr>
        <w:t xml:space="preserve">. </w:t>
      </w:r>
      <w:r w:rsidR="00593F51" w:rsidRPr="00150CFC">
        <w:rPr>
          <w:rFonts w:ascii="Times New Roman" w:hAnsi="Times New Roman" w:cs="Times New Roman"/>
          <w:color w:val="000000" w:themeColor="text1"/>
          <w:sz w:val="28"/>
          <w:szCs w:val="28"/>
          <w:lang w:val="kk-KZ"/>
        </w:rPr>
        <w:t>14.10.2019</w:t>
      </w:r>
    </w:p>
    <w:p w:rsidR="00847293" w:rsidRPr="00150CFC" w:rsidRDefault="0003399F" w:rsidP="00562FDD">
      <w:pPr>
        <w:spacing w:after="0" w:line="240" w:lineRule="auto"/>
        <w:ind w:firstLine="709"/>
        <w:jc w:val="both"/>
        <w:rPr>
          <w:rFonts w:ascii="Times New Roman" w:hAnsi="Times New Roman" w:cs="Times New Roman"/>
          <w:sz w:val="28"/>
          <w:szCs w:val="28"/>
          <w:lang w:val="en-US"/>
        </w:rPr>
      </w:pPr>
      <w:r w:rsidRPr="00150CFC">
        <w:rPr>
          <w:rFonts w:ascii="Times New Roman" w:hAnsi="Times New Roman" w:cs="Times New Roman"/>
          <w:sz w:val="28"/>
          <w:szCs w:val="28"/>
          <w:lang w:val="kk-KZ"/>
        </w:rPr>
        <w:t>29</w:t>
      </w:r>
      <w:r w:rsidR="00684D97" w:rsidRPr="00150CFC">
        <w:rPr>
          <w:rFonts w:ascii="Times New Roman" w:hAnsi="Times New Roman" w:cs="Times New Roman"/>
          <w:sz w:val="28"/>
          <w:szCs w:val="28"/>
          <w:lang w:val="en-US"/>
        </w:rPr>
        <w:t xml:space="preserve"> </w:t>
      </w:r>
      <w:r w:rsidR="00847293" w:rsidRPr="00150CFC">
        <w:rPr>
          <w:rFonts w:ascii="Times New Roman" w:hAnsi="Times New Roman" w:cs="Times New Roman"/>
          <w:sz w:val="28"/>
          <w:szCs w:val="28"/>
          <w:lang w:val="en-US"/>
        </w:rPr>
        <w:t>Momot T. et al. Internal auditing in the public sector: issues of risks compliance application // Academy of Accounting and Financial Studies Journal. – 2021. – Vol. 25, Issue 3. – P. 1-9.</w:t>
      </w:r>
    </w:p>
    <w:p w:rsidR="00562758" w:rsidRPr="00150CFC" w:rsidRDefault="0003399F" w:rsidP="00562758">
      <w:pPr>
        <w:spacing w:after="0" w:line="240" w:lineRule="auto"/>
        <w:ind w:firstLine="709"/>
        <w:jc w:val="both"/>
        <w:rPr>
          <w:rFonts w:ascii="Times New Roman" w:hAnsi="Times New Roman" w:cs="Times New Roman"/>
          <w:sz w:val="28"/>
          <w:szCs w:val="28"/>
          <w:lang w:val="kk-KZ"/>
        </w:rPr>
      </w:pPr>
      <w:r w:rsidRPr="00150CFC">
        <w:rPr>
          <w:rFonts w:ascii="Times New Roman" w:hAnsi="Times New Roman" w:cs="Times New Roman"/>
          <w:sz w:val="28"/>
          <w:szCs w:val="28"/>
          <w:lang w:val="kk-KZ"/>
        </w:rPr>
        <w:t>30</w:t>
      </w:r>
      <w:r w:rsidR="00684D97" w:rsidRPr="00150CFC">
        <w:rPr>
          <w:rFonts w:ascii="Times New Roman" w:hAnsi="Times New Roman" w:cs="Times New Roman"/>
          <w:sz w:val="28"/>
          <w:szCs w:val="28"/>
        </w:rPr>
        <w:t xml:space="preserve"> </w:t>
      </w:r>
      <w:r w:rsidR="00562758" w:rsidRPr="00150CFC">
        <w:rPr>
          <w:rFonts w:ascii="Times New Roman" w:hAnsi="Times New Roman" w:cs="Times New Roman"/>
          <w:sz w:val="28"/>
          <w:szCs w:val="28"/>
          <w:lang w:val="kk-KZ"/>
        </w:rPr>
        <w:t xml:space="preserve">Лукашов Р.В. Формирование подразделения внутреннего аудита в российском банке. – М.: Маркет ДС, 2009. – 93 с. </w:t>
      </w:r>
    </w:p>
    <w:p w:rsidR="00DC3A8F" w:rsidRPr="00150CFC" w:rsidRDefault="0003399F" w:rsidP="00DC3A8F">
      <w:pPr>
        <w:spacing w:after="0" w:line="240" w:lineRule="auto"/>
        <w:ind w:firstLine="709"/>
        <w:jc w:val="both"/>
        <w:rPr>
          <w:rFonts w:ascii="Times New Roman" w:hAnsi="Times New Roman" w:cs="Times New Roman"/>
          <w:sz w:val="28"/>
          <w:szCs w:val="28"/>
          <w:lang w:val="kk-KZ"/>
        </w:rPr>
      </w:pPr>
      <w:r w:rsidRPr="00150CFC">
        <w:rPr>
          <w:rFonts w:ascii="Times New Roman" w:hAnsi="Times New Roman" w:cs="Times New Roman"/>
          <w:sz w:val="28"/>
          <w:szCs w:val="28"/>
          <w:lang w:val="kk-KZ"/>
        </w:rPr>
        <w:t>31</w:t>
      </w:r>
      <w:r w:rsidR="00DC3A8F" w:rsidRPr="00150CFC">
        <w:rPr>
          <w:rFonts w:ascii="Times New Roman" w:eastAsia="Times New Roman" w:hAnsi="Times New Roman" w:cs="Times New Roman"/>
          <w:sz w:val="28"/>
          <w:szCs w:val="28"/>
        </w:rPr>
        <w:t xml:space="preserve"> Собуа Т. </w:t>
      </w:r>
      <w:r w:rsidR="00DC3A8F" w:rsidRPr="00150CFC">
        <w:rPr>
          <w:rFonts w:ascii="Times New Roman" w:hAnsi="Times New Roman" w:cs="Times New Roman"/>
          <w:sz w:val="28"/>
          <w:szCs w:val="28"/>
        </w:rPr>
        <w:t>Организация и методика внутреннего аудита хозяйствующих субъектов: дис. ... канд. эконом. наук</w:t>
      </w:r>
      <w:r w:rsidR="00DC3A8F" w:rsidRPr="00150CFC">
        <w:rPr>
          <w:rFonts w:ascii="Times New Roman" w:hAnsi="Times New Roman" w:cs="Times New Roman"/>
          <w:sz w:val="28"/>
          <w:szCs w:val="28"/>
          <w:lang w:val="kk-KZ"/>
        </w:rPr>
        <w:t xml:space="preserve">: 08.00.12. – Воронеж, 2009. – 165 с. </w:t>
      </w:r>
    </w:p>
    <w:p w:rsidR="00DC3A8F" w:rsidRPr="00150CFC" w:rsidRDefault="00684D97" w:rsidP="00562FDD">
      <w:pPr>
        <w:spacing w:after="0" w:line="240" w:lineRule="auto"/>
        <w:ind w:firstLine="709"/>
        <w:jc w:val="both"/>
        <w:rPr>
          <w:rFonts w:ascii="Times New Roman" w:hAnsi="Times New Roman" w:cs="Times New Roman"/>
          <w:color w:val="000000" w:themeColor="text1"/>
          <w:sz w:val="28"/>
          <w:szCs w:val="28"/>
          <w:lang w:val="en-US"/>
        </w:rPr>
      </w:pPr>
      <w:r w:rsidRPr="00502A9B">
        <w:rPr>
          <w:rFonts w:ascii="Times New Roman" w:hAnsi="Times New Roman" w:cs="Times New Roman"/>
          <w:sz w:val="28"/>
          <w:szCs w:val="28"/>
        </w:rPr>
        <w:t xml:space="preserve"> </w:t>
      </w:r>
      <w:r w:rsidR="0003399F" w:rsidRPr="00150CFC">
        <w:rPr>
          <w:rFonts w:ascii="Times New Roman" w:hAnsi="Times New Roman" w:cs="Times New Roman"/>
          <w:sz w:val="28"/>
          <w:szCs w:val="28"/>
          <w:lang w:val="kk-KZ"/>
        </w:rPr>
        <w:t>32</w:t>
      </w:r>
      <w:r w:rsidRPr="00150CFC">
        <w:rPr>
          <w:rFonts w:ascii="Times New Roman" w:hAnsi="Times New Roman" w:cs="Times New Roman"/>
          <w:sz w:val="28"/>
          <w:szCs w:val="28"/>
          <w:lang w:val="en-US"/>
        </w:rPr>
        <w:t xml:space="preserve"> </w:t>
      </w:r>
      <w:r w:rsidR="00DC3A8F" w:rsidRPr="00150CFC">
        <w:rPr>
          <w:rFonts w:ascii="Times New Roman" w:hAnsi="Times New Roman" w:cs="Times New Roman"/>
          <w:sz w:val="28"/>
          <w:szCs w:val="28"/>
          <w:lang w:val="en-US"/>
        </w:rPr>
        <w:t xml:space="preserve">Definition of internal audit // </w:t>
      </w:r>
      <w:hyperlink r:id="rId113" w:history="1">
        <w:r w:rsidR="00DC3A8F" w:rsidRPr="00150CFC">
          <w:rPr>
            <w:rStyle w:val="a5"/>
            <w:rFonts w:ascii="Times New Roman" w:hAnsi="Times New Roman" w:cs="Times New Roman"/>
            <w:sz w:val="28"/>
            <w:szCs w:val="28"/>
            <w:lang w:val="en-US"/>
          </w:rPr>
          <w:t>https://global.theiia.org/standards-guidance/mandatory-guidance/Pages/DefinitionofInternalAuditing.aspx. 14.10.2019</w:t>
        </w:r>
      </w:hyperlink>
    </w:p>
    <w:p w:rsidR="0025093B" w:rsidRPr="00150CFC" w:rsidRDefault="0003399F" w:rsidP="00562FDD">
      <w:pPr>
        <w:spacing w:after="0" w:line="240" w:lineRule="auto"/>
        <w:ind w:firstLine="709"/>
        <w:jc w:val="both"/>
        <w:rPr>
          <w:rFonts w:ascii="Times New Roman" w:hAnsi="Times New Roman" w:cs="Times New Roman"/>
          <w:sz w:val="28"/>
          <w:szCs w:val="28"/>
          <w:lang w:val="en-US"/>
        </w:rPr>
      </w:pPr>
      <w:r w:rsidRPr="00150CFC">
        <w:rPr>
          <w:rFonts w:ascii="Times New Roman" w:hAnsi="Times New Roman" w:cs="Times New Roman"/>
          <w:sz w:val="28"/>
          <w:szCs w:val="28"/>
          <w:lang w:val="kk-KZ"/>
        </w:rPr>
        <w:lastRenderedPageBreak/>
        <w:t>33</w:t>
      </w:r>
      <w:r w:rsidR="00684D97" w:rsidRPr="00150CFC">
        <w:rPr>
          <w:rFonts w:ascii="Times New Roman" w:hAnsi="Times New Roman" w:cs="Times New Roman"/>
          <w:sz w:val="28"/>
          <w:szCs w:val="28"/>
          <w:lang w:val="en-US"/>
        </w:rPr>
        <w:t xml:space="preserve"> </w:t>
      </w:r>
      <w:r w:rsidR="0025093B" w:rsidRPr="00150CFC">
        <w:rPr>
          <w:rFonts w:ascii="Times New Roman" w:hAnsi="Times New Roman" w:cs="Times New Roman"/>
          <w:sz w:val="28"/>
          <w:szCs w:val="28"/>
          <w:lang w:val="en-US"/>
        </w:rPr>
        <w:t xml:space="preserve">Dodge R. The Concise Guide to Auditing Standards and Guidelines. – London: Chapman and Hall, 1990. – 224 </w:t>
      </w:r>
      <w:r w:rsidR="0025093B" w:rsidRPr="00150CFC">
        <w:rPr>
          <w:rFonts w:ascii="Times New Roman" w:hAnsi="Times New Roman" w:cs="Times New Roman"/>
          <w:sz w:val="28"/>
          <w:szCs w:val="28"/>
        </w:rPr>
        <w:t>р</w:t>
      </w:r>
      <w:r w:rsidR="0025093B" w:rsidRPr="00150CFC">
        <w:rPr>
          <w:rFonts w:ascii="Times New Roman" w:hAnsi="Times New Roman" w:cs="Times New Roman"/>
          <w:sz w:val="28"/>
          <w:szCs w:val="28"/>
          <w:lang w:val="en-US"/>
        </w:rPr>
        <w:t>.</w:t>
      </w:r>
    </w:p>
    <w:p w:rsidR="0086673B" w:rsidRPr="00150CFC" w:rsidRDefault="0003399F" w:rsidP="0086673B">
      <w:pPr>
        <w:spacing w:after="0" w:line="240" w:lineRule="auto"/>
        <w:ind w:firstLine="709"/>
        <w:jc w:val="both"/>
        <w:rPr>
          <w:rFonts w:ascii="Times New Roman" w:hAnsi="Times New Roman" w:cs="Times New Roman"/>
          <w:color w:val="FF0000"/>
          <w:sz w:val="28"/>
          <w:szCs w:val="28"/>
        </w:rPr>
      </w:pPr>
      <w:r w:rsidRPr="00150CFC">
        <w:rPr>
          <w:rFonts w:ascii="Times New Roman" w:hAnsi="Times New Roman" w:cs="Times New Roman"/>
          <w:sz w:val="28"/>
          <w:szCs w:val="28"/>
          <w:lang w:val="kk-KZ"/>
        </w:rPr>
        <w:t>34</w:t>
      </w:r>
      <w:r w:rsidR="00FD5C2A" w:rsidRPr="00150CFC">
        <w:rPr>
          <w:rFonts w:ascii="Times New Roman" w:hAnsi="Times New Roman" w:cs="Times New Roman"/>
          <w:sz w:val="28"/>
          <w:szCs w:val="28"/>
          <w:lang w:val="en-US"/>
        </w:rPr>
        <w:t xml:space="preserve"> </w:t>
      </w:r>
      <w:r w:rsidR="0086673B" w:rsidRPr="00150CFC">
        <w:rPr>
          <w:rFonts w:ascii="Times New Roman" w:eastAsia="Times New Roman" w:hAnsi="Times New Roman" w:cs="Times New Roman"/>
          <w:sz w:val="28"/>
          <w:szCs w:val="28"/>
          <w:lang w:val="kk-KZ"/>
        </w:rPr>
        <w:t xml:space="preserve">Robertson J., Louwers T. (2002). Auditing and Assurance Services. New York: McGraw-Hill </w:t>
      </w:r>
    </w:p>
    <w:p w:rsidR="0086673B" w:rsidRPr="00150CFC" w:rsidRDefault="0003399F" w:rsidP="0086673B">
      <w:pPr>
        <w:spacing w:after="0" w:line="240" w:lineRule="auto"/>
        <w:ind w:firstLine="709"/>
        <w:jc w:val="both"/>
        <w:rPr>
          <w:rFonts w:ascii="Times New Roman" w:eastAsia="Times New Roman" w:hAnsi="Times New Roman" w:cs="Times New Roman"/>
          <w:sz w:val="28"/>
          <w:szCs w:val="28"/>
          <w:lang w:val="en-US"/>
        </w:rPr>
      </w:pPr>
      <w:r w:rsidRPr="00150CFC">
        <w:rPr>
          <w:rFonts w:ascii="Times New Roman" w:hAnsi="Times New Roman" w:cs="Times New Roman"/>
          <w:sz w:val="28"/>
          <w:szCs w:val="28"/>
          <w:lang w:val="kk-KZ"/>
        </w:rPr>
        <w:t>35</w:t>
      </w:r>
      <w:r w:rsidR="00684D97" w:rsidRPr="00150CFC">
        <w:rPr>
          <w:rFonts w:ascii="Times New Roman" w:hAnsi="Times New Roman" w:cs="Times New Roman"/>
          <w:sz w:val="28"/>
          <w:szCs w:val="28"/>
        </w:rPr>
        <w:t xml:space="preserve"> </w:t>
      </w:r>
      <w:r w:rsidR="0086673B" w:rsidRPr="00150CFC">
        <w:rPr>
          <w:rFonts w:ascii="Times New Roman" w:hAnsi="Times New Roman" w:cs="Times New Roman"/>
          <w:sz w:val="28"/>
          <w:szCs w:val="28"/>
          <w:shd w:val="clear" w:color="auto" w:fill="FFFFFF"/>
        </w:rPr>
        <w:t xml:space="preserve">Бабажанова Ж. А. Мониторинг системы управления рисками в государственных органах контроля: состояние и оценка //Научный Альманах ассоциации France–Kazakhstan. – 2015. – №. </w:t>
      </w:r>
      <w:r w:rsidR="0086673B" w:rsidRPr="00150CFC">
        <w:rPr>
          <w:rFonts w:ascii="Times New Roman" w:hAnsi="Times New Roman" w:cs="Times New Roman"/>
          <w:sz w:val="28"/>
          <w:szCs w:val="28"/>
          <w:shd w:val="clear" w:color="auto" w:fill="FFFFFF"/>
          <w:lang w:val="en-US"/>
        </w:rPr>
        <w:t xml:space="preserve">2. – </w:t>
      </w:r>
      <w:r w:rsidR="0086673B" w:rsidRPr="00150CFC">
        <w:rPr>
          <w:rFonts w:ascii="Times New Roman" w:hAnsi="Times New Roman" w:cs="Times New Roman"/>
          <w:sz w:val="28"/>
          <w:szCs w:val="28"/>
          <w:shd w:val="clear" w:color="auto" w:fill="FFFFFF"/>
        </w:rPr>
        <w:t>С</w:t>
      </w:r>
      <w:r w:rsidR="0086673B" w:rsidRPr="00150CFC">
        <w:rPr>
          <w:rFonts w:ascii="Times New Roman" w:hAnsi="Times New Roman" w:cs="Times New Roman"/>
          <w:sz w:val="28"/>
          <w:szCs w:val="28"/>
          <w:shd w:val="clear" w:color="auto" w:fill="FFFFFF"/>
          <w:lang w:val="en-US"/>
        </w:rPr>
        <w:t>. 101–110.</w:t>
      </w:r>
    </w:p>
    <w:p w:rsidR="0086673B" w:rsidRPr="00150CFC" w:rsidRDefault="0003399F" w:rsidP="0086673B">
      <w:pPr>
        <w:spacing w:after="0" w:line="240" w:lineRule="auto"/>
        <w:ind w:firstLine="709"/>
        <w:jc w:val="both"/>
        <w:rPr>
          <w:rFonts w:ascii="Times New Roman" w:hAnsi="Times New Roman" w:cs="Times New Roman"/>
          <w:sz w:val="28"/>
          <w:szCs w:val="28"/>
          <w:lang w:val="en-US"/>
        </w:rPr>
      </w:pPr>
      <w:r w:rsidRPr="00150CFC">
        <w:rPr>
          <w:rFonts w:ascii="Times New Roman" w:hAnsi="Times New Roman" w:cs="Times New Roman"/>
          <w:sz w:val="28"/>
          <w:szCs w:val="28"/>
          <w:lang w:val="kk-KZ"/>
        </w:rPr>
        <w:t>36</w:t>
      </w:r>
      <w:r w:rsidR="00684D97" w:rsidRPr="00150CFC">
        <w:rPr>
          <w:rFonts w:ascii="Times New Roman" w:hAnsi="Times New Roman" w:cs="Times New Roman"/>
          <w:sz w:val="28"/>
          <w:szCs w:val="28"/>
          <w:lang w:val="en-US"/>
        </w:rPr>
        <w:t xml:space="preserve"> </w:t>
      </w:r>
      <w:r w:rsidR="0086673B" w:rsidRPr="00150CFC">
        <w:rPr>
          <w:rFonts w:ascii="Times New Roman" w:hAnsi="Times New Roman" w:cs="Times New Roman"/>
          <w:sz w:val="28"/>
          <w:szCs w:val="28"/>
          <w:lang w:val="en-US"/>
        </w:rPr>
        <w:t xml:space="preserve">de Koning R. PIFC Public Internal Financial Control: A European Commission initiative to build new structures of public internal control in applicant and third-party countries. – Postojna, 2007. – 328 </w:t>
      </w:r>
      <w:r w:rsidR="0086673B" w:rsidRPr="00150CFC">
        <w:rPr>
          <w:rFonts w:ascii="Times New Roman" w:hAnsi="Times New Roman" w:cs="Times New Roman"/>
          <w:sz w:val="28"/>
          <w:szCs w:val="28"/>
        </w:rPr>
        <w:t>р</w:t>
      </w:r>
      <w:r w:rsidR="0086673B" w:rsidRPr="00150CFC">
        <w:rPr>
          <w:rFonts w:ascii="Times New Roman" w:hAnsi="Times New Roman" w:cs="Times New Roman"/>
          <w:sz w:val="28"/>
          <w:szCs w:val="28"/>
          <w:lang w:val="en-US"/>
        </w:rPr>
        <w:t xml:space="preserve">. </w:t>
      </w:r>
    </w:p>
    <w:p w:rsidR="00513C19" w:rsidRPr="00150CFC" w:rsidRDefault="00513C19" w:rsidP="00A806D7">
      <w:pPr>
        <w:spacing w:after="0" w:line="240" w:lineRule="auto"/>
        <w:ind w:firstLine="709"/>
        <w:jc w:val="both"/>
        <w:rPr>
          <w:rFonts w:ascii="Times New Roman" w:hAnsi="Times New Roman" w:cs="Times New Roman"/>
          <w:color w:val="FF0000"/>
          <w:sz w:val="28"/>
          <w:szCs w:val="28"/>
          <w:lang w:val="kk-KZ"/>
        </w:rPr>
      </w:pPr>
      <w:r w:rsidRPr="00150CFC">
        <w:rPr>
          <w:rFonts w:ascii="Times New Roman" w:eastAsia="Times New Roman" w:hAnsi="Times New Roman" w:cs="Times New Roman"/>
          <w:sz w:val="28"/>
          <w:szCs w:val="28"/>
          <w:lang w:val="kk-KZ"/>
        </w:rPr>
        <w:t>37</w:t>
      </w:r>
      <w:r w:rsidRPr="00150CFC">
        <w:rPr>
          <w:rFonts w:ascii="Times New Roman" w:eastAsia="Times New Roman" w:hAnsi="Times New Roman" w:cs="Times New Roman"/>
          <w:sz w:val="28"/>
          <w:szCs w:val="28"/>
          <w:lang w:val="en-US"/>
        </w:rPr>
        <w:t> </w:t>
      </w:r>
      <w:r w:rsidR="0086673B" w:rsidRPr="00150CFC">
        <w:rPr>
          <w:rFonts w:ascii="Times New Roman" w:hAnsi="Times New Roman" w:cs="Times New Roman"/>
          <w:sz w:val="28"/>
          <w:szCs w:val="28"/>
          <w:lang w:val="en-US"/>
        </w:rPr>
        <w:t xml:space="preserve">Sawyer L.B., Mortimer A. et al. Internal Auditing. – Ed. 4th. – Florida: The Institute of Internal Auditors, 1996. – </w:t>
      </w:r>
      <w:r w:rsidR="0086673B" w:rsidRPr="00150CFC">
        <w:rPr>
          <w:rFonts w:ascii="Times New Roman" w:hAnsi="Times New Roman" w:cs="Times New Roman"/>
          <w:color w:val="000000" w:themeColor="text1"/>
          <w:sz w:val="28"/>
          <w:szCs w:val="28"/>
          <w:lang w:val="en-US"/>
        </w:rPr>
        <w:t xml:space="preserve">1 p. </w:t>
      </w:r>
    </w:p>
    <w:p w:rsidR="00684D97" w:rsidRPr="00150CFC" w:rsidRDefault="0003399F" w:rsidP="00A806D7">
      <w:pPr>
        <w:spacing w:after="0" w:line="240" w:lineRule="auto"/>
        <w:ind w:firstLine="709"/>
        <w:jc w:val="both"/>
        <w:rPr>
          <w:rFonts w:ascii="Times New Roman" w:hAnsi="Times New Roman" w:cs="Times New Roman"/>
          <w:sz w:val="28"/>
          <w:szCs w:val="28"/>
          <w:lang w:val="kk-KZ"/>
        </w:rPr>
      </w:pPr>
      <w:r w:rsidRPr="00150CFC">
        <w:rPr>
          <w:rFonts w:ascii="Times New Roman" w:hAnsi="Times New Roman" w:cs="Times New Roman"/>
          <w:sz w:val="28"/>
          <w:szCs w:val="28"/>
          <w:lang w:val="kk-KZ"/>
        </w:rPr>
        <w:t>38</w:t>
      </w:r>
      <w:r w:rsidR="00684D97" w:rsidRPr="00150CFC">
        <w:rPr>
          <w:rFonts w:ascii="Times New Roman" w:hAnsi="Times New Roman" w:cs="Times New Roman"/>
          <w:sz w:val="28"/>
          <w:szCs w:val="28"/>
          <w:lang w:val="en-US"/>
        </w:rPr>
        <w:t xml:space="preserve"> </w:t>
      </w:r>
      <w:r w:rsidR="0055612A" w:rsidRPr="00150CFC">
        <w:rPr>
          <w:rFonts w:ascii="Times New Roman" w:hAnsi="Times New Roman" w:cs="Times New Roman"/>
          <w:sz w:val="28"/>
          <w:szCs w:val="28"/>
          <w:lang w:val="en-US"/>
        </w:rPr>
        <w:t xml:space="preserve">Gao S., Zhang J. Stakeholder Engagement, Social Auditing and Corporate Sustainability // Business Process Management Journal. – 2006. – Vol. 12, Issue 6. – P. 722-740. </w:t>
      </w:r>
    </w:p>
    <w:p w:rsidR="0055612A" w:rsidRPr="00150CFC" w:rsidRDefault="00513C19" w:rsidP="00562FDD">
      <w:pPr>
        <w:spacing w:after="0" w:line="240" w:lineRule="auto"/>
        <w:ind w:firstLine="709"/>
        <w:jc w:val="both"/>
        <w:rPr>
          <w:rFonts w:ascii="Times New Roman" w:hAnsi="Times New Roman" w:cs="Times New Roman"/>
          <w:color w:val="000000" w:themeColor="text1"/>
          <w:sz w:val="28"/>
          <w:szCs w:val="28"/>
          <w:lang w:val="kk-KZ"/>
        </w:rPr>
      </w:pPr>
      <w:r w:rsidRPr="00150CFC">
        <w:rPr>
          <w:rFonts w:ascii="Times New Roman" w:eastAsia="Times New Roman" w:hAnsi="Times New Roman" w:cs="Times New Roman"/>
          <w:sz w:val="28"/>
          <w:szCs w:val="28"/>
          <w:lang w:val="kk-KZ"/>
        </w:rPr>
        <w:t>39</w:t>
      </w:r>
      <w:r w:rsidRPr="00150CFC">
        <w:rPr>
          <w:rFonts w:ascii="Times New Roman" w:eastAsia="Times New Roman" w:hAnsi="Times New Roman" w:cs="Times New Roman"/>
          <w:sz w:val="28"/>
          <w:szCs w:val="28"/>
        </w:rPr>
        <w:t> </w:t>
      </w:r>
      <w:r w:rsidR="0055612A" w:rsidRPr="00150CFC">
        <w:rPr>
          <w:rFonts w:ascii="Times New Roman" w:eastAsia="Times New Roman" w:hAnsi="Times New Roman" w:cs="Times New Roman"/>
          <w:sz w:val="28"/>
          <w:szCs w:val="28"/>
        </w:rPr>
        <w:t xml:space="preserve">Нормативное постановление Председателя Счетного комитета по контролю за исполнением Республиканского бюджета. </w:t>
      </w:r>
      <w:r w:rsidR="0055612A" w:rsidRPr="00150CFC">
        <w:rPr>
          <w:rFonts w:ascii="Times New Roman" w:hAnsi="Times New Roman" w:cs="Times New Roman"/>
          <w:sz w:val="28"/>
          <w:szCs w:val="28"/>
          <w:lang w:val="kk-KZ"/>
        </w:rPr>
        <w:t>О внесении изменений в нормативное постановление Счетного комитета по контролю за исполнением республиканского бюджета от 25 декабря 2015 года № 24-НҚ "Об утверждении квалификационных требований к административным государственным должностям корпуса "Б" Счетного комитета по контролю за исполнением республиканского бюджета"</w:t>
      </w:r>
      <w:r w:rsidR="0055612A" w:rsidRPr="00150CFC">
        <w:rPr>
          <w:rFonts w:ascii="Times New Roman" w:hAnsi="Times New Roman" w:cs="Times New Roman"/>
          <w:sz w:val="28"/>
          <w:szCs w:val="28"/>
        </w:rPr>
        <w:t xml:space="preserve">: утв. 12 февраля 2016 года, №4-нқ // </w:t>
      </w:r>
      <w:hyperlink r:id="rId114" w:history="1">
        <w:r w:rsidR="0055612A" w:rsidRPr="00150CFC">
          <w:rPr>
            <w:rFonts w:ascii="Times New Roman" w:hAnsi="Times New Roman" w:cs="Times New Roman"/>
            <w:sz w:val="28"/>
            <w:szCs w:val="28"/>
            <w:lang w:val="kk-KZ"/>
          </w:rPr>
          <w:t>http://adilet.zan.kz</w:t>
        </w:r>
      </w:hyperlink>
      <w:r w:rsidR="0055612A" w:rsidRPr="00150CFC">
        <w:rPr>
          <w:rFonts w:ascii="Times New Roman" w:hAnsi="Times New Roman" w:cs="Times New Roman"/>
          <w:sz w:val="28"/>
          <w:szCs w:val="28"/>
          <w:lang w:val="kk-KZ"/>
        </w:rPr>
        <w:t xml:space="preserve">. </w:t>
      </w:r>
      <w:r w:rsidR="0055612A" w:rsidRPr="00150CFC">
        <w:rPr>
          <w:rFonts w:ascii="Times New Roman" w:hAnsi="Times New Roman" w:cs="Times New Roman"/>
          <w:color w:val="000000" w:themeColor="text1"/>
          <w:sz w:val="28"/>
          <w:szCs w:val="28"/>
          <w:lang w:val="kk-KZ"/>
        </w:rPr>
        <w:t>14.10.2019</w:t>
      </w:r>
    </w:p>
    <w:p w:rsidR="00513C19" w:rsidRPr="00150CFC" w:rsidRDefault="00513C19" w:rsidP="00A806D7">
      <w:pPr>
        <w:spacing w:after="0" w:line="240" w:lineRule="auto"/>
        <w:ind w:firstLine="709"/>
        <w:jc w:val="both"/>
        <w:rPr>
          <w:rFonts w:ascii="Times New Roman" w:hAnsi="Times New Roman" w:cs="Times New Roman"/>
          <w:color w:val="FF0000"/>
          <w:sz w:val="28"/>
          <w:szCs w:val="28"/>
          <w:lang w:val="kk-KZ"/>
        </w:rPr>
      </w:pPr>
      <w:r w:rsidRPr="00150CFC">
        <w:rPr>
          <w:rFonts w:ascii="Times New Roman" w:eastAsia="Times New Roman" w:hAnsi="Times New Roman" w:cs="Times New Roman"/>
          <w:sz w:val="28"/>
          <w:szCs w:val="28"/>
          <w:lang w:val="kk-KZ"/>
        </w:rPr>
        <w:t>40</w:t>
      </w:r>
      <w:r w:rsidRPr="00150CFC">
        <w:rPr>
          <w:rFonts w:ascii="Times New Roman" w:eastAsia="Times New Roman" w:hAnsi="Times New Roman" w:cs="Times New Roman"/>
          <w:sz w:val="28"/>
          <w:szCs w:val="28"/>
        </w:rPr>
        <w:t> </w:t>
      </w:r>
      <w:r w:rsidR="0055612A" w:rsidRPr="00150CFC">
        <w:rPr>
          <w:rFonts w:ascii="Times New Roman" w:hAnsi="Times New Roman" w:cs="Times New Roman"/>
          <w:sz w:val="28"/>
          <w:szCs w:val="28"/>
        </w:rPr>
        <w:t>Грачева М. Внутренний контроль и аудит подведомственной сети в органах государственного управления // Вестник Моск. ун-та. – 2019. – №3. – С. 39-57.</w:t>
      </w:r>
    </w:p>
    <w:p w:rsidR="00AE1C2B" w:rsidRPr="00150CFC" w:rsidRDefault="0003399F" w:rsidP="00AE1C2B">
      <w:pPr>
        <w:spacing w:after="0" w:line="240" w:lineRule="auto"/>
        <w:ind w:firstLine="709"/>
        <w:jc w:val="both"/>
        <w:rPr>
          <w:rFonts w:ascii="Times New Roman" w:hAnsi="Times New Roman" w:cs="Times New Roman"/>
          <w:sz w:val="28"/>
          <w:szCs w:val="28"/>
          <w:lang w:val="en-US"/>
        </w:rPr>
      </w:pPr>
      <w:r w:rsidRPr="00150CFC">
        <w:rPr>
          <w:rFonts w:ascii="Times New Roman" w:hAnsi="Times New Roman" w:cs="Times New Roman"/>
          <w:sz w:val="28"/>
          <w:szCs w:val="28"/>
          <w:lang w:val="kk-KZ"/>
        </w:rPr>
        <w:t>41</w:t>
      </w:r>
      <w:r w:rsidR="00C51AD4" w:rsidRPr="00150CFC">
        <w:rPr>
          <w:rFonts w:ascii="Times New Roman" w:hAnsi="Times New Roman" w:cs="Times New Roman"/>
          <w:sz w:val="28"/>
          <w:szCs w:val="28"/>
          <w:lang w:val="en-US"/>
        </w:rPr>
        <w:t xml:space="preserve"> </w:t>
      </w:r>
      <w:r w:rsidR="00AE1C2B" w:rsidRPr="00150CFC">
        <w:rPr>
          <w:rFonts w:ascii="Times New Roman" w:hAnsi="Times New Roman" w:cs="Times New Roman"/>
          <w:sz w:val="28"/>
          <w:szCs w:val="28"/>
          <w:lang w:val="en-US"/>
        </w:rPr>
        <w:t xml:space="preserve">Stepashin S. State Audit as Means to Counteract with the Bureaucracy // Journal of Public Administration. – 2014. – №1. – </w:t>
      </w:r>
      <w:r w:rsidR="00AE1C2B" w:rsidRPr="00150CFC">
        <w:rPr>
          <w:rFonts w:ascii="Times New Roman" w:hAnsi="Times New Roman" w:cs="Times New Roman"/>
          <w:sz w:val="28"/>
          <w:szCs w:val="28"/>
        </w:rPr>
        <w:t>Р</w:t>
      </w:r>
      <w:r w:rsidR="00AE1C2B" w:rsidRPr="00150CFC">
        <w:rPr>
          <w:rFonts w:ascii="Times New Roman" w:hAnsi="Times New Roman" w:cs="Times New Roman"/>
          <w:sz w:val="28"/>
          <w:szCs w:val="28"/>
          <w:lang w:val="en-US"/>
        </w:rPr>
        <w:t>. 14-20.</w:t>
      </w:r>
    </w:p>
    <w:p w:rsidR="009900DD" w:rsidRPr="00150CFC" w:rsidRDefault="00513C19" w:rsidP="00562FDD">
      <w:pPr>
        <w:spacing w:after="0" w:line="240" w:lineRule="auto"/>
        <w:ind w:firstLine="709"/>
        <w:jc w:val="both"/>
        <w:rPr>
          <w:rFonts w:ascii="Times New Roman" w:hAnsi="Times New Roman" w:cs="Times New Roman"/>
          <w:sz w:val="28"/>
          <w:szCs w:val="28"/>
        </w:rPr>
      </w:pPr>
      <w:r w:rsidRPr="00150CFC">
        <w:rPr>
          <w:rFonts w:ascii="Times New Roman" w:eastAsia="Times New Roman" w:hAnsi="Times New Roman" w:cs="Times New Roman"/>
          <w:sz w:val="28"/>
          <w:szCs w:val="28"/>
          <w:lang w:val="kk-KZ"/>
        </w:rPr>
        <w:t xml:space="preserve">42 </w:t>
      </w:r>
      <w:r w:rsidR="009900DD" w:rsidRPr="00150CFC">
        <w:rPr>
          <w:rFonts w:ascii="Times New Roman" w:hAnsi="Times New Roman" w:cs="Times New Roman"/>
          <w:sz w:val="28"/>
          <w:szCs w:val="28"/>
        </w:rPr>
        <w:t>Гусева Н.М., Видерман М.Ф. Организационно-методическое и информационно-аналитическое обеспечение внутреннего финансового аудита в государственных (муниципальных) учреждениях. – М., 2013. – 316 с.</w:t>
      </w:r>
    </w:p>
    <w:p w:rsidR="009900DD" w:rsidRPr="00150CFC" w:rsidRDefault="0003399F" w:rsidP="009900DD">
      <w:pPr>
        <w:spacing w:after="0" w:line="240" w:lineRule="auto"/>
        <w:ind w:firstLine="709"/>
        <w:jc w:val="both"/>
        <w:rPr>
          <w:rFonts w:ascii="Times New Roman" w:hAnsi="Times New Roman" w:cs="Times New Roman"/>
          <w:sz w:val="28"/>
          <w:szCs w:val="28"/>
          <w:lang w:val="kk-KZ"/>
        </w:rPr>
      </w:pPr>
      <w:r w:rsidRPr="00150CFC">
        <w:rPr>
          <w:rFonts w:ascii="Times New Roman" w:hAnsi="Times New Roman" w:cs="Times New Roman"/>
          <w:sz w:val="28"/>
          <w:szCs w:val="28"/>
          <w:lang w:val="kk-KZ"/>
        </w:rPr>
        <w:t>43</w:t>
      </w:r>
      <w:r w:rsidR="00944CE0" w:rsidRPr="00150CFC">
        <w:rPr>
          <w:rFonts w:ascii="Times New Roman" w:hAnsi="Times New Roman" w:cs="Times New Roman"/>
          <w:sz w:val="28"/>
          <w:szCs w:val="28"/>
        </w:rPr>
        <w:t xml:space="preserve"> </w:t>
      </w:r>
      <w:r w:rsidR="009900DD" w:rsidRPr="00150CFC">
        <w:rPr>
          <w:rFonts w:ascii="Times New Roman" w:hAnsi="Times New Roman" w:cs="Times New Roman"/>
          <w:sz w:val="28"/>
          <w:szCs w:val="28"/>
        </w:rPr>
        <w:t>Никифорова Е.В., Алибекова Б.А. Государственный аудит эффективности устойчивого развития государственных корпораций: направления развития // Вопросы региональной экономики. – 2017. – №1(30). – С. 142-146.</w:t>
      </w:r>
    </w:p>
    <w:p w:rsidR="009C4FE3" w:rsidRPr="00150CFC" w:rsidRDefault="00513C19" w:rsidP="00562FDD">
      <w:pPr>
        <w:spacing w:after="0" w:line="240" w:lineRule="auto"/>
        <w:ind w:firstLine="709"/>
        <w:jc w:val="both"/>
        <w:rPr>
          <w:rFonts w:ascii="Times New Roman" w:hAnsi="Times New Roman" w:cs="Times New Roman"/>
          <w:sz w:val="28"/>
          <w:szCs w:val="28"/>
          <w:lang w:val="kk-KZ"/>
        </w:rPr>
      </w:pPr>
      <w:r w:rsidRPr="00150CFC">
        <w:rPr>
          <w:rFonts w:ascii="Times New Roman" w:eastAsia="Times New Roman" w:hAnsi="Times New Roman" w:cs="Times New Roman"/>
          <w:sz w:val="28"/>
          <w:szCs w:val="28"/>
          <w:lang w:val="kk-KZ"/>
        </w:rPr>
        <w:t>44</w:t>
      </w:r>
      <w:r w:rsidRPr="00150CFC">
        <w:rPr>
          <w:rFonts w:ascii="Times New Roman" w:eastAsia="Times New Roman" w:hAnsi="Times New Roman" w:cs="Times New Roman"/>
          <w:sz w:val="28"/>
          <w:szCs w:val="28"/>
          <w:lang w:val="en-US"/>
        </w:rPr>
        <w:t> </w:t>
      </w:r>
      <w:r w:rsidR="009C4FE3" w:rsidRPr="00150CFC">
        <w:rPr>
          <w:rFonts w:ascii="Times New Roman" w:hAnsi="Times New Roman" w:cs="Times New Roman"/>
          <w:sz w:val="28"/>
          <w:szCs w:val="28"/>
          <w:lang w:val="kk-KZ"/>
        </w:rPr>
        <w:t xml:space="preserve"> Юрьева Л.В., Сухих В.С. Анализ нормативно-правовых актов, регламентирующих внутренний аудит в Российской Федерации и в странах бывшего СССР // Бухгалтерский учет в бюджетных и некоммерческих организациях. – 2015. – №22. – С. 18-34. </w:t>
      </w:r>
    </w:p>
    <w:p w:rsidR="009C4FE3" w:rsidRPr="00150CFC" w:rsidRDefault="0003399F" w:rsidP="00562FDD">
      <w:pPr>
        <w:spacing w:after="0" w:line="240" w:lineRule="auto"/>
        <w:ind w:firstLine="709"/>
        <w:jc w:val="both"/>
        <w:rPr>
          <w:rFonts w:ascii="Times New Roman" w:hAnsi="Times New Roman" w:cs="Times New Roman"/>
          <w:sz w:val="28"/>
          <w:szCs w:val="28"/>
          <w:lang w:val="kk-KZ"/>
        </w:rPr>
      </w:pPr>
      <w:r w:rsidRPr="00150CFC">
        <w:rPr>
          <w:rFonts w:ascii="Times New Roman" w:hAnsi="Times New Roman" w:cs="Times New Roman"/>
          <w:sz w:val="28"/>
          <w:szCs w:val="28"/>
          <w:lang w:val="kk-KZ"/>
        </w:rPr>
        <w:t>45</w:t>
      </w:r>
      <w:r w:rsidR="00944CE0" w:rsidRPr="00150CFC">
        <w:rPr>
          <w:rFonts w:ascii="Times New Roman" w:hAnsi="Times New Roman" w:cs="Times New Roman"/>
          <w:sz w:val="28"/>
          <w:szCs w:val="28"/>
          <w:lang w:val="kk-KZ"/>
        </w:rPr>
        <w:t xml:space="preserve"> </w:t>
      </w:r>
      <w:r w:rsidR="009C4FE3" w:rsidRPr="00150CFC">
        <w:rPr>
          <w:rFonts w:ascii="Times New Roman" w:hAnsi="Times New Roman" w:cs="Times New Roman"/>
          <w:sz w:val="28"/>
          <w:szCs w:val="28"/>
          <w:lang w:val="kk-KZ"/>
        </w:rPr>
        <w:t xml:space="preserve">Сухих В.С. Формирование системы внутреннего аудита в федеральных университетах Российской Федерации: дис. ... канд. эконом. наук: 08.00.12. – Екатеринбург, 2016. – 192 с. </w:t>
      </w:r>
    </w:p>
    <w:p w:rsidR="006941E3" w:rsidRPr="00150CFC" w:rsidRDefault="0003399F" w:rsidP="00562FDD">
      <w:pPr>
        <w:spacing w:after="0" w:line="240" w:lineRule="auto"/>
        <w:ind w:firstLine="709"/>
        <w:jc w:val="both"/>
        <w:rPr>
          <w:rFonts w:ascii="Times New Roman" w:hAnsi="Times New Roman" w:cs="Times New Roman"/>
          <w:sz w:val="28"/>
          <w:szCs w:val="28"/>
        </w:rPr>
      </w:pPr>
      <w:r w:rsidRPr="00150CFC">
        <w:rPr>
          <w:rFonts w:ascii="Times New Roman" w:hAnsi="Times New Roman" w:cs="Times New Roman"/>
          <w:sz w:val="28"/>
          <w:szCs w:val="28"/>
          <w:lang w:val="kk-KZ"/>
        </w:rPr>
        <w:t>46</w:t>
      </w:r>
      <w:r w:rsidR="00C51AD4" w:rsidRPr="00150CFC">
        <w:rPr>
          <w:rFonts w:ascii="Times New Roman" w:hAnsi="Times New Roman" w:cs="Times New Roman"/>
          <w:sz w:val="28"/>
          <w:szCs w:val="28"/>
        </w:rPr>
        <w:t xml:space="preserve"> </w:t>
      </w:r>
      <w:r w:rsidR="006941E3" w:rsidRPr="00150CFC">
        <w:rPr>
          <w:rFonts w:ascii="Times New Roman" w:hAnsi="Times New Roman" w:cs="Times New Roman"/>
          <w:sz w:val="28"/>
          <w:szCs w:val="28"/>
        </w:rPr>
        <w:t>Зейнельгабдин А.Б. Государственный аудит как инструмент управления экономикой // Государственный аудит. – 2016. – №3(32). – С. 16-20.</w:t>
      </w:r>
    </w:p>
    <w:p w:rsidR="001D2779" w:rsidRPr="00150CFC" w:rsidRDefault="0003399F" w:rsidP="001D2779">
      <w:pPr>
        <w:spacing w:after="0" w:line="240" w:lineRule="auto"/>
        <w:ind w:firstLine="709"/>
        <w:jc w:val="both"/>
        <w:rPr>
          <w:rFonts w:ascii="Times New Roman" w:hAnsi="Times New Roman" w:cs="Times New Roman"/>
          <w:sz w:val="28"/>
          <w:szCs w:val="28"/>
        </w:rPr>
      </w:pPr>
      <w:r w:rsidRPr="00150CFC">
        <w:rPr>
          <w:rFonts w:ascii="Times New Roman" w:hAnsi="Times New Roman" w:cs="Times New Roman"/>
          <w:sz w:val="28"/>
          <w:szCs w:val="28"/>
          <w:lang w:val="kk-KZ"/>
        </w:rPr>
        <w:lastRenderedPageBreak/>
        <w:t>47</w:t>
      </w:r>
      <w:r w:rsidR="00BF0C53" w:rsidRPr="00150CFC">
        <w:rPr>
          <w:rFonts w:ascii="Times New Roman" w:hAnsi="Times New Roman" w:cs="Times New Roman"/>
          <w:sz w:val="28"/>
          <w:szCs w:val="28"/>
        </w:rPr>
        <w:t xml:space="preserve"> </w:t>
      </w:r>
      <w:r w:rsidR="001D2779" w:rsidRPr="00150CFC">
        <w:rPr>
          <w:rFonts w:ascii="Times New Roman" w:hAnsi="Times New Roman" w:cs="Times New Roman"/>
          <w:sz w:val="28"/>
          <w:szCs w:val="28"/>
        </w:rPr>
        <w:t>Нурумов А.А. Некоторые аспекты реформирования налоговой системы Республики Казахстан // Новая финансовая модель как фактор повышения благосостояния казахстанцев: матер. междунар. науч.-практ. конф. – Нур-Султан: ЕНУ им. Гумилева, 2019. – С. 9-15.</w:t>
      </w:r>
    </w:p>
    <w:p w:rsidR="001D2779" w:rsidRPr="00150CFC" w:rsidRDefault="0003399F" w:rsidP="00562FDD">
      <w:pPr>
        <w:spacing w:after="0" w:line="240" w:lineRule="auto"/>
        <w:ind w:firstLine="709"/>
        <w:jc w:val="both"/>
        <w:rPr>
          <w:rFonts w:ascii="Times New Roman" w:hAnsi="Times New Roman" w:cs="Times New Roman"/>
          <w:sz w:val="28"/>
          <w:szCs w:val="28"/>
        </w:rPr>
      </w:pPr>
      <w:r w:rsidRPr="00150CFC">
        <w:rPr>
          <w:rFonts w:ascii="Times New Roman" w:hAnsi="Times New Roman" w:cs="Times New Roman"/>
          <w:sz w:val="28"/>
          <w:szCs w:val="28"/>
          <w:lang w:val="kk-KZ"/>
        </w:rPr>
        <w:t>48</w:t>
      </w:r>
      <w:r w:rsidR="00C51AD4" w:rsidRPr="00150CFC">
        <w:rPr>
          <w:rFonts w:ascii="Times New Roman" w:hAnsi="Times New Roman" w:cs="Times New Roman"/>
          <w:sz w:val="28"/>
          <w:szCs w:val="28"/>
        </w:rPr>
        <w:t xml:space="preserve"> </w:t>
      </w:r>
      <w:r w:rsidR="001D2779" w:rsidRPr="00150CFC">
        <w:rPr>
          <w:rFonts w:ascii="Times New Roman" w:hAnsi="Times New Roman" w:cs="Times New Roman"/>
          <w:sz w:val="28"/>
          <w:szCs w:val="28"/>
        </w:rPr>
        <w:t>Искакова З.Д. и др. Гοсударственный аудит – важный элемент гοсударственного управления в Республике Казахстан в новом формате // Вестник КРСУ. – 2018. – Т 18, №11. – С. 39-43.</w:t>
      </w:r>
    </w:p>
    <w:p w:rsidR="001520E3" w:rsidRPr="00150CFC" w:rsidRDefault="00513C19" w:rsidP="00562FDD">
      <w:pPr>
        <w:spacing w:after="0" w:line="240" w:lineRule="auto"/>
        <w:ind w:firstLine="709"/>
        <w:jc w:val="both"/>
        <w:rPr>
          <w:rFonts w:ascii="Times New Roman" w:hAnsi="Times New Roman" w:cs="Times New Roman"/>
          <w:color w:val="000000" w:themeColor="text1"/>
          <w:sz w:val="28"/>
          <w:szCs w:val="28"/>
          <w:lang w:val="kk-KZ"/>
        </w:rPr>
      </w:pPr>
      <w:r w:rsidRPr="00150CFC">
        <w:rPr>
          <w:rFonts w:ascii="Times New Roman" w:eastAsia="Times New Roman" w:hAnsi="Times New Roman" w:cs="Times New Roman"/>
          <w:sz w:val="28"/>
          <w:szCs w:val="28"/>
          <w:lang w:val="kk-KZ"/>
        </w:rPr>
        <w:t>49</w:t>
      </w:r>
      <w:r w:rsidRPr="00150CFC">
        <w:rPr>
          <w:rFonts w:ascii="Times New Roman" w:eastAsia="Times New Roman" w:hAnsi="Times New Roman" w:cs="Times New Roman"/>
          <w:sz w:val="28"/>
          <w:szCs w:val="28"/>
        </w:rPr>
        <w:t> </w:t>
      </w:r>
      <w:r w:rsidR="001520E3" w:rsidRPr="00150CFC">
        <w:rPr>
          <w:rFonts w:ascii="Times New Roman" w:hAnsi="Times New Roman" w:cs="Times New Roman"/>
          <w:sz w:val="28"/>
          <w:szCs w:val="28"/>
          <w:lang w:val="kk-KZ"/>
        </w:rPr>
        <w:t xml:space="preserve">Аудит эффективности использования государственных средств // </w:t>
      </w:r>
      <w:hyperlink r:id="rId115" w:history="1">
        <w:r w:rsidR="001520E3" w:rsidRPr="00150CFC">
          <w:rPr>
            <w:rFonts w:ascii="Times New Roman" w:hAnsi="Times New Roman" w:cs="Times New Roman"/>
            <w:sz w:val="28"/>
            <w:szCs w:val="28"/>
            <w:lang w:val="kk-KZ"/>
          </w:rPr>
          <w:t>http://ibooks.ru</w:t>
        </w:r>
      </w:hyperlink>
      <w:r w:rsidR="001520E3" w:rsidRPr="00150CFC">
        <w:rPr>
          <w:rFonts w:ascii="Times New Roman" w:hAnsi="Times New Roman" w:cs="Times New Roman"/>
          <w:sz w:val="28"/>
          <w:szCs w:val="28"/>
          <w:lang w:val="kk-KZ"/>
        </w:rPr>
        <w:t xml:space="preserve">. </w:t>
      </w:r>
      <w:r w:rsidR="001520E3" w:rsidRPr="00150CFC">
        <w:rPr>
          <w:rFonts w:ascii="Times New Roman" w:hAnsi="Times New Roman" w:cs="Times New Roman"/>
          <w:color w:val="000000" w:themeColor="text1"/>
          <w:sz w:val="28"/>
          <w:szCs w:val="28"/>
          <w:lang w:val="kk-KZ"/>
        </w:rPr>
        <w:t>14.10.2019</w:t>
      </w:r>
    </w:p>
    <w:p w:rsidR="001520E3" w:rsidRPr="00150CFC" w:rsidRDefault="0003399F" w:rsidP="00562FDD">
      <w:pPr>
        <w:spacing w:after="0" w:line="240" w:lineRule="auto"/>
        <w:ind w:firstLine="709"/>
        <w:jc w:val="both"/>
        <w:rPr>
          <w:rFonts w:ascii="Times New Roman" w:hAnsi="Times New Roman" w:cs="Times New Roman"/>
          <w:sz w:val="28"/>
          <w:szCs w:val="28"/>
          <w:lang w:val="en-US"/>
        </w:rPr>
      </w:pPr>
      <w:r w:rsidRPr="00150CFC">
        <w:rPr>
          <w:rFonts w:ascii="Times New Roman" w:hAnsi="Times New Roman" w:cs="Times New Roman"/>
          <w:sz w:val="28"/>
          <w:szCs w:val="28"/>
          <w:lang w:val="kk-KZ"/>
        </w:rPr>
        <w:t>50</w:t>
      </w:r>
      <w:r w:rsidR="00944CE0" w:rsidRPr="00150CFC">
        <w:rPr>
          <w:rFonts w:ascii="Times New Roman" w:hAnsi="Times New Roman" w:cs="Times New Roman"/>
          <w:sz w:val="28"/>
          <w:szCs w:val="28"/>
          <w:lang w:val="en-US"/>
        </w:rPr>
        <w:t xml:space="preserve"> </w:t>
      </w:r>
      <w:r w:rsidR="001520E3" w:rsidRPr="00150CFC">
        <w:rPr>
          <w:rFonts w:ascii="Times New Roman" w:hAnsi="Times New Roman" w:cs="Times New Roman"/>
          <w:sz w:val="28"/>
          <w:szCs w:val="28"/>
          <w:lang w:val="en-US"/>
        </w:rPr>
        <w:t xml:space="preserve">Public Finance Management Act // https://media.zimlii.org/files/legislation/ akn-zw-act-2009-11-eng-2016-12-31.pdf. </w:t>
      </w:r>
    </w:p>
    <w:p w:rsidR="001520E3" w:rsidRPr="00150CFC" w:rsidRDefault="0003399F" w:rsidP="00562FDD">
      <w:pPr>
        <w:spacing w:after="0" w:line="240" w:lineRule="auto"/>
        <w:ind w:firstLine="709"/>
        <w:jc w:val="both"/>
        <w:rPr>
          <w:rFonts w:ascii="Times New Roman" w:hAnsi="Times New Roman" w:cs="Times New Roman"/>
          <w:color w:val="000000" w:themeColor="text1"/>
          <w:sz w:val="28"/>
          <w:szCs w:val="28"/>
          <w:lang w:val="kk-KZ"/>
        </w:rPr>
      </w:pPr>
      <w:r w:rsidRPr="00150CFC">
        <w:rPr>
          <w:rFonts w:ascii="Times New Roman" w:hAnsi="Times New Roman" w:cs="Times New Roman"/>
          <w:sz w:val="28"/>
          <w:szCs w:val="28"/>
          <w:lang w:val="kk-KZ"/>
        </w:rPr>
        <w:t>51</w:t>
      </w:r>
      <w:r w:rsidR="00C51AD4" w:rsidRPr="00150CFC">
        <w:rPr>
          <w:rFonts w:ascii="Times New Roman" w:hAnsi="Times New Roman" w:cs="Times New Roman"/>
          <w:sz w:val="28"/>
          <w:szCs w:val="28"/>
          <w:lang w:val="en-US"/>
        </w:rPr>
        <w:t xml:space="preserve"> </w:t>
      </w:r>
      <w:r w:rsidR="001520E3" w:rsidRPr="00150CFC">
        <w:rPr>
          <w:rFonts w:ascii="Times New Roman" w:hAnsi="Times New Roman" w:cs="Times New Roman"/>
          <w:sz w:val="28"/>
          <w:szCs w:val="28"/>
          <w:lang w:val="en-US"/>
        </w:rPr>
        <w:t xml:space="preserve">Washington State Register, Issue 06-08 // </w:t>
      </w:r>
      <w:hyperlink w:history="1">
        <w:r w:rsidR="001520E3" w:rsidRPr="00150CFC">
          <w:rPr>
            <w:rStyle w:val="a5"/>
            <w:rFonts w:ascii="Times New Roman" w:hAnsi="Times New Roman" w:cs="Times New Roman"/>
            <w:sz w:val="28"/>
            <w:szCs w:val="28"/>
            <w:lang w:val="en-US"/>
          </w:rPr>
          <w:t>https://lawfilesext.leg.wa. gov/law/wsr/2006/08/06-08EMER.pdf</w:t>
        </w:r>
      </w:hyperlink>
      <w:r w:rsidR="001520E3" w:rsidRPr="00150CFC">
        <w:rPr>
          <w:rFonts w:ascii="Times New Roman" w:hAnsi="Times New Roman" w:cs="Times New Roman"/>
          <w:sz w:val="28"/>
          <w:szCs w:val="28"/>
          <w:lang w:val="en-US"/>
        </w:rPr>
        <w:t xml:space="preserve">. </w:t>
      </w:r>
      <w:r w:rsidR="001520E3" w:rsidRPr="00150CFC">
        <w:rPr>
          <w:rFonts w:ascii="Times New Roman" w:hAnsi="Times New Roman" w:cs="Times New Roman"/>
          <w:color w:val="000000" w:themeColor="text1"/>
          <w:sz w:val="28"/>
          <w:szCs w:val="28"/>
          <w:lang w:val="kk-KZ"/>
        </w:rPr>
        <w:t>14.10.2019.</w:t>
      </w:r>
    </w:p>
    <w:p w:rsidR="001520E3" w:rsidRPr="00150CFC" w:rsidRDefault="0003399F" w:rsidP="00562FDD">
      <w:pPr>
        <w:spacing w:after="0" w:line="240" w:lineRule="auto"/>
        <w:ind w:firstLine="709"/>
        <w:jc w:val="both"/>
        <w:rPr>
          <w:rFonts w:ascii="Times New Roman" w:hAnsi="Times New Roman" w:cs="Times New Roman"/>
          <w:sz w:val="28"/>
          <w:szCs w:val="28"/>
        </w:rPr>
      </w:pPr>
      <w:r w:rsidRPr="00150CFC">
        <w:rPr>
          <w:rFonts w:ascii="Times New Roman" w:hAnsi="Times New Roman" w:cs="Times New Roman"/>
          <w:sz w:val="28"/>
          <w:szCs w:val="28"/>
          <w:lang w:val="kk-KZ"/>
        </w:rPr>
        <w:t>52</w:t>
      </w:r>
      <w:r w:rsidR="00C51AD4" w:rsidRPr="00150CFC">
        <w:rPr>
          <w:rFonts w:ascii="Times New Roman" w:hAnsi="Times New Roman" w:cs="Times New Roman"/>
          <w:sz w:val="28"/>
          <w:szCs w:val="28"/>
          <w:lang w:val="en-US"/>
        </w:rPr>
        <w:t xml:space="preserve"> </w:t>
      </w:r>
      <w:r w:rsidR="001520E3" w:rsidRPr="00150CFC">
        <w:rPr>
          <w:rFonts w:ascii="Times New Roman" w:hAnsi="Times New Roman" w:cs="Times New Roman"/>
          <w:sz w:val="28"/>
          <w:szCs w:val="28"/>
          <w:lang w:val="en-US"/>
        </w:rPr>
        <w:t xml:space="preserve">District Business &amp; Advisory Services // </w:t>
      </w:r>
      <w:hyperlink r:id="rId116" w:history="1">
        <w:r w:rsidR="001520E3" w:rsidRPr="00150CFC">
          <w:rPr>
            <w:rStyle w:val="a5"/>
            <w:rFonts w:ascii="Times New Roman" w:hAnsi="Times New Roman" w:cs="Times New Roman"/>
            <w:sz w:val="28"/>
            <w:szCs w:val="28"/>
            <w:lang w:val="en-US"/>
          </w:rPr>
          <w:t xml:space="preserve">https://legacy.sccoe.org/docs /DBASBulletins/12-019%20DBAS-Informational%20Bulletin.   </w:t>
        </w:r>
      </w:hyperlink>
      <w:r w:rsidR="001520E3" w:rsidRPr="00150CFC">
        <w:rPr>
          <w:rFonts w:ascii="Times New Roman" w:hAnsi="Times New Roman" w:cs="Times New Roman"/>
          <w:sz w:val="28"/>
          <w:szCs w:val="28"/>
        </w:rPr>
        <w:t>23.12.2019</w:t>
      </w:r>
    </w:p>
    <w:p w:rsidR="001520E3" w:rsidRPr="00150CFC" w:rsidRDefault="0003399F" w:rsidP="00562FDD">
      <w:pPr>
        <w:spacing w:after="0" w:line="240" w:lineRule="auto"/>
        <w:ind w:firstLine="709"/>
        <w:jc w:val="both"/>
        <w:rPr>
          <w:rFonts w:ascii="Times New Roman" w:hAnsi="Times New Roman" w:cs="Times New Roman"/>
          <w:sz w:val="28"/>
          <w:szCs w:val="28"/>
          <w:lang w:val="kk-KZ"/>
        </w:rPr>
      </w:pPr>
      <w:r w:rsidRPr="00150CFC">
        <w:rPr>
          <w:rFonts w:ascii="Times New Roman" w:hAnsi="Times New Roman" w:cs="Times New Roman"/>
          <w:sz w:val="28"/>
          <w:szCs w:val="28"/>
          <w:lang w:val="kk-KZ"/>
        </w:rPr>
        <w:t>53</w:t>
      </w:r>
      <w:r w:rsidR="00C51AD4" w:rsidRPr="00150CFC">
        <w:rPr>
          <w:rFonts w:ascii="Times New Roman" w:hAnsi="Times New Roman" w:cs="Times New Roman"/>
          <w:sz w:val="28"/>
          <w:szCs w:val="28"/>
        </w:rPr>
        <w:t xml:space="preserve"> </w:t>
      </w:r>
      <w:r w:rsidR="001520E3" w:rsidRPr="00150CFC">
        <w:rPr>
          <w:rFonts w:ascii="Times New Roman" w:eastAsia="Times New Roman" w:hAnsi="Times New Roman" w:cs="Times New Roman"/>
          <w:sz w:val="28"/>
          <w:szCs w:val="28"/>
        </w:rPr>
        <w:t xml:space="preserve">Постановление Правительства Республики Казахстан. </w:t>
      </w:r>
      <w:r w:rsidR="001520E3" w:rsidRPr="00150CFC">
        <w:rPr>
          <w:rFonts w:ascii="Times New Roman" w:hAnsi="Times New Roman" w:cs="Times New Roman"/>
          <w:sz w:val="28"/>
          <w:szCs w:val="28"/>
          <w:lang w:val="kk-KZ"/>
        </w:rPr>
        <w:t xml:space="preserve">О проекте Бюджетного кодекса Республики Казахстан: утв. 30 августа 2008 года, №808 // " </w:t>
      </w:r>
      <w:hyperlink r:id="rId117" w:history="1">
        <w:r w:rsidR="001520E3" w:rsidRPr="00150CFC">
          <w:rPr>
            <w:rStyle w:val="a5"/>
            <w:rFonts w:ascii="Times New Roman" w:hAnsi="Times New Roman" w:cs="Times New Roman"/>
            <w:sz w:val="28"/>
            <w:szCs w:val="28"/>
            <w:lang w:val="kk-KZ"/>
          </w:rPr>
          <w:t>http://adilet.zan.kz.23.12.2019</w:t>
        </w:r>
      </w:hyperlink>
    </w:p>
    <w:p w:rsidR="001520E3" w:rsidRPr="00150CFC" w:rsidRDefault="00513C19" w:rsidP="001520E3">
      <w:pPr>
        <w:spacing w:after="0" w:line="240" w:lineRule="auto"/>
        <w:ind w:firstLine="709"/>
        <w:jc w:val="both"/>
        <w:rPr>
          <w:rFonts w:ascii="Times New Roman" w:hAnsi="Times New Roman" w:cs="Times New Roman"/>
          <w:sz w:val="28"/>
          <w:szCs w:val="28"/>
        </w:rPr>
      </w:pPr>
      <w:r w:rsidRPr="00150CFC">
        <w:rPr>
          <w:rFonts w:ascii="Times New Roman" w:eastAsia="Times New Roman" w:hAnsi="Times New Roman" w:cs="Times New Roman"/>
          <w:sz w:val="28"/>
          <w:szCs w:val="28"/>
          <w:lang w:val="kk-KZ"/>
        </w:rPr>
        <w:t xml:space="preserve">54 </w:t>
      </w:r>
      <w:r w:rsidR="001520E3" w:rsidRPr="00150CFC">
        <w:rPr>
          <w:rFonts w:ascii="Times New Roman" w:hAnsi="Times New Roman" w:cs="Times New Roman"/>
          <w:sz w:val="28"/>
          <w:szCs w:val="28"/>
        </w:rPr>
        <w:t xml:space="preserve">Бюджетный Кодекс Республики Казахстан: принят 4 декабря 2008 года, №95 // </w:t>
      </w:r>
      <w:hyperlink r:id="rId118" w:history="1">
        <w:r w:rsidR="001520E3" w:rsidRPr="00150CFC">
          <w:rPr>
            <w:rStyle w:val="a5"/>
            <w:rFonts w:ascii="Times New Roman" w:hAnsi="Times New Roman" w:cs="Times New Roman"/>
            <w:sz w:val="28"/>
            <w:szCs w:val="28"/>
          </w:rPr>
          <w:t>https://kodeksy–kz.com/ka/dictionary/b/byudzhetnye_sredstva.</w:t>
        </w:r>
      </w:hyperlink>
      <w:r w:rsidR="001520E3" w:rsidRPr="00150CFC">
        <w:rPr>
          <w:rFonts w:ascii="Times New Roman" w:hAnsi="Times New Roman" w:cs="Times New Roman"/>
          <w:sz w:val="28"/>
          <w:szCs w:val="28"/>
        </w:rPr>
        <w:t xml:space="preserve"> </w:t>
      </w:r>
      <w:r w:rsidR="001520E3" w:rsidRPr="00150CFC">
        <w:rPr>
          <w:rFonts w:ascii="Times New Roman" w:hAnsi="Times New Roman" w:cs="Times New Roman"/>
          <w:color w:val="000000" w:themeColor="text1"/>
          <w:sz w:val="28"/>
          <w:szCs w:val="28"/>
          <w:lang w:val="kk-KZ"/>
        </w:rPr>
        <w:t>23.12.2019</w:t>
      </w:r>
    </w:p>
    <w:p w:rsidR="001520E3" w:rsidRPr="00150CFC" w:rsidRDefault="00513C19" w:rsidP="00562FDD">
      <w:pPr>
        <w:spacing w:after="0" w:line="240" w:lineRule="auto"/>
        <w:ind w:firstLine="709"/>
        <w:jc w:val="both"/>
        <w:rPr>
          <w:rFonts w:ascii="Times New Roman" w:hAnsi="Times New Roman" w:cs="Times New Roman"/>
          <w:sz w:val="28"/>
          <w:szCs w:val="28"/>
        </w:rPr>
      </w:pPr>
      <w:r w:rsidRPr="00150CFC">
        <w:rPr>
          <w:rFonts w:ascii="Times New Roman" w:eastAsia="Times New Roman" w:hAnsi="Times New Roman" w:cs="Times New Roman"/>
          <w:sz w:val="28"/>
          <w:szCs w:val="28"/>
          <w:lang w:val="kk-KZ"/>
        </w:rPr>
        <w:t>55</w:t>
      </w:r>
      <w:r w:rsidRPr="00150CFC">
        <w:rPr>
          <w:rFonts w:ascii="Times New Roman" w:eastAsia="Times New Roman" w:hAnsi="Times New Roman" w:cs="Times New Roman"/>
          <w:sz w:val="28"/>
          <w:szCs w:val="28"/>
        </w:rPr>
        <w:t> </w:t>
      </w:r>
      <w:r w:rsidR="001520E3" w:rsidRPr="00150CFC">
        <w:rPr>
          <w:rFonts w:ascii="Times New Roman" w:hAnsi="Times New Roman" w:cs="Times New Roman"/>
          <w:sz w:val="28"/>
          <w:szCs w:val="28"/>
        </w:rPr>
        <w:t>Комягин Д.Л. Проблемы определения бюджетных средств // Право и экономика. – 2000. – №7. – С. 28-30.</w:t>
      </w:r>
    </w:p>
    <w:p w:rsidR="00C51AD4" w:rsidRPr="00150CFC" w:rsidRDefault="0003399F" w:rsidP="00A806D7">
      <w:pPr>
        <w:spacing w:after="0" w:line="240" w:lineRule="auto"/>
        <w:ind w:firstLine="709"/>
        <w:jc w:val="both"/>
        <w:rPr>
          <w:rFonts w:ascii="Times New Roman" w:hAnsi="Times New Roman" w:cs="Times New Roman"/>
          <w:sz w:val="28"/>
          <w:szCs w:val="28"/>
        </w:rPr>
      </w:pPr>
      <w:r w:rsidRPr="00150CFC">
        <w:rPr>
          <w:rFonts w:ascii="Times New Roman" w:hAnsi="Times New Roman" w:cs="Times New Roman"/>
          <w:sz w:val="28"/>
          <w:szCs w:val="28"/>
          <w:lang w:val="kk-KZ"/>
        </w:rPr>
        <w:t>56</w:t>
      </w:r>
      <w:r w:rsidR="00C51AD4" w:rsidRPr="00150CFC">
        <w:rPr>
          <w:rFonts w:ascii="Times New Roman" w:hAnsi="Times New Roman" w:cs="Times New Roman"/>
          <w:sz w:val="28"/>
          <w:szCs w:val="28"/>
          <w:lang w:val="en-US"/>
        </w:rPr>
        <w:t xml:space="preserve"> </w:t>
      </w:r>
      <w:r w:rsidR="00D148EE" w:rsidRPr="00150CFC">
        <w:rPr>
          <w:rFonts w:ascii="Times New Roman" w:hAnsi="Times New Roman" w:cs="Times New Roman"/>
          <w:sz w:val="28"/>
          <w:szCs w:val="28"/>
          <w:lang w:val="en-US"/>
        </w:rPr>
        <w:t xml:space="preserve">Department of management – budget and financial control ACT // </w:t>
      </w:r>
      <w:hyperlink r:id="rId119" w:history="1">
        <w:r w:rsidR="00D148EE" w:rsidRPr="00150CFC">
          <w:rPr>
            <w:rStyle w:val="a5"/>
            <w:rFonts w:ascii="Times New Roman" w:hAnsi="Times New Roman" w:cs="Times New Roman"/>
            <w:color w:val="auto"/>
            <w:sz w:val="28"/>
            <w:szCs w:val="28"/>
            <w:u w:val="none"/>
            <w:lang w:val="en-US"/>
          </w:rPr>
          <w:t>https://www.legis.iowa.gov/docs/code/2015/8</w:t>
        </w:r>
      </w:hyperlink>
      <w:r w:rsidR="00D148EE" w:rsidRPr="00150CFC">
        <w:rPr>
          <w:rFonts w:ascii="Times New Roman" w:hAnsi="Times New Roman" w:cs="Times New Roman"/>
          <w:sz w:val="28"/>
          <w:szCs w:val="28"/>
          <w:lang w:val="en-US"/>
        </w:rPr>
        <w:t xml:space="preserve">. </w:t>
      </w:r>
      <w:r w:rsidR="00D148EE" w:rsidRPr="00150CFC">
        <w:rPr>
          <w:rFonts w:ascii="Times New Roman" w:hAnsi="Times New Roman" w:cs="Times New Roman"/>
          <w:color w:val="000000" w:themeColor="text1"/>
          <w:sz w:val="28"/>
          <w:szCs w:val="28"/>
          <w:lang w:val="kk-KZ"/>
        </w:rPr>
        <w:t>23.12.2019</w:t>
      </w:r>
      <w:r w:rsidR="00591CC4" w:rsidRPr="00150CFC">
        <w:rPr>
          <w:rFonts w:ascii="Times New Roman" w:hAnsi="Times New Roman" w:cs="Times New Roman"/>
          <w:sz w:val="28"/>
          <w:szCs w:val="28"/>
        </w:rPr>
        <w:t>.</w:t>
      </w:r>
    </w:p>
    <w:p w:rsidR="00D148EE" w:rsidRPr="00150CFC" w:rsidRDefault="00513C19" w:rsidP="00D148EE">
      <w:pPr>
        <w:spacing w:after="0" w:line="240" w:lineRule="auto"/>
        <w:ind w:firstLine="709"/>
        <w:jc w:val="both"/>
        <w:rPr>
          <w:rFonts w:ascii="Times New Roman" w:hAnsi="Times New Roman" w:cs="Times New Roman"/>
          <w:sz w:val="28"/>
          <w:szCs w:val="28"/>
          <w:lang w:val="en-US"/>
        </w:rPr>
      </w:pPr>
      <w:r w:rsidRPr="00150CFC">
        <w:rPr>
          <w:rFonts w:ascii="Times New Roman" w:eastAsia="Times New Roman" w:hAnsi="Times New Roman" w:cs="Times New Roman"/>
          <w:sz w:val="28"/>
          <w:szCs w:val="28"/>
          <w:lang w:val="kk-KZ"/>
        </w:rPr>
        <w:t>57</w:t>
      </w:r>
      <w:r w:rsidRPr="00150CFC">
        <w:rPr>
          <w:rFonts w:ascii="Times New Roman" w:eastAsia="Times New Roman" w:hAnsi="Times New Roman" w:cs="Times New Roman"/>
          <w:color w:val="000000" w:themeColor="text1"/>
          <w:sz w:val="28"/>
          <w:szCs w:val="28"/>
          <w:lang w:val="en-US"/>
        </w:rPr>
        <w:t> </w:t>
      </w:r>
      <w:r w:rsidR="00D148EE" w:rsidRPr="00150CFC">
        <w:rPr>
          <w:rFonts w:ascii="Times New Roman" w:hAnsi="Times New Roman" w:cs="Times New Roman"/>
          <w:sz w:val="28"/>
          <w:szCs w:val="28"/>
          <w:lang w:val="en-US"/>
        </w:rPr>
        <w:t xml:space="preserve">Public improvements. powers; bids and contracts generally // </w:t>
      </w:r>
      <w:hyperlink r:id="rId120" w:history="1">
        <w:r w:rsidR="00D148EE" w:rsidRPr="00150CFC">
          <w:rPr>
            <w:rStyle w:val="a5"/>
            <w:rFonts w:ascii="Times New Roman" w:hAnsi="Times New Roman" w:cs="Times New Roman"/>
            <w:color w:val="auto"/>
            <w:sz w:val="28"/>
            <w:szCs w:val="28"/>
            <w:u w:val="none"/>
            <w:lang w:val="en-US"/>
          </w:rPr>
          <w:t>https://www.lawinsider.com/dictionary/state-funds</w:t>
        </w:r>
      </w:hyperlink>
      <w:r w:rsidR="00D148EE" w:rsidRPr="00150CFC">
        <w:rPr>
          <w:rStyle w:val="a5"/>
          <w:rFonts w:ascii="Times New Roman" w:hAnsi="Times New Roman" w:cs="Times New Roman"/>
          <w:color w:val="auto"/>
          <w:sz w:val="28"/>
          <w:szCs w:val="28"/>
          <w:u w:val="none"/>
          <w:lang w:val="en-US"/>
        </w:rPr>
        <w:t xml:space="preserve">. </w:t>
      </w:r>
      <w:r w:rsidR="00D148EE" w:rsidRPr="00150CFC">
        <w:rPr>
          <w:rFonts w:ascii="Times New Roman" w:hAnsi="Times New Roman" w:cs="Times New Roman"/>
          <w:color w:val="000000" w:themeColor="text1"/>
          <w:sz w:val="28"/>
          <w:szCs w:val="28"/>
          <w:lang w:val="kk-KZ"/>
        </w:rPr>
        <w:t>23.12.2019</w:t>
      </w:r>
    </w:p>
    <w:p w:rsidR="00FB41FE" w:rsidRPr="00150CFC" w:rsidRDefault="0003399F" w:rsidP="00562FDD">
      <w:pPr>
        <w:spacing w:after="0" w:line="240" w:lineRule="auto"/>
        <w:ind w:firstLine="709"/>
        <w:jc w:val="both"/>
        <w:rPr>
          <w:rFonts w:ascii="Times New Roman" w:hAnsi="Times New Roman" w:cs="Times New Roman"/>
          <w:sz w:val="28"/>
          <w:szCs w:val="28"/>
        </w:rPr>
      </w:pPr>
      <w:r w:rsidRPr="00150CFC">
        <w:rPr>
          <w:rFonts w:ascii="Times New Roman" w:hAnsi="Times New Roman" w:cs="Times New Roman"/>
          <w:sz w:val="28"/>
          <w:szCs w:val="28"/>
          <w:lang w:val="kk-KZ"/>
        </w:rPr>
        <w:t>58</w:t>
      </w:r>
      <w:r w:rsidR="00944CE0" w:rsidRPr="00150CFC">
        <w:rPr>
          <w:rFonts w:ascii="Times New Roman" w:hAnsi="Times New Roman" w:cs="Times New Roman"/>
          <w:sz w:val="28"/>
          <w:szCs w:val="28"/>
        </w:rPr>
        <w:t xml:space="preserve"> </w:t>
      </w:r>
      <w:r w:rsidR="00FB41FE" w:rsidRPr="00150CFC">
        <w:rPr>
          <w:rFonts w:ascii="Times New Roman" w:hAnsi="Times New Roman" w:cs="Times New Roman"/>
          <w:sz w:val="28"/>
          <w:szCs w:val="28"/>
        </w:rPr>
        <w:t>Ускорение диверсификации и повышение конкурентоспособности национальной экономики Казахстана на основе потенциальных возможностей: сб. тр. междунар. науч. конф. молодых уч. / под ред. С.Б. Макыш, А.М. Бакирбековой. – Астана, 2017. – 316 с.</w:t>
      </w:r>
    </w:p>
    <w:p w:rsidR="00FB41FE" w:rsidRPr="00150CFC" w:rsidRDefault="0003399F" w:rsidP="00562FDD">
      <w:pPr>
        <w:spacing w:after="0" w:line="240" w:lineRule="auto"/>
        <w:ind w:firstLine="709"/>
        <w:jc w:val="both"/>
        <w:rPr>
          <w:rFonts w:ascii="Times New Roman" w:hAnsi="Times New Roman" w:cs="Times New Roman"/>
          <w:color w:val="000000" w:themeColor="text1"/>
          <w:sz w:val="28"/>
          <w:szCs w:val="28"/>
          <w:lang w:val="kk-KZ"/>
        </w:rPr>
      </w:pPr>
      <w:r w:rsidRPr="00150CFC">
        <w:rPr>
          <w:rFonts w:ascii="Times New Roman" w:hAnsi="Times New Roman" w:cs="Times New Roman"/>
          <w:sz w:val="28"/>
          <w:szCs w:val="28"/>
          <w:lang w:val="kk-KZ"/>
        </w:rPr>
        <w:t>59</w:t>
      </w:r>
      <w:r w:rsidR="00C51AD4" w:rsidRPr="00150CFC">
        <w:rPr>
          <w:rFonts w:ascii="Times New Roman" w:hAnsi="Times New Roman" w:cs="Times New Roman"/>
          <w:sz w:val="28"/>
          <w:szCs w:val="28"/>
        </w:rPr>
        <w:t xml:space="preserve"> </w:t>
      </w:r>
      <w:r w:rsidR="00FB41FE" w:rsidRPr="00150CFC">
        <w:rPr>
          <w:rFonts w:ascii="Times New Roman" w:eastAsia="Times New Roman" w:hAnsi="Times New Roman" w:cs="Times New Roman"/>
          <w:sz w:val="28"/>
          <w:szCs w:val="28"/>
        </w:rPr>
        <w:t xml:space="preserve">Нормативное постановление Счетного комитета по контролю за исполнением республиканского бюджета. </w:t>
      </w:r>
      <w:r w:rsidR="00FB41FE" w:rsidRPr="00150CFC">
        <w:rPr>
          <w:rFonts w:ascii="Times New Roman" w:hAnsi="Times New Roman" w:cs="Times New Roman"/>
          <w:sz w:val="28"/>
          <w:szCs w:val="28"/>
          <w:lang w:val="kk-KZ"/>
        </w:rPr>
        <w:t>Об утверждении Правил проведения внешнего государственного финансового контроля: утв.</w:t>
      </w:r>
      <w:r w:rsidR="00FB41FE" w:rsidRPr="00150CFC">
        <w:rPr>
          <w:rFonts w:ascii="Times New Roman" w:eastAsia="Times New Roman" w:hAnsi="Times New Roman" w:cs="Times New Roman"/>
          <w:sz w:val="28"/>
          <w:szCs w:val="28"/>
        </w:rPr>
        <w:t xml:space="preserve"> 30 июля 2020 года, №6-НҚ</w:t>
      </w:r>
      <w:r w:rsidR="00FB41FE" w:rsidRPr="00150CFC">
        <w:rPr>
          <w:rFonts w:ascii="Times New Roman" w:hAnsi="Times New Roman" w:cs="Times New Roman"/>
          <w:sz w:val="28"/>
          <w:szCs w:val="28"/>
          <w:lang w:val="kk-KZ"/>
        </w:rPr>
        <w:t xml:space="preserve"> // </w:t>
      </w:r>
      <w:hyperlink r:id="rId121" w:history="1">
        <w:r w:rsidR="00FB41FE" w:rsidRPr="00150CFC">
          <w:rPr>
            <w:rFonts w:ascii="Times New Roman" w:hAnsi="Times New Roman" w:cs="Times New Roman"/>
            <w:sz w:val="28"/>
            <w:szCs w:val="28"/>
            <w:lang w:val="kk-KZ"/>
          </w:rPr>
          <w:t>http://adilet.zan.kz</w:t>
        </w:r>
      </w:hyperlink>
      <w:r w:rsidR="00FB41FE" w:rsidRPr="00150CFC">
        <w:rPr>
          <w:rFonts w:ascii="Times New Roman" w:hAnsi="Times New Roman" w:cs="Times New Roman"/>
          <w:sz w:val="28"/>
          <w:szCs w:val="28"/>
          <w:lang w:val="kk-KZ"/>
        </w:rPr>
        <w:t xml:space="preserve">. </w:t>
      </w:r>
      <w:r w:rsidR="00FB41FE" w:rsidRPr="00150CFC">
        <w:rPr>
          <w:rFonts w:ascii="Times New Roman" w:hAnsi="Times New Roman" w:cs="Times New Roman"/>
          <w:color w:val="000000" w:themeColor="text1"/>
          <w:sz w:val="28"/>
          <w:szCs w:val="28"/>
          <w:lang w:val="kk-KZ"/>
        </w:rPr>
        <w:t>23.12.2019.</w:t>
      </w:r>
    </w:p>
    <w:p w:rsidR="002C3BDF" w:rsidRPr="00150CFC" w:rsidRDefault="00513C19" w:rsidP="00562FDD">
      <w:pPr>
        <w:spacing w:after="0" w:line="240" w:lineRule="auto"/>
        <w:ind w:firstLine="709"/>
        <w:jc w:val="both"/>
        <w:rPr>
          <w:rFonts w:ascii="Times New Roman" w:hAnsi="Times New Roman" w:cs="Times New Roman"/>
          <w:sz w:val="28"/>
          <w:szCs w:val="28"/>
          <w:lang w:val="en-US"/>
        </w:rPr>
      </w:pPr>
      <w:r w:rsidRPr="00150CFC">
        <w:rPr>
          <w:rFonts w:ascii="Times New Roman" w:eastAsia="Times New Roman" w:hAnsi="Times New Roman" w:cs="Times New Roman"/>
          <w:sz w:val="28"/>
          <w:szCs w:val="28"/>
          <w:lang w:val="kk-KZ"/>
        </w:rPr>
        <w:t>60</w:t>
      </w:r>
      <w:r w:rsidRPr="00150CFC">
        <w:rPr>
          <w:rFonts w:ascii="Times New Roman" w:eastAsia="Times New Roman" w:hAnsi="Times New Roman" w:cs="Times New Roman"/>
          <w:sz w:val="28"/>
          <w:szCs w:val="28"/>
          <w:lang w:val="en-US"/>
        </w:rPr>
        <w:t> </w:t>
      </w:r>
      <w:r w:rsidR="002C3BDF" w:rsidRPr="00150CFC">
        <w:rPr>
          <w:rFonts w:ascii="Times New Roman" w:hAnsi="Times New Roman" w:cs="Times New Roman"/>
          <w:sz w:val="28"/>
          <w:szCs w:val="28"/>
          <w:lang w:val="en-US"/>
        </w:rPr>
        <w:t>Kari A., Baizakov D. The subsequent quality assessment of audit of states' financial resources: Methodological issues of algorithm elaboration //</w:t>
      </w:r>
      <w:r w:rsidR="002C3BDF" w:rsidRPr="00150CFC">
        <w:rPr>
          <w:lang w:val="en-US"/>
        </w:rPr>
        <w:t xml:space="preserve"> </w:t>
      </w:r>
      <w:r w:rsidR="002C3BDF" w:rsidRPr="00150CFC">
        <w:rPr>
          <w:rFonts w:ascii="Times New Roman" w:hAnsi="Times New Roman" w:cs="Times New Roman"/>
          <w:sz w:val="28"/>
          <w:szCs w:val="28"/>
          <w:lang w:val="en-US"/>
        </w:rPr>
        <w:t>International Journal of Economic Research</w:t>
      </w:r>
      <w:r w:rsidR="002C3BDF" w:rsidRPr="00150CFC">
        <w:rPr>
          <w:rFonts w:ascii="Times New Roman" w:hAnsi="Times New Roman" w:cs="Times New Roman"/>
          <w:sz w:val="28"/>
          <w:szCs w:val="28"/>
        </w:rPr>
        <w:t>ю</w:t>
      </w:r>
      <w:r w:rsidR="002C3BDF" w:rsidRPr="00150CFC">
        <w:rPr>
          <w:rFonts w:ascii="Times New Roman" w:hAnsi="Times New Roman" w:cs="Times New Roman"/>
          <w:sz w:val="28"/>
          <w:szCs w:val="28"/>
          <w:lang w:val="en-US"/>
        </w:rPr>
        <w:t xml:space="preserve"> – 2016. –Vol. 13. – P. 3937-3953.</w:t>
      </w:r>
    </w:p>
    <w:p w:rsidR="002960FF" w:rsidRPr="00150CFC" w:rsidRDefault="0003399F" w:rsidP="002960FF">
      <w:pPr>
        <w:spacing w:after="0" w:line="240" w:lineRule="auto"/>
        <w:ind w:firstLine="709"/>
        <w:jc w:val="both"/>
        <w:rPr>
          <w:rFonts w:ascii="Times New Roman" w:hAnsi="Times New Roman" w:cs="Times New Roman"/>
          <w:color w:val="000000" w:themeColor="text1"/>
          <w:sz w:val="28"/>
          <w:szCs w:val="28"/>
          <w:lang w:val="kk-KZ"/>
        </w:rPr>
      </w:pPr>
      <w:r w:rsidRPr="00150CFC">
        <w:rPr>
          <w:rFonts w:ascii="Times New Roman" w:hAnsi="Times New Roman" w:cs="Times New Roman"/>
          <w:sz w:val="28"/>
          <w:szCs w:val="28"/>
          <w:lang w:val="kk-KZ"/>
        </w:rPr>
        <w:t>61</w:t>
      </w:r>
      <w:r w:rsidR="00C51AD4" w:rsidRPr="00150CFC">
        <w:rPr>
          <w:rFonts w:ascii="Times New Roman" w:hAnsi="Times New Roman" w:cs="Times New Roman"/>
          <w:sz w:val="28"/>
          <w:szCs w:val="28"/>
        </w:rPr>
        <w:t xml:space="preserve"> </w:t>
      </w:r>
      <w:r w:rsidR="002960FF" w:rsidRPr="00150CFC">
        <w:rPr>
          <w:rFonts w:ascii="Times New Roman" w:hAnsi="Times New Roman" w:cs="Times New Roman"/>
          <w:sz w:val="28"/>
          <w:szCs w:val="28"/>
          <w:lang w:val="kk-KZ"/>
        </w:rPr>
        <w:t>Зарубежный опыт в достижении экономических целей и эффективное использование государственных средств</w:t>
      </w:r>
      <w:r w:rsidR="00150CFC">
        <w:rPr>
          <w:rFonts w:ascii="Times New Roman" w:hAnsi="Times New Roman" w:cs="Times New Roman"/>
          <w:sz w:val="28"/>
          <w:szCs w:val="28"/>
          <w:lang w:val="kk-KZ"/>
        </w:rPr>
        <w:t>. Жамбылов Б.Б. Общество с ограниченной ответственностью «международный центр науки и обазования» 2021 – с.88-93</w:t>
      </w:r>
      <w:r w:rsidR="002960FF" w:rsidRPr="00150CFC">
        <w:rPr>
          <w:rFonts w:ascii="Times New Roman" w:hAnsi="Times New Roman" w:cs="Times New Roman"/>
          <w:sz w:val="28"/>
          <w:szCs w:val="28"/>
          <w:lang w:val="kk-KZ"/>
        </w:rPr>
        <w:t xml:space="preserve"> </w:t>
      </w:r>
    </w:p>
    <w:p w:rsidR="00F41751" w:rsidRPr="00150CFC" w:rsidRDefault="0003399F" w:rsidP="00F41751">
      <w:pPr>
        <w:spacing w:after="0" w:line="240" w:lineRule="auto"/>
        <w:ind w:firstLine="709"/>
        <w:jc w:val="both"/>
        <w:rPr>
          <w:rFonts w:ascii="Times New Roman" w:hAnsi="Times New Roman" w:cs="Times New Roman"/>
          <w:sz w:val="28"/>
          <w:szCs w:val="28"/>
        </w:rPr>
      </w:pPr>
      <w:r w:rsidRPr="00150CFC">
        <w:rPr>
          <w:rFonts w:ascii="Times New Roman" w:hAnsi="Times New Roman" w:cs="Times New Roman"/>
          <w:sz w:val="28"/>
          <w:szCs w:val="28"/>
          <w:lang w:val="kk-KZ"/>
        </w:rPr>
        <w:t xml:space="preserve">62 </w:t>
      </w:r>
      <w:r w:rsidR="00F41751" w:rsidRPr="00150CFC">
        <w:rPr>
          <w:rFonts w:ascii="Times New Roman" w:hAnsi="Times New Roman" w:cs="Times New Roman"/>
          <w:sz w:val="28"/>
          <w:szCs w:val="28"/>
        </w:rPr>
        <w:t>Тихомиров Б., Френкель А. О единой социально-экономической политике и стратегическом планировании // Экономическая политика. – 2017. – Т. 12, №4. – С. 82-117.</w:t>
      </w:r>
    </w:p>
    <w:p w:rsidR="00F41751" w:rsidRPr="00150CFC" w:rsidRDefault="0003399F" w:rsidP="00F41751">
      <w:pPr>
        <w:spacing w:after="0" w:line="240" w:lineRule="auto"/>
        <w:ind w:firstLine="709"/>
        <w:jc w:val="both"/>
        <w:rPr>
          <w:rFonts w:ascii="Times New Roman" w:hAnsi="Times New Roman" w:cs="Times New Roman"/>
          <w:sz w:val="28"/>
          <w:szCs w:val="28"/>
        </w:rPr>
      </w:pPr>
      <w:r w:rsidRPr="00150CFC">
        <w:rPr>
          <w:rFonts w:ascii="Times New Roman" w:hAnsi="Times New Roman" w:cs="Times New Roman"/>
          <w:sz w:val="28"/>
          <w:szCs w:val="28"/>
          <w:lang w:val="kk-KZ"/>
        </w:rPr>
        <w:lastRenderedPageBreak/>
        <w:t>63</w:t>
      </w:r>
      <w:r w:rsidR="00C51AD4" w:rsidRPr="00150CFC">
        <w:rPr>
          <w:rFonts w:ascii="Times New Roman" w:hAnsi="Times New Roman" w:cs="Times New Roman"/>
          <w:sz w:val="28"/>
          <w:szCs w:val="28"/>
        </w:rPr>
        <w:t xml:space="preserve"> </w:t>
      </w:r>
      <w:r w:rsidR="00F41751" w:rsidRPr="00150CFC">
        <w:rPr>
          <w:rFonts w:ascii="Times New Roman" w:hAnsi="Times New Roman" w:cs="Times New Roman"/>
          <w:sz w:val="28"/>
          <w:szCs w:val="28"/>
        </w:rPr>
        <w:t>Аверьянова Н.Н. Сущность и назначение документов государственного стратегического планирования в современной России // Законодательство. – 2015. – №7. – С. 62-67.</w:t>
      </w:r>
    </w:p>
    <w:p w:rsidR="00C1578A" w:rsidRPr="00150CFC" w:rsidRDefault="00513C19" w:rsidP="00C1578A">
      <w:pPr>
        <w:spacing w:after="0" w:line="240" w:lineRule="auto"/>
        <w:ind w:firstLine="709"/>
        <w:jc w:val="both"/>
        <w:rPr>
          <w:rFonts w:ascii="Times New Roman" w:hAnsi="Times New Roman" w:cs="Times New Roman"/>
          <w:sz w:val="28"/>
          <w:szCs w:val="28"/>
        </w:rPr>
      </w:pPr>
      <w:r w:rsidRPr="00150CFC">
        <w:rPr>
          <w:rFonts w:ascii="Times New Roman" w:eastAsia="Times New Roman" w:hAnsi="Times New Roman" w:cs="Times New Roman"/>
          <w:sz w:val="28"/>
          <w:szCs w:val="28"/>
          <w:lang w:val="kk-KZ"/>
        </w:rPr>
        <w:t>64</w:t>
      </w:r>
      <w:r w:rsidRPr="00150CFC">
        <w:rPr>
          <w:rFonts w:ascii="Times New Roman" w:eastAsia="Times New Roman" w:hAnsi="Times New Roman" w:cs="Times New Roman"/>
          <w:sz w:val="28"/>
          <w:szCs w:val="28"/>
          <w:lang w:val="en-US"/>
        </w:rPr>
        <w:t> </w:t>
      </w:r>
      <w:r w:rsidR="00C1578A" w:rsidRPr="00150CFC">
        <w:rPr>
          <w:rFonts w:ascii="Times New Roman" w:hAnsi="Times New Roman" w:cs="Times New Roman"/>
          <w:sz w:val="28"/>
          <w:szCs w:val="28"/>
          <w:lang w:val="kk-KZ"/>
        </w:rPr>
        <w:t>Опыт развитых ан мира в обеспечении действенного контроля над эффективностью использования бюджетных средств, в том числе</w:t>
      </w:r>
      <w:r w:rsidR="00C1578A" w:rsidRPr="00150CFC">
        <w:rPr>
          <w:rFonts w:ascii="Times New Roman" w:hAnsi="Times New Roman" w:cs="Times New Roman"/>
          <w:sz w:val="28"/>
          <w:szCs w:val="28"/>
        </w:rPr>
        <w:t xml:space="preserve"> //</w:t>
      </w:r>
      <w:r w:rsidR="00C1578A" w:rsidRPr="00150CFC">
        <w:rPr>
          <w:rFonts w:ascii="Times New Roman" w:hAnsi="Times New Roman" w:cs="Times New Roman"/>
          <w:sz w:val="28"/>
          <w:szCs w:val="28"/>
          <w:lang w:val="kk-KZ"/>
        </w:rPr>
        <w:t xml:space="preserve"> </w:t>
      </w:r>
      <w:hyperlink r:id="rId122" w:history="1">
        <w:r w:rsidR="00C1578A" w:rsidRPr="00150CFC">
          <w:rPr>
            <w:rStyle w:val="a5"/>
            <w:rFonts w:ascii="Times New Roman" w:hAnsi="Times New Roman" w:cs="Times New Roman"/>
            <w:color w:val="auto"/>
            <w:sz w:val="28"/>
            <w:szCs w:val="28"/>
            <w:u w:val="none"/>
            <w:lang w:val="kk-KZ"/>
          </w:rPr>
          <w:t>http://mixxreferat.ru</w:t>
        </w:r>
        <w:r w:rsidR="00C1578A" w:rsidRPr="00150CFC">
          <w:rPr>
            <w:rStyle w:val="a5"/>
            <w:rFonts w:ascii="Times New Roman" w:hAnsi="Times New Roman" w:cs="Times New Roman"/>
            <w:color w:val="auto"/>
            <w:sz w:val="28"/>
            <w:szCs w:val="28"/>
            <w:u w:val="none"/>
          </w:rPr>
          <w:t>/</w:t>
        </w:r>
      </w:hyperlink>
      <w:r w:rsidR="00C1578A" w:rsidRPr="00150CFC">
        <w:rPr>
          <w:rFonts w:ascii="Times New Roman" w:hAnsi="Times New Roman" w:cs="Times New Roman"/>
          <w:sz w:val="28"/>
          <w:szCs w:val="28"/>
        </w:rPr>
        <w:t xml:space="preserve"> </w:t>
      </w:r>
      <w:r w:rsidR="00C1578A" w:rsidRPr="00150CFC">
        <w:rPr>
          <w:rFonts w:ascii="Times New Roman" w:hAnsi="Times New Roman" w:cs="Times New Roman"/>
          <w:color w:val="000000" w:themeColor="text1"/>
          <w:sz w:val="28"/>
          <w:szCs w:val="28"/>
        </w:rPr>
        <w:t>23.12.2019</w:t>
      </w:r>
    </w:p>
    <w:p w:rsidR="004B41C7" w:rsidRPr="00150CFC" w:rsidRDefault="0003399F" w:rsidP="004B41C7">
      <w:pPr>
        <w:spacing w:after="0" w:line="240" w:lineRule="auto"/>
        <w:ind w:firstLine="709"/>
        <w:jc w:val="both"/>
        <w:rPr>
          <w:rFonts w:ascii="Times New Roman" w:hAnsi="Times New Roman" w:cs="Times New Roman"/>
          <w:sz w:val="28"/>
          <w:szCs w:val="28"/>
        </w:rPr>
      </w:pPr>
      <w:r w:rsidRPr="00150CFC">
        <w:rPr>
          <w:rFonts w:ascii="Times New Roman" w:hAnsi="Times New Roman" w:cs="Times New Roman"/>
          <w:sz w:val="28"/>
          <w:szCs w:val="28"/>
          <w:lang w:val="kk-KZ"/>
        </w:rPr>
        <w:t>6</w:t>
      </w:r>
      <w:r w:rsidR="00C51AD4" w:rsidRPr="00150CFC">
        <w:rPr>
          <w:rFonts w:ascii="Times New Roman" w:hAnsi="Times New Roman" w:cs="Times New Roman"/>
          <w:sz w:val="28"/>
          <w:szCs w:val="28"/>
          <w:lang w:val="en-US"/>
        </w:rPr>
        <w:t>5</w:t>
      </w:r>
      <w:r w:rsidRPr="00150CFC">
        <w:rPr>
          <w:rFonts w:ascii="Times New Roman" w:hAnsi="Times New Roman" w:cs="Times New Roman"/>
          <w:sz w:val="28"/>
          <w:szCs w:val="28"/>
          <w:lang w:val="kk-KZ"/>
        </w:rPr>
        <w:t xml:space="preserve"> </w:t>
      </w:r>
      <w:r w:rsidR="004B41C7" w:rsidRPr="00150CFC">
        <w:rPr>
          <w:rFonts w:ascii="Times New Roman" w:hAnsi="Times New Roman" w:cs="Times New Roman"/>
          <w:sz w:val="28"/>
          <w:szCs w:val="28"/>
          <w:lang w:val="en-US"/>
        </w:rPr>
        <w:t xml:space="preserve">Juillet L.  Enhancing the Value of Internal Auditing in the Public Sector the Internal Auditor as an Agent of Organizational Learning: a Research Report Written for the Government Internal Auditors Council of Canada // </w:t>
      </w:r>
      <w:hyperlink r:id="rId123" w:history="1">
        <w:r w:rsidR="004B41C7" w:rsidRPr="00150CFC">
          <w:rPr>
            <w:rStyle w:val="a5"/>
            <w:rFonts w:ascii="Times New Roman" w:hAnsi="Times New Roman" w:cs="Times New Roman"/>
            <w:color w:val="auto"/>
            <w:sz w:val="28"/>
            <w:szCs w:val="28"/>
            <w:u w:val="none"/>
            <w:lang w:val="en-US"/>
          </w:rPr>
          <w:t>https://chapters.theiia.org/quebeccity/Events/ChapterDocuments/GIACC.</w:t>
        </w:r>
      </w:hyperlink>
      <w:r w:rsidR="004B41C7" w:rsidRPr="00150CFC">
        <w:rPr>
          <w:rFonts w:ascii="Times New Roman" w:hAnsi="Times New Roman" w:cs="Times New Roman"/>
          <w:sz w:val="28"/>
          <w:szCs w:val="28"/>
          <w:lang w:val="en-US"/>
        </w:rPr>
        <w:t xml:space="preserve"> </w:t>
      </w:r>
      <w:r w:rsidR="004B41C7" w:rsidRPr="00150CFC">
        <w:rPr>
          <w:rFonts w:ascii="Times New Roman" w:hAnsi="Times New Roman" w:cs="Times New Roman"/>
          <w:color w:val="000000" w:themeColor="text1"/>
          <w:sz w:val="28"/>
          <w:szCs w:val="28"/>
        </w:rPr>
        <w:t>14.10.2019</w:t>
      </w:r>
    </w:p>
    <w:p w:rsidR="00C51AD4" w:rsidRPr="00150CFC" w:rsidRDefault="0003399F" w:rsidP="00562FDD">
      <w:pPr>
        <w:spacing w:after="0" w:line="240" w:lineRule="auto"/>
        <w:ind w:firstLine="709"/>
        <w:jc w:val="both"/>
        <w:rPr>
          <w:rFonts w:ascii="Times New Roman" w:hAnsi="Times New Roman" w:cs="Times New Roman"/>
          <w:sz w:val="28"/>
          <w:szCs w:val="28"/>
        </w:rPr>
      </w:pPr>
      <w:r w:rsidRPr="00150CFC">
        <w:rPr>
          <w:rFonts w:ascii="Times New Roman" w:hAnsi="Times New Roman" w:cs="Times New Roman"/>
          <w:sz w:val="28"/>
          <w:szCs w:val="28"/>
          <w:lang w:val="kk-KZ"/>
        </w:rPr>
        <w:t>6</w:t>
      </w:r>
      <w:r w:rsidR="00C51AD4" w:rsidRPr="00150CFC">
        <w:rPr>
          <w:rFonts w:ascii="Times New Roman" w:hAnsi="Times New Roman" w:cs="Times New Roman"/>
          <w:sz w:val="28"/>
          <w:szCs w:val="28"/>
          <w:lang w:val="en-US"/>
        </w:rPr>
        <w:t>6</w:t>
      </w:r>
      <w:r w:rsidR="00944CE0" w:rsidRPr="00150CFC">
        <w:rPr>
          <w:rFonts w:ascii="Times New Roman" w:hAnsi="Times New Roman" w:cs="Times New Roman"/>
          <w:sz w:val="28"/>
          <w:szCs w:val="28"/>
          <w:lang w:val="en-US"/>
        </w:rPr>
        <w:t xml:space="preserve"> </w:t>
      </w:r>
      <w:r w:rsidR="002414FF" w:rsidRPr="00150CFC">
        <w:rPr>
          <w:rFonts w:ascii="Times New Roman" w:hAnsi="Times New Roman" w:cs="Times New Roman"/>
          <w:sz w:val="28"/>
          <w:szCs w:val="28"/>
          <w:lang w:val="en-US"/>
        </w:rPr>
        <w:t xml:space="preserve">Abdulaziz A., Gwilliam D. Factors affecting the internal audit effectiveness: A survey of the Saudi public sector // Journal of International Accounting Auditing and Taxation. – 2014. – Vol. 23, Issue 2. – P. 74-86. </w:t>
      </w:r>
      <w:r w:rsidR="00C51AD4" w:rsidRPr="00150CFC">
        <w:rPr>
          <w:rFonts w:ascii="Times New Roman" w:hAnsi="Times New Roman" w:cs="Times New Roman"/>
          <w:sz w:val="28"/>
          <w:szCs w:val="28"/>
        </w:rPr>
        <w:t>Комягин Д.Л. Проблемы определения бюджетных средств</w:t>
      </w:r>
      <w:r w:rsidR="00591CC4" w:rsidRPr="00150CFC">
        <w:rPr>
          <w:rFonts w:ascii="Times New Roman" w:hAnsi="Times New Roman" w:cs="Times New Roman"/>
          <w:sz w:val="28"/>
          <w:szCs w:val="28"/>
        </w:rPr>
        <w:t xml:space="preserve"> // Право и экономика</w:t>
      </w:r>
      <w:r w:rsidR="00C51AD4" w:rsidRPr="00150CFC">
        <w:rPr>
          <w:rFonts w:ascii="Times New Roman" w:hAnsi="Times New Roman" w:cs="Times New Roman"/>
          <w:sz w:val="28"/>
          <w:szCs w:val="28"/>
        </w:rPr>
        <w:t>.</w:t>
      </w:r>
      <w:r w:rsidR="00591CC4" w:rsidRPr="00150CFC">
        <w:rPr>
          <w:rFonts w:ascii="Times New Roman" w:hAnsi="Times New Roman" w:cs="Times New Roman"/>
          <w:sz w:val="28"/>
          <w:szCs w:val="28"/>
        </w:rPr>
        <w:t xml:space="preserve"> – 2000. – №7. – С. 28-30.</w:t>
      </w:r>
    </w:p>
    <w:p w:rsidR="002414FF" w:rsidRPr="00150CFC" w:rsidRDefault="0003399F" w:rsidP="00562FDD">
      <w:pPr>
        <w:spacing w:after="0" w:line="240" w:lineRule="auto"/>
        <w:ind w:firstLine="709"/>
        <w:jc w:val="both"/>
        <w:rPr>
          <w:rFonts w:ascii="Times New Roman" w:hAnsi="Times New Roman" w:cs="Times New Roman"/>
          <w:sz w:val="28"/>
          <w:szCs w:val="28"/>
        </w:rPr>
      </w:pPr>
      <w:r w:rsidRPr="00150CFC">
        <w:rPr>
          <w:rFonts w:ascii="Times New Roman" w:hAnsi="Times New Roman" w:cs="Times New Roman"/>
          <w:sz w:val="28"/>
          <w:szCs w:val="28"/>
          <w:lang w:val="kk-KZ"/>
        </w:rPr>
        <w:t>6</w:t>
      </w:r>
      <w:r w:rsidR="00944CE0" w:rsidRPr="00150CFC">
        <w:rPr>
          <w:rFonts w:ascii="Times New Roman" w:hAnsi="Times New Roman" w:cs="Times New Roman"/>
          <w:sz w:val="28"/>
          <w:szCs w:val="28"/>
          <w:lang w:val="en-US"/>
        </w:rPr>
        <w:t>7</w:t>
      </w:r>
      <w:r w:rsidR="00C51AD4" w:rsidRPr="00150CFC">
        <w:rPr>
          <w:rFonts w:ascii="Times New Roman" w:hAnsi="Times New Roman" w:cs="Times New Roman"/>
          <w:sz w:val="28"/>
          <w:szCs w:val="28"/>
          <w:lang w:val="en-US"/>
        </w:rPr>
        <w:t xml:space="preserve"> </w:t>
      </w:r>
      <w:r w:rsidR="002414FF" w:rsidRPr="00150CFC">
        <w:rPr>
          <w:rFonts w:ascii="Times New Roman" w:hAnsi="Times New Roman" w:cs="Times New Roman"/>
          <w:sz w:val="28"/>
          <w:szCs w:val="28"/>
          <w:lang w:val="en-US"/>
        </w:rPr>
        <w:t>Simunic D.A. The Pricing of Audit Services: Theory and Evidence // Journal of Accounting Research. – 1980. – Vol. 18, Issue 1. – P. 161-190</w:t>
      </w:r>
    </w:p>
    <w:p w:rsidR="00C51AD4" w:rsidRPr="00502A9B" w:rsidRDefault="0003399F" w:rsidP="00414A7F">
      <w:pPr>
        <w:spacing w:after="0" w:line="240" w:lineRule="auto"/>
        <w:ind w:firstLine="709"/>
        <w:jc w:val="both"/>
        <w:rPr>
          <w:rFonts w:ascii="Times New Roman" w:hAnsi="Times New Roman" w:cs="Times New Roman"/>
          <w:sz w:val="28"/>
          <w:szCs w:val="28"/>
          <w:lang w:val="en-US"/>
        </w:rPr>
      </w:pPr>
      <w:r w:rsidRPr="00150CFC">
        <w:rPr>
          <w:rFonts w:ascii="Times New Roman" w:hAnsi="Times New Roman" w:cs="Times New Roman"/>
          <w:sz w:val="28"/>
          <w:szCs w:val="28"/>
          <w:lang w:val="kk-KZ"/>
        </w:rPr>
        <w:t>6</w:t>
      </w:r>
      <w:r w:rsidR="00C51AD4" w:rsidRPr="00150CFC">
        <w:rPr>
          <w:rFonts w:ascii="Times New Roman" w:hAnsi="Times New Roman" w:cs="Times New Roman"/>
          <w:sz w:val="28"/>
          <w:szCs w:val="28"/>
          <w:lang w:val="en-US"/>
        </w:rPr>
        <w:t xml:space="preserve">8 </w:t>
      </w:r>
      <w:r w:rsidR="002414FF" w:rsidRPr="00150CFC">
        <w:rPr>
          <w:rFonts w:ascii="Times New Roman" w:hAnsi="Times New Roman" w:cs="Times New Roman"/>
          <w:sz w:val="28"/>
          <w:szCs w:val="28"/>
          <w:lang w:val="en-US"/>
        </w:rPr>
        <w:t xml:space="preserve">AL-Shbail A.M., Turki A.A. A Theoretical Discussion of Internal Audit Effectiveness in Kuwaiti Industrial SMEs // International Journal of Academic Research in Accounting Finance and Management Sciences. – 2018. – Vol. 7, Issue 1. – </w:t>
      </w:r>
      <w:r w:rsidR="002414FF" w:rsidRPr="00150CFC">
        <w:rPr>
          <w:rFonts w:ascii="Times New Roman" w:hAnsi="Times New Roman" w:cs="Times New Roman"/>
          <w:sz w:val="28"/>
          <w:szCs w:val="28"/>
        </w:rPr>
        <w:t>Р</w:t>
      </w:r>
      <w:r w:rsidR="002414FF" w:rsidRPr="00150CFC">
        <w:rPr>
          <w:rFonts w:ascii="Times New Roman" w:hAnsi="Times New Roman" w:cs="Times New Roman"/>
          <w:sz w:val="28"/>
          <w:szCs w:val="28"/>
          <w:lang w:val="en-US"/>
        </w:rPr>
        <w:t>. 107-116.</w:t>
      </w:r>
    </w:p>
    <w:p w:rsidR="002414FF" w:rsidRPr="00150CFC" w:rsidRDefault="00513C19" w:rsidP="00562FDD">
      <w:pPr>
        <w:spacing w:after="0" w:line="240" w:lineRule="auto"/>
        <w:ind w:firstLine="709"/>
        <w:jc w:val="both"/>
        <w:rPr>
          <w:rFonts w:ascii="Times New Roman" w:hAnsi="Times New Roman" w:cs="Times New Roman"/>
          <w:sz w:val="28"/>
          <w:szCs w:val="28"/>
          <w:lang w:val="en-US"/>
        </w:rPr>
      </w:pPr>
      <w:r w:rsidRPr="00150CFC">
        <w:rPr>
          <w:rFonts w:ascii="Times New Roman" w:eastAsia="Times New Roman" w:hAnsi="Times New Roman" w:cs="Times New Roman"/>
          <w:sz w:val="28"/>
          <w:szCs w:val="28"/>
          <w:lang w:val="kk-KZ"/>
        </w:rPr>
        <w:t>69</w:t>
      </w:r>
      <w:r w:rsidRPr="00150CFC">
        <w:rPr>
          <w:rFonts w:ascii="Times New Roman" w:hAnsi="Times New Roman" w:cs="Times New Roman"/>
          <w:sz w:val="28"/>
          <w:szCs w:val="28"/>
          <w:lang w:val="en-US"/>
        </w:rPr>
        <w:t xml:space="preserve"> </w:t>
      </w:r>
      <w:r w:rsidR="002414FF" w:rsidRPr="00150CFC">
        <w:rPr>
          <w:rFonts w:ascii="Times New Roman" w:hAnsi="Times New Roman" w:cs="Times New Roman"/>
          <w:sz w:val="28"/>
          <w:szCs w:val="28"/>
          <w:lang w:val="en-US"/>
        </w:rPr>
        <w:t xml:space="preserve">Spraakman G. Transaction Cost Economics: A Theory of Internal Audit // Managerial Auditing Journal. – 1997. – Vol. 17. – P. 323-330. </w:t>
      </w:r>
    </w:p>
    <w:p w:rsidR="002414FF" w:rsidRPr="00150CFC" w:rsidRDefault="00513C19" w:rsidP="002414FF">
      <w:pPr>
        <w:spacing w:after="0" w:line="240" w:lineRule="auto"/>
        <w:ind w:firstLine="709"/>
        <w:jc w:val="both"/>
        <w:rPr>
          <w:rFonts w:ascii="Times New Roman" w:hAnsi="Times New Roman" w:cs="Times New Roman"/>
          <w:sz w:val="28"/>
          <w:szCs w:val="28"/>
          <w:lang w:val="en-US"/>
        </w:rPr>
      </w:pPr>
      <w:r w:rsidRPr="00150CFC">
        <w:rPr>
          <w:rFonts w:ascii="Times New Roman" w:eastAsia="Times New Roman" w:hAnsi="Times New Roman" w:cs="Times New Roman"/>
          <w:sz w:val="28"/>
          <w:szCs w:val="28"/>
          <w:lang w:val="kk-KZ"/>
        </w:rPr>
        <w:t>70</w:t>
      </w:r>
      <w:r w:rsidR="001D08E6" w:rsidRPr="00150CFC">
        <w:rPr>
          <w:rFonts w:ascii="Times New Roman" w:eastAsia="Times New Roman" w:hAnsi="Times New Roman" w:cs="Times New Roman"/>
          <w:sz w:val="28"/>
          <w:szCs w:val="28"/>
          <w:lang w:val="kk-KZ"/>
        </w:rPr>
        <w:t xml:space="preserve"> </w:t>
      </w:r>
      <w:r w:rsidR="002414FF" w:rsidRPr="00150CFC">
        <w:rPr>
          <w:rFonts w:ascii="Times New Roman" w:hAnsi="Times New Roman" w:cs="Times New Roman"/>
          <w:sz w:val="28"/>
          <w:szCs w:val="28"/>
          <w:lang w:val="en-US"/>
        </w:rPr>
        <w:t>Adams P.D., Wyatt S.B., Walker M.C. Dividends, dividend policy and option valuation: a new perspective // Journal of Business Finance &amp; Accounting. – 1994. – Vol. 21, Issue 7. – P. 945-962.</w:t>
      </w:r>
    </w:p>
    <w:p w:rsidR="002414FF" w:rsidRPr="00150CFC" w:rsidRDefault="0003399F" w:rsidP="002414FF">
      <w:pPr>
        <w:spacing w:after="0" w:line="240" w:lineRule="auto"/>
        <w:ind w:firstLine="709"/>
        <w:jc w:val="both"/>
        <w:rPr>
          <w:rFonts w:ascii="Times New Roman" w:hAnsi="Times New Roman" w:cs="Times New Roman"/>
          <w:sz w:val="28"/>
          <w:szCs w:val="28"/>
          <w:lang w:val="en-US"/>
        </w:rPr>
      </w:pPr>
      <w:r w:rsidRPr="00150CFC">
        <w:rPr>
          <w:rFonts w:ascii="Times New Roman" w:hAnsi="Times New Roman" w:cs="Times New Roman"/>
          <w:sz w:val="28"/>
          <w:szCs w:val="28"/>
          <w:lang w:val="kk-KZ"/>
        </w:rPr>
        <w:t>71</w:t>
      </w:r>
      <w:r w:rsidR="00C51AD4" w:rsidRPr="00150CFC">
        <w:rPr>
          <w:rFonts w:ascii="Times New Roman" w:hAnsi="Times New Roman" w:cs="Times New Roman"/>
          <w:sz w:val="28"/>
          <w:szCs w:val="28"/>
          <w:lang w:val="en-US"/>
        </w:rPr>
        <w:t xml:space="preserve"> </w:t>
      </w:r>
      <w:r w:rsidR="002414FF" w:rsidRPr="00150CFC">
        <w:rPr>
          <w:rFonts w:ascii="Times New Roman" w:hAnsi="Times New Roman" w:cs="Times New Roman"/>
          <w:sz w:val="28"/>
          <w:szCs w:val="28"/>
          <w:lang w:val="en-US"/>
        </w:rPr>
        <w:t xml:space="preserve">Barley S.R., Tolbert P.S. Institutionalization and Structuration: Studying the Link between Action and Institution // Organization Studies. – 1997. – Vol. 18. – P. 93-117. </w:t>
      </w:r>
    </w:p>
    <w:p w:rsidR="002414FF" w:rsidRPr="00150CFC" w:rsidRDefault="00513C19" w:rsidP="002414FF">
      <w:pPr>
        <w:spacing w:after="0" w:line="240" w:lineRule="auto"/>
        <w:ind w:firstLine="709"/>
        <w:jc w:val="both"/>
        <w:rPr>
          <w:rFonts w:ascii="Times New Roman" w:hAnsi="Times New Roman" w:cs="Times New Roman"/>
          <w:sz w:val="28"/>
          <w:szCs w:val="28"/>
          <w:lang w:val="en-US"/>
        </w:rPr>
      </w:pPr>
      <w:r w:rsidRPr="00150CFC">
        <w:rPr>
          <w:rFonts w:ascii="Times New Roman" w:eastAsia="Times New Roman" w:hAnsi="Times New Roman" w:cs="Times New Roman"/>
          <w:sz w:val="28"/>
          <w:szCs w:val="28"/>
          <w:lang w:val="kk-KZ"/>
        </w:rPr>
        <w:t>72</w:t>
      </w:r>
      <w:r w:rsidRPr="00150CFC">
        <w:rPr>
          <w:rFonts w:ascii="Times New Roman" w:eastAsia="Times New Roman" w:hAnsi="Times New Roman" w:cs="Times New Roman"/>
          <w:sz w:val="28"/>
          <w:szCs w:val="28"/>
          <w:lang w:val="en-US"/>
        </w:rPr>
        <w:t> </w:t>
      </w:r>
      <w:r w:rsidR="002414FF" w:rsidRPr="00150CFC">
        <w:rPr>
          <w:rFonts w:ascii="Times New Roman" w:hAnsi="Times New Roman" w:cs="Times New Roman"/>
          <w:sz w:val="28"/>
          <w:szCs w:val="28"/>
          <w:lang w:val="en-US"/>
        </w:rPr>
        <w:t>Getie Mihret D., James K., Mula J. Antecedents and organisational performance implications of internal audit effectiveness: some propositions and research agenda // Pacific Accounting Review. – 2010. – Vol. 22, Issue 3. – P. 224-252.</w:t>
      </w:r>
    </w:p>
    <w:p w:rsidR="002414FF" w:rsidRPr="00150CFC" w:rsidRDefault="0003399F" w:rsidP="00562FDD">
      <w:pPr>
        <w:spacing w:after="0" w:line="240" w:lineRule="auto"/>
        <w:ind w:firstLine="709"/>
        <w:jc w:val="both"/>
        <w:rPr>
          <w:rFonts w:ascii="Times New Roman" w:hAnsi="Times New Roman" w:cs="Times New Roman"/>
          <w:sz w:val="28"/>
          <w:szCs w:val="28"/>
          <w:lang w:val="en-US"/>
        </w:rPr>
      </w:pPr>
      <w:r w:rsidRPr="00150CFC">
        <w:rPr>
          <w:rFonts w:ascii="Times New Roman" w:hAnsi="Times New Roman" w:cs="Times New Roman"/>
          <w:sz w:val="28"/>
          <w:szCs w:val="28"/>
          <w:lang w:val="kk-KZ"/>
        </w:rPr>
        <w:t>73</w:t>
      </w:r>
      <w:r w:rsidR="00C51AD4" w:rsidRPr="00150CFC">
        <w:rPr>
          <w:rFonts w:ascii="Times New Roman" w:hAnsi="Times New Roman" w:cs="Times New Roman"/>
          <w:sz w:val="28"/>
          <w:szCs w:val="28"/>
          <w:lang w:val="en-US"/>
        </w:rPr>
        <w:t xml:space="preserve"> </w:t>
      </w:r>
      <w:r w:rsidR="002414FF" w:rsidRPr="00150CFC">
        <w:rPr>
          <w:rFonts w:ascii="Times New Roman" w:hAnsi="Times New Roman" w:cs="Times New Roman"/>
          <w:sz w:val="28"/>
          <w:szCs w:val="28"/>
          <w:lang w:val="en-US"/>
        </w:rPr>
        <w:t>Anderson U. Assurance and consulting services // In book: Research Opportunities in Internal Auditing. – Florida:</w:t>
      </w:r>
      <w:r w:rsidR="002414FF" w:rsidRPr="00150CFC">
        <w:rPr>
          <w:rFonts w:ascii="Times New Roman" w:hAnsi="Times New Roman" w:cs="Times New Roman"/>
          <w:color w:val="FF0000"/>
          <w:sz w:val="28"/>
          <w:szCs w:val="28"/>
          <w:lang w:val="en-US"/>
        </w:rPr>
        <w:t xml:space="preserve"> </w:t>
      </w:r>
      <w:r w:rsidR="002414FF" w:rsidRPr="00150CFC">
        <w:rPr>
          <w:rFonts w:ascii="Times New Roman" w:hAnsi="Times New Roman" w:cs="Times New Roman"/>
          <w:sz w:val="28"/>
          <w:szCs w:val="28"/>
          <w:lang w:val="en-US"/>
        </w:rPr>
        <w:t xml:space="preserve">The Institute of Internal Auditors Research Foundation, 2003. – </w:t>
      </w:r>
      <w:r w:rsidR="002414FF" w:rsidRPr="00150CFC">
        <w:rPr>
          <w:rFonts w:ascii="Times New Roman" w:hAnsi="Times New Roman" w:cs="Times New Roman"/>
          <w:sz w:val="28"/>
          <w:szCs w:val="28"/>
        </w:rPr>
        <w:t>Р</w:t>
      </w:r>
      <w:r w:rsidR="002414FF" w:rsidRPr="00150CFC">
        <w:rPr>
          <w:rFonts w:ascii="Times New Roman" w:hAnsi="Times New Roman" w:cs="Times New Roman"/>
          <w:sz w:val="28"/>
          <w:szCs w:val="28"/>
          <w:lang w:val="en-US"/>
        </w:rPr>
        <w:t>. 97-129.</w:t>
      </w:r>
    </w:p>
    <w:p w:rsidR="001B7C45" w:rsidRPr="00150CFC" w:rsidRDefault="0003399F" w:rsidP="00BB5AAC">
      <w:pPr>
        <w:spacing w:after="0" w:line="240" w:lineRule="auto"/>
        <w:ind w:firstLine="709"/>
        <w:jc w:val="both"/>
        <w:rPr>
          <w:rFonts w:ascii="Times New Roman" w:hAnsi="Times New Roman" w:cs="Times New Roman"/>
          <w:sz w:val="28"/>
          <w:szCs w:val="28"/>
          <w:lang w:val="en-US"/>
        </w:rPr>
      </w:pPr>
      <w:r w:rsidRPr="00150CFC">
        <w:rPr>
          <w:rFonts w:ascii="Times New Roman" w:hAnsi="Times New Roman" w:cs="Times New Roman"/>
          <w:sz w:val="28"/>
          <w:szCs w:val="28"/>
          <w:lang w:val="kk-KZ"/>
        </w:rPr>
        <w:t>74</w:t>
      </w:r>
      <w:r w:rsidR="00C51AD4" w:rsidRPr="00150CFC">
        <w:rPr>
          <w:rFonts w:ascii="Times New Roman" w:hAnsi="Times New Roman" w:cs="Times New Roman"/>
          <w:sz w:val="28"/>
          <w:szCs w:val="28"/>
          <w:lang w:val="en-US"/>
        </w:rPr>
        <w:t xml:space="preserve"> </w:t>
      </w:r>
      <w:r w:rsidR="002414FF" w:rsidRPr="00150CFC">
        <w:rPr>
          <w:rFonts w:ascii="Times New Roman" w:hAnsi="Times New Roman" w:cs="Times New Roman"/>
          <w:sz w:val="28"/>
          <w:szCs w:val="28"/>
          <w:lang w:val="en-US"/>
        </w:rPr>
        <w:t xml:space="preserve">Hermanson D.R., Rittenberg L.E. Internal audit and organizational governance // In In book: Research Opportunities in Implications of internal audit. –Florida: The Institute of Internal Auditors Research Foundation, 2003. – </w:t>
      </w:r>
      <w:r w:rsidR="002414FF" w:rsidRPr="00150CFC">
        <w:rPr>
          <w:rFonts w:ascii="Times New Roman" w:hAnsi="Times New Roman" w:cs="Times New Roman"/>
          <w:sz w:val="28"/>
          <w:szCs w:val="28"/>
        </w:rPr>
        <w:t>Р</w:t>
      </w:r>
      <w:r w:rsidR="002414FF" w:rsidRPr="00150CFC">
        <w:rPr>
          <w:rFonts w:ascii="Times New Roman" w:hAnsi="Times New Roman" w:cs="Times New Roman"/>
          <w:sz w:val="28"/>
          <w:szCs w:val="28"/>
          <w:lang w:val="en-US"/>
        </w:rPr>
        <w:t>. 27-71</w:t>
      </w:r>
    </w:p>
    <w:p w:rsidR="002C63B4" w:rsidRPr="00150CFC" w:rsidRDefault="00513C19" w:rsidP="00562FDD">
      <w:pPr>
        <w:spacing w:after="0" w:line="240" w:lineRule="auto"/>
        <w:ind w:firstLine="709"/>
        <w:jc w:val="both"/>
        <w:rPr>
          <w:rFonts w:ascii="Times New Roman" w:hAnsi="Times New Roman" w:cs="Times New Roman"/>
          <w:sz w:val="28"/>
          <w:szCs w:val="28"/>
          <w:lang w:val="en-US"/>
        </w:rPr>
      </w:pPr>
      <w:r w:rsidRPr="00150CFC">
        <w:rPr>
          <w:rFonts w:ascii="Times New Roman" w:hAnsi="Times New Roman" w:cs="Times New Roman"/>
          <w:sz w:val="28"/>
          <w:szCs w:val="28"/>
          <w:lang w:val="kk-KZ"/>
        </w:rPr>
        <w:t xml:space="preserve">75 </w:t>
      </w:r>
      <w:r w:rsidR="002C63B4" w:rsidRPr="00150CFC">
        <w:rPr>
          <w:rFonts w:ascii="Times New Roman" w:hAnsi="Times New Roman" w:cs="Times New Roman"/>
          <w:sz w:val="28"/>
          <w:szCs w:val="28"/>
          <w:lang w:val="en-US"/>
        </w:rPr>
        <w:t>Coram P., Ferguson C., Moroney R. The value of internal audit in fraud detection // Accounting and Finance. – 2008. – Vol. 48, Issue 4. – P. 543-559.</w:t>
      </w:r>
    </w:p>
    <w:p w:rsidR="002C63B4" w:rsidRPr="00150CFC" w:rsidRDefault="0003399F" w:rsidP="00562FDD">
      <w:pPr>
        <w:spacing w:after="0" w:line="240" w:lineRule="auto"/>
        <w:ind w:firstLine="709"/>
        <w:jc w:val="both"/>
        <w:rPr>
          <w:rFonts w:ascii="Times New Roman" w:hAnsi="Times New Roman" w:cs="Times New Roman"/>
          <w:sz w:val="28"/>
          <w:szCs w:val="28"/>
          <w:lang w:val="en-US"/>
        </w:rPr>
      </w:pPr>
      <w:r w:rsidRPr="00150CFC">
        <w:rPr>
          <w:rFonts w:ascii="Times New Roman" w:hAnsi="Times New Roman" w:cs="Times New Roman"/>
          <w:sz w:val="28"/>
          <w:szCs w:val="28"/>
          <w:lang w:val="kk-KZ"/>
        </w:rPr>
        <w:t>76</w:t>
      </w:r>
      <w:r w:rsidR="00C51AD4" w:rsidRPr="00150CFC">
        <w:rPr>
          <w:rFonts w:ascii="Times New Roman" w:hAnsi="Times New Roman" w:cs="Times New Roman"/>
          <w:sz w:val="28"/>
          <w:szCs w:val="28"/>
          <w:lang w:val="en-US"/>
        </w:rPr>
        <w:t xml:space="preserve"> </w:t>
      </w:r>
      <w:r w:rsidR="002C63B4" w:rsidRPr="00150CFC">
        <w:rPr>
          <w:rFonts w:ascii="Times New Roman" w:hAnsi="Times New Roman" w:cs="Times New Roman"/>
          <w:sz w:val="28"/>
          <w:szCs w:val="28"/>
          <w:lang w:val="en-US"/>
        </w:rPr>
        <w:t>Cohen A., Sayag G. The Effectiveness of Internal Auditing: An Empirical Examination of its Determinants in Israeli Organisations // Australian Accounting Review. – 2010. – Vol. 20, Issue 3. – P. 296-307.</w:t>
      </w:r>
    </w:p>
    <w:p w:rsidR="002C63B4" w:rsidRPr="00150CFC" w:rsidRDefault="0003399F" w:rsidP="00562FDD">
      <w:pPr>
        <w:spacing w:after="0" w:line="240" w:lineRule="auto"/>
        <w:ind w:firstLine="709"/>
        <w:jc w:val="both"/>
        <w:rPr>
          <w:rFonts w:ascii="Times New Roman" w:hAnsi="Times New Roman" w:cs="Times New Roman"/>
          <w:sz w:val="28"/>
          <w:szCs w:val="28"/>
          <w:lang w:val="en-US"/>
        </w:rPr>
      </w:pPr>
      <w:r w:rsidRPr="00150CFC">
        <w:rPr>
          <w:rFonts w:ascii="Times New Roman" w:hAnsi="Times New Roman" w:cs="Times New Roman"/>
          <w:sz w:val="28"/>
          <w:szCs w:val="28"/>
          <w:lang w:val="kk-KZ"/>
        </w:rPr>
        <w:lastRenderedPageBreak/>
        <w:t>77</w:t>
      </w:r>
      <w:r w:rsidR="00C51AD4" w:rsidRPr="00150CFC">
        <w:rPr>
          <w:rFonts w:ascii="Times New Roman" w:hAnsi="Times New Roman" w:cs="Times New Roman"/>
          <w:sz w:val="28"/>
          <w:szCs w:val="28"/>
          <w:lang w:val="en-US"/>
        </w:rPr>
        <w:t xml:space="preserve"> </w:t>
      </w:r>
      <w:r w:rsidR="002C63B4" w:rsidRPr="00150CFC">
        <w:rPr>
          <w:rFonts w:ascii="Times New Roman" w:hAnsi="Times New Roman" w:cs="Times New Roman"/>
          <w:sz w:val="28"/>
          <w:szCs w:val="28"/>
          <w:lang w:val="en-US"/>
        </w:rPr>
        <w:t>Goodwin J. The relationship between the audit committee and the internal audit function: evidence from Australia and New Zealand // International Journal of Auditing. – 2003. – Vol. 7, Issue 3. – P. 263-278</w:t>
      </w:r>
    </w:p>
    <w:p w:rsidR="002C63B4" w:rsidRPr="00150CFC" w:rsidRDefault="0003399F" w:rsidP="002C63B4">
      <w:pPr>
        <w:spacing w:after="0" w:line="240" w:lineRule="auto"/>
        <w:ind w:firstLine="709"/>
        <w:jc w:val="both"/>
        <w:rPr>
          <w:rFonts w:ascii="Times New Roman" w:hAnsi="Times New Roman" w:cs="Times New Roman"/>
          <w:sz w:val="28"/>
          <w:szCs w:val="28"/>
          <w:lang w:val="en-US"/>
        </w:rPr>
      </w:pPr>
      <w:r w:rsidRPr="00150CFC">
        <w:rPr>
          <w:rFonts w:ascii="Times New Roman" w:hAnsi="Times New Roman" w:cs="Times New Roman"/>
          <w:sz w:val="28"/>
          <w:szCs w:val="28"/>
          <w:lang w:val="kk-KZ"/>
        </w:rPr>
        <w:t>78</w:t>
      </w:r>
      <w:r w:rsidR="00C51AD4" w:rsidRPr="00150CFC">
        <w:rPr>
          <w:rFonts w:ascii="Times New Roman" w:hAnsi="Times New Roman" w:cs="Times New Roman"/>
          <w:sz w:val="28"/>
          <w:szCs w:val="28"/>
          <w:lang w:val="en-US"/>
        </w:rPr>
        <w:t xml:space="preserve"> </w:t>
      </w:r>
      <w:r w:rsidR="002C63B4" w:rsidRPr="00150CFC">
        <w:rPr>
          <w:rFonts w:ascii="Times New Roman" w:hAnsi="Times New Roman" w:cs="Times New Roman"/>
          <w:sz w:val="28"/>
          <w:szCs w:val="28"/>
          <w:lang w:val="en-US"/>
        </w:rPr>
        <w:t>Spraakman G. Transaction Cost Economics: a Theory for the Internal Audit // Managerial Auditing Journal. – 1997. – Vol. 12, Issue 7. – P. 323-330.</w:t>
      </w:r>
    </w:p>
    <w:p w:rsidR="0092031F" w:rsidRPr="00150CFC" w:rsidRDefault="0003399F" w:rsidP="0092031F">
      <w:pPr>
        <w:spacing w:after="0" w:line="240" w:lineRule="auto"/>
        <w:ind w:firstLine="709"/>
        <w:jc w:val="both"/>
        <w:rPr>
          <w:rFonts w:ascii="Times New Roman" w:hAnsi="Times New Roman" w:cs="Times New Roman"/>
          <w:sz w:val="28"/>
          <w:szCs w:val="28"/>
          <w:lang w:val="en-US"/>
        </w:rPr>
      </w:pPr>
      <w:r w:rsidRPr="00150CFC">
        <w:rPr>
          <w:rFonts w:ascii="Times New Roman" w:hAnsi="Times New Roman" w:cs="Times New Roman"/>
          <w:sz w:val="28"/>
          <w:szCs w:val="28"/>
          <w:lang w:val="kk-KZ"/>
        </w:rPr>
        <w:t>79</w:t>
      </w:r>
      <w:r w:rsidR="00C51AD4" w:rsidRPr="00150CFC">
        <w:rPr>
          <w:rFonts w:ascii="Times New Roman" w:hAnsi="Times New Roman" w:cs="Times New Roman"/>
          <w:sz w:val="28"/>
          <w:szCs w:val="28"/>
          <w:lang w:val="en-US"/>
        </w:rPr>
        <w:t xml:space="preserve"> </w:t>
      </w:r>
      <w:r w:rsidR="0092031F" w:rsidRPr="00150CFC">
        <w:rPr>
          <w:rFonts w:ascii="Times New Roman" w:hAnsi="Times New Roman" w:cs="Times New Roman"/>
          <w:sz w:val="28"/>
          <w:szCs w:val="28"/>
          <w:lang w:val="en-US"/>
        </w:rPr>
        <w:t>Aikins S.K. An Examination of Government Internal Audits Role in Improving Financial Performance // Public Finance and Management. – 2011. – Vol. 11, Issue 4. – P. 306-337.</w:t>
      </w:r>
    </w:p>
    <w:p w:rsidR="0092031F" w:rsidRPr="00150CFC" w:rsidRDefault="0003399F" w:rsidP="00562FDD">
      <w:pPr>
        <w:spacing w:after="0" w:line="240" w:lineRule="auto"/>
        <w:ind w:firstLine="709"/>
        <w:jc w:val="both"/>
        <w:rPr>
          <w:rFonts w:ascii="Times New Roman" w:hAnsi="Times New Roman" w:cs="Times New Roman"/>
          <w:sz w:val="28"/>
          <w:szCs w:val="28"/>
          <w:lang w:val="en-US"/>
        </w:rPr>
      </w:pPr>
      <w:r w:rsidRPr="00150CFC">
        <w:rPr>
          <w:rFonts w:ascii="Times New Roman" w:hAnsi="Times New Roman" w:cs="Times New Roman"/>
          <w:sz w:val="28"/>
          <w:szCs w:val="28"/>
          <w:lang w:val="kk-KZ"/>
        </w:rPr>
        <w:t>80</w:t>
      </w:r>
      <w:r w:rsidR="00C51AD4" w:rsidRPr="00150CFC">
        <w:rPr>
          <w:rFonts w:ascii="Times New Roman" w:hAnsi="Times New Roman" w:cs="Times New Roman"/>
          <w:sz w:val="28"/>
          <w:szCs w:val="28"/>
          <w:lang w:val="en-US"/>
        </w:rPr>
        <w:t xml:space="preserve"> </w:t>
      </w:r>
      <w:r w:rsidR="0092031F" w:rsidRPr="00150CFC">
        <w:rPr>
          <w:rFonts w:ascii="Times New Roman" w:hAnsi="Times New Roman" w:cs="Times New Roman"/>
          <w:sz w:val="28"/>
          <w:szCs w:val="28"/>
          <w:lang w:val="en-US"/>
        </w:rPr>
        <w:t>Arena M., Jeppesen K.K. Practice variation in public sector internal auditing // European Accounting Review. – 2016. – Vol. 25, Issue 2. – P. 319-345.</w:t>
      </w:r>
    </w:p>
    <w:p w:rsidR="00C51AD4" w:rsidRPr="00150CFC" w:rsidRDefault="0003399F" w:rsidP="00414A7F">
      <w:pPr>
        <w:spacing w:after="0" w:line="240" w:lineRule="auto"/>
        <w:ind w:firstLine="709"/>
        <w:jc w:val="both"/>
        <w:rPr>
          <w:rFonts w:ascii="Times New Roman" w:hAnsi="Times New Roman" w:cs="Times New Roman"/>
          <w:sz w:val="28"/>
          <w:szCs w:val="28"/>
          <w:lang w:val="en-US"/>
        </w:rPr>
      </w:pPr>
      <w:r w:rsidRPr="00150CFC">
        <w:rPr>
          <w:rFonts w:ascii="Times New Roman" w:hAnsi="Times New Roman" w:cs="Times New Roman"/>
          <w:sz w:val="28"/>
          <w:szCs w:val="28"/>
          <w:lang w:val="kk-KZ"/>
        </w:rPr>
        <w:t>81</w:t>
      </w:r>
      <w:r w:rsidR="00C51AD4" w:rsidRPr="00150CFC">
        <w:rPr>
          <w:rFonts w:ascii="Times New Roman" w:hAnsi="Times New Roman" w:cs="Times New Roman"/>
          <w:sz w:val="28"/>
          <w:szCs w:val="28"/>
          <w:lang w:val="en-US"/>
        </w:rPr>
        <w:t xml:space="preserve"> </w:t>
      </w:r>
      <w:r w:rsidR="0092031F" w:rsidRPr="00150CFC">
        <w:rPr>
          <w:rFonts w:ascii="Times New Roman" w:hAnsi="Times New Roman" w:cs="Times New Roman"/>
          <w:sz w:val="28"/>
          <w:szCs w:val="28"/>
          <w:lang w:val="en-US"/>
        </w:rPr>
        <w:t>Liston-Heyes C., Juillet L. Employee isolation and support for change in the public sector: a study of the internal audit profession // Public Management Rewiev. – 2019. – Vol. 21, Issue 3. – P. 423-445.</w:t>
      </w:r>
      <w:r w:rsidR="00C51AD4" w:rsidRPr="00150CFC">
        <w:rPr>
          <w:rFonts w:ascii="Times New Roman" w:hAnsi="Times New Roman" w:cs="Times New Roman"/>
          <w:sz w:val="28"/>
          <w:szCs w:val="28"/>
          <w:lang w:val="en-US"/>
        </w:rPr>
        <w:t xml:space="preserve">. </w:t>
      </w:r>
    </w:p>
    <w:p w:rsidR="0092031F" w:rsidRPr="00150CFC" w:rsidRDefault="0003399F" w:rsidP="0092031F">
      <w:pPr>
        <w:spacing w:after="0" w:line="240" w:lineRule="auto"/>
        <w:ind w:firstLine="709"/>
        <w:jc w:val="both"/>
        <w:rPr>
          <w:rFonts w:ascii="Times New Roman" w:hAnsi="Times New Roman" w:cs="Times New Roman"/>
          <w:sz w:val="28"/>
          <w:szCs w:val="28"/>
          <w:lang w:val="en-US"/>
        </w:rPr>
      </w:pPr>
      <w:r w:rsidRPr="00150CFC">
        <w:rPr>
          <w:rFonts w:ascii="Times New Roman" w:hAnsi="Times New Roman" w:cs="Times New Roman"/>
          <w:sz w:val="28"/>
          <w:szCs w:val="28"/>
          <w:lang w:val="kk-KZ"/>
        </w:rPr>
        <w:t>82</w:t>
      </w:r>
      <w:r w:rsidR="00C51AD4" w:rsidRPr="00150CFC">
        <w:rPr>
          <w:rFonts w:ascii="Times New Roman" w:hAnsi="Times New Roman" w:cs="Times New Roman"/>
          <w:sz w:val="28"/>
          <w:szCs w:val="28"/>
          <w:lang w:val="en-US"/>
        </w:rPr>
        <w:t xml:space="preserve"> </w:t>
      </w:r>
      <w:r w:rsidR="0092031F" w:rsidRPr="00150CFC">
        <w:rPr>
          <w:rFonts w:ascii="Times New Roman" w:hAnsi="Times New Roman" w:cs="Times New Roman"/>
          <w:sz w:val="28"/>
          <w:szCs w:val="28"/>
          <w:lang w:val="en-US"/>
        </w:rPr>
        <w:t>Coetzee Ph., Erasmus L.J. What drives and measures public sector internal audit effectiveness? Dependent and independent variables // International Journal of Auditing. – 2017. – Vol. 21. – P. 237-248.</w:t>
      </w:r>
    </w:p>
    <w:p w:rsidR="0092031F" w:rsidRPr="00150CFC" w:rsidRDefault="0003399F" w:rsidP="0092031F">
      <w:pPr>
        <w:spacing w:after="0" w:line="240" w:lineRule="auto"/>
        <w:ind w:firstLine="709"/>
        <w:jc w:val="both"/>
        <w:rPr>
          <w:rFonts w:ascii="Times New Roman" w:hAnsi="Times New Roman" w:cs="Times New Roman"/>
          <w:sz w:val="28"/>
          <w:szCs w:val="28"/>
          <w:lang w:val="en-US"/>
        </w:rPr>
      </w:pPr>
      <w:r w:rsidRPr="00150CFC">
        <w:rPr>
          <w:rFonts w:ascii="Times New Roman" w:hAnsi="Times New Roman" w:cs="Times New Roman"/>
          <w:sz w:val="28"/>
          <w:szCs w:val="28"/>
          <w:lang w:val="kk-KZ"/>
        </w:rPr>
        <w:t>83</w:t>
      </w:r>
      <w:r w:rsidR="00C51AD4" w:rsidRPr="00150CFC">
        <w:rPr>
          <w:rFonts w:ascii="Times New Roman" w:hAnsi="Times New Roman" w:cs="Times New Roman"/>
          <w:sz w:val="28"/>
          <w:szCs w:val="28"/>
          <w:lang w:val="en-US"/>
        </w:rPr>
        <w:t xml:space="preserve"> </w:t>
      </w:r>
      <w:r w:rsidR="0092031F" w:rsidRPr="00150CFC">
        <w:rPr>
          <w:rFonts w:ascii="Times New Roman" w:hAnsi="Times New Roman" w:cs="Times New Roman"/>
          <w:sz w:val="28"/>
          <w:szCs w:val="28"/>
          <w:lang w:val="en-US"/>
        </w:rPr>
        <w:t>Badara M.S., Saidin S.Z. Antecedents of internal audit effectiveness: A moderating effect of effective audit committee at local government level in Nigeria // International Journal of Finance and Accounting. – 2013. – Vol. 2, Issue 2. –                                                                                                                                             P. 82-88.</w:t>
      </w:r>
    </w:p>
    <w:p w:rsidR="0092031F" w:rsidRPr="00150CFC" w:rsidRDefault="0003399F" w:rsidP="0092031F">
      <w:pPr>
        <w:spacing w:after="0" w:line="240" w:lineRule="auto"/>
        <w:ind w:firstLine="709"/>
        <w:jc w:val="both"/>
        <w:rPr>
          <w:rFonts w:ascii="Times New Roman" w:hAnsi="Times New Roman" w:cs="Times New Roman"/>
          <w:sz w:val="28"/>
          <w:szCs w:val="28"/>
          <w:lang w:val="en-US"/>
        </w:rPr>
      </w:pPr>
      <w:r w:rsidRPr="00150CFC">
        <w:rPr>
          <w:rFonts w:ascii="Times New Roman" w:hAnsi="Times New Roman" w:cs="Times New Roman"/>
          <w:sz w:val="28"/>
          <w:szCs w:val="28"/>
          <w:lang w:val="kk-KZ"/>
        </w:rPr>
        <w:t>84</w:t>
      </w:r>
      <w:r w:rsidR="00C51AD4" w:rsidRPr="00150CFC">
        <w:rPr>
          <w:rFonts w:ascii="Times New Roman" w:hAnsi="Times New Roman" w:cs="Times New Roman"/>
          <w:sz w:val="28"/>
          <w:szCs w:val="28"/>
          <w:lang w:val="en-US"/>
        </w:rPr>
        <w:t xml:space="preserve"> </w:t>
      </w:r>
      <w:r w:rsidR="0092031F" w:rsidRPr="00150CFC">
        <w:rPr>
          <w:rFonts w:ascii="Times New Roman" w:hAnsi="Times New Roman" w:cs="Times New Roman"/>
          <w:sz w:val="28"/>
          <w:szCs w:val="28"/>
          <w:lang w:val="en-US"/>
        </w:rPr>
        <w:t>Bota</w:t>
      </w:r>
      <w:r w:rsidR="0092031F" w:rsidRPr="00150CFC">
        <w:rPr>
          <w:rFonts w:ascii="Cambria Math" w:hAnsi="Cambria Math" w:cs="Cambria Math"/>
          <w:sz w:val="28"/>
          <w:szCs w:val="28"/>
          <w:lang w:val="en-US"/>
        </w:rPr>
        <w:t>‐</w:t>
      </w:r>
      <w:r w:rsidR="0092031F" w:rsidRPr="00150CFC">
        <w:rPr>
          <w:rFonts w:ascii="Times New Roman" w:hAnsi="Times New Roman" w:cs="Times New Roman"/>
          <w:sz w:val="28"/>
          <w:szCs w:val="28"/>
          <w:lang w:val="en-US"/>
        </w:rPr>
        <w:t>Avram C., Palfi C. Measuring and assessment of internal audit's effectiveness // Annals of Faculty of Economics. – 2009. – Vol. 3, Issue 1. –                                          P. 784-790.</w:t>
      </w:r>
    </w:p>
    <w:p w:rsidR="00C51AD4" w:rsidRPr="00150CFC" w:rsidRDefault="0003399F" w:rsidP="00BB5AAC">
      <w:pPr>
        <w:spacing w:after="0" w:line="240" w:lineRule="auto"/>
        <w:ind w:firstLine="709"/>
        <w:jc w:val="both"/>
        <w:rPr>
          <w:rFonts w:ascii="Times New Roman" w:hAnsi="Times New Roman" w:cs="Times New Roman"/>
          <w:sz w:val="28"/>
          <w:szCs w:val="28"/>
          <w:lang w:val="kk-KZ"/>
        </w:rPr>
      </w:pPr>
      <w:r w:rsidRPr="00150CFC">
        <w:rPr>
          <w:rFonts w:ascii="Times New Roman" w:hAnsi="Times New Roman" w:cs="Times New Roman"/>
          <w:sz w:val="28"/>
          <w:szCs w:val="28"/>
          <w:lang w:val="kk-KZ"/>
        </w:rPr>
        <w:t>85</w:t>
      </w:r>
      <w:r w:rsidR="0092031F" w:rsidRPr="00150CFC">
        <w:rPr>
          <w:rFonts w:ascii="Times New Roman" w:hAnsi="Times New Roman" w:cs="Times New Roman"/>
          <w:sz w:val="28"/>
          <w:szCs w:val="28"/>
          <w:lang w:val="en-US"/>
        </w:rPr>
        <w:t xml:space="preserve"> Endaya K.A., Hanefah M.M. Internal audit effectiveness: An approach proposition to develop the theoretical framework // Research Journal of Finance and Accounting. – 2013. – Vol. 4, Issue 10. – P. 92-102.</w:t>
      </w:r>
    </w:p>
    <w:p w:rsidR="0092031F" w:rsidRPr="00502A9B" w:rsidRDefault="0003399F" w:rsidP="00562FDD">
      <w:pPr>
        <w:spacing w:after="0" w:line="240" w:lineRule="auto"/>
        <w:ind w:firstLine="709"/>
        <w:jc w:val="both"/>
        <w:rPr>
          <w:rFonts w:ascii="Times New Roman" w:hAnsi="Times New Roman" w:cs="Times New Roman"/>
          <w:sz w:val="28"/>
          <w:szCs w:val="28"/>
          <w:lang w:val="en-US"/>
        </w:rPr>
      </w:pPr>
      <w:r w:rsidRPr="00150CFC">
        <w:rPr>
          <w:rFonts w:ascii="Times New Roman" w:hAnsi="Times New Roman" w:cs="Times New Roman"/>
          <w:sz w:val="28"/>
          <w:szCs w:val="28"/>
          <w:lang w:val="kk-KZ"/>
        </w:rPr>
        <w:t>86</w:t>
      </w:r>
      <w:r w:rsidR="00C51AD4" w:rsidRPr="00150CFC">
        <w:rPr>
          <w:rFonts w:ascii="Times New Roman" w:hAnsi="Times New Roman" w:cs="Times New Roman"/>
          <w:sz w:val="28"/>
          <w:szCs w:val="28"/>
          <w:lang w:val="en-US"/>
        </w:rPr>
        <w:t xml:space="preserve"> </w:t>
      </w:r>
      <w:r w:rsidR="0092031F" w:rsidRPr="00150CFC">
        <w:rPr>
          <w:rFonts w:ascii="Times New Roman" w:hAnsi="Times New Roman" w:cs="Times New Roman"/>
          <w:sz w:val="28"/>
          <w:szCs w:val="28"/>
          <w:lang w:val="en-US"/>
        </w:rPr>
        <w:t xml:space="preserve">Chen, J.F., Lin, W.Y. 2010. Measuring Internal Auditing’s Value. Report III, The IIA’s Global Internal Audit Survey. A Component of the CBOK Study, Florida, The Institute of Internal Auditors Research Foundation. </w:t>
      </w:r>
    </w:p>
    <w:p w:rsidR="0092031F" w:rsidRPr="00150CFC" w:rsidRDefault="0003399F" w:rsidP="00562FDD">
      <w:pPr>
        <w:spacing w:after="0" w:line="240" w:lineRule="auto"/>
        <w:ind w:firstLine="709"/>
        <w:jc w:val="both"/>
        <w:rPr>
          <w:rFonts w:ascii="Times New Roman" w:hAnsi="Times New Roman" w:cs="Times New Roman"/>
          <w:sz w:val="28"/>
          <w:szCs w:val="28"/>
          <w:lang w:val="en-US"/>
        </w:rPr>
      </w:pPr>
      <w:r w:rsidRPr="00150CFC">
        <w:rPr>
          <w:rFonts w:ascii="Times New Roman" w:hAnsi="Times New Roman" w:cs="Times New Roman"/>
          <w:sz w:val="28"/>
          <w:szCs w:val="28"/>
          <w:lang w:val="kk-KZ"/>
        </w:rPr>
        <w:t>87</w:t>
      </w:r>
      <w:r w:rsidR="00C51AD4" w:rsidRPr="00150CFC">
        <w:rPr>
          <w:rFonts w:ascii="Times New Roman" w:hAnsi="Times New Roman" w:cs="Times New Roman"/>
          <w:sz w:val="28"/>
          <w:szCs w:val="28"/>
          <w:lang w:val="en-US"/>
        </w:rPr>
        <w:t xml:space="preserve"> </w:t>
      </w:r>
      <w:r w:rsidR="0092031F" w:rsidRPr="00150CFC">
        <w:rPr>
          <w:rFonts w:ascii="Times New Roman" w:hAnsi="Times New Roman" w:cs="Times New Roman"/>
          <w:sz w:val="28"/>
          <w:szCs w:val="28"/>
          <w:lang w:val="en-US"/>
        </w:rPr>
        <w:t>Postula M., Irodenko O., Dube P. Internal Audit as a Tool to Improve the Efficiency of Public Service// European Research Studies Journal. – 2020. – Vol.</w:t>
      </w:r>
      <w:r w:rsidR="0092031F" w:rsidRPr="00150CFC">
        <w:rPr>
          <w:lang w:val="en-US"/>
        </w:rPr>
        <w:t> </w:t>
      </w:r>
      <w:r w:rsidR="0092031F" w:rsidRPr="00150CFC">
        <w:rPr>
          <w:rFonts w:ascii="Times New Roman" w:hAnsi="Times New Roman" w:cs="Times New Roman"/>
          <w:sz w:val="28"/>
          <w:szCs w:val="28"/>
          <w:lang w:val="en-US"/>
        </w:rPr>
        <w:t>23, Issue 3. – P. 699-715.</w:t>
      </w:r>
    </w:p>
    <w:p w:rsidR="0092031F" w:rsidRPr="00150CFC" w:rsidRDefault="0003399F" w:rsidP="00562FDD">
      <w:pPr>
        <w:spacing w:after="0" w:line="240" w:lineRule="auto"/>
        <w:ind w:firstLine="709"/>
        <w:jc w:val="both"/>
        <w:rPr>
          <w:rFonts w:ascii="Times New Roman" w:hAnsi="Times New Roman" w:cs="Times New Roman"/>
          <w:sz w:val="28"/>
          <w:szCs w:val="28"/>
          <w:lang w:val="en-US"/>
        </w:rPr>
      </w:pPr>
      <w:r w:rsidRPr="00150CFC">
        <w:rPr>
          <w:rFonts w:ascii="Times New Roman" w:hAnsi="Times New Roman" w:cs="Times New Roman"/>
          <w:sz w:val="28"/>
          <w:szCs w:val="28"/>
          <w:lang w:val="kk-KZ"/>
        </w:rPr>
        <w:t>88</w:t>
      </w:r>
      <w:r w:rsidR="00CE0047" w:rsidRPr="00150CFC">
        <w:rPr>
          <w:rFonts w:ascii="Times New Roman" w:hAnsi="Times New Roman" w:cs="Times New Roman"/>
          <w:sz w:val="28"/>
          <w:szCs w:val="28"/>
          <w:lang w:val="en-US"/>
        </w:rPr>
        <w:t xml:space="preserve"> </w:t>
      </w:r>
      <w:r w:rsidR="0092031F" w:rsidRPr="00150CFC">
        <w:rPr>
          <w:rFonts w:ascii="Times New Roman" w:hAnsi="Times New Roman" w:cs="Times New Roman"/>
          <w:sz w:val="28"/>
          <w:szCs w:val="28"/>
          <w:lang w:val="en-US"/>
        </w:rPr>
        <w:t>Nizam J.M. (2009). The Relationship Between Good Government Governance And Organization Performance: The Case Of Mara Credit Control Department. (Thesis, Research and Postgraduate Studies College of Busines), University Utara Malaysia</w:t>
      </w:r>
      <w:r w:rsidR="0092031F" w:rsidRPr="00150CFC">
        <w:rPr>
          <w:rFonts w:ascii="Times New Roman" w:hAnsi="Times New Roman" w:cs="Times New Roman"/>
          <w:sz w:val="28"/>
          <w:szCs w:val="28"/>
          <w:lang w:val="kk-KZ"/>
        </w:rPr>
        <w:t xml:space="preserve"> </w:t>
      </w:r>
      <w:r w:rsidR="0092031F" w:rsidRPr="00150CFC">
        <w:rPr>
          <w:rFonts w:ascii="Times New Roman" w:hAnsi="Times New Roman" w:cs="Times New Roman"/>
          <w:sz w:val="28"/>
          <w:szCs w:val="28"/>
          <w:lang w:val="en-US"/>
        </w:rPr>
        <w:t xml:space="preserve">Unescap. (2018). What is good governance? Bangkok, Thailand: United Nations Economic and Social Commission for Asia and the Pasific // </w:t>
      </w:r>
      <w:hyperlink r:id="rId124" w:history="1">
        <w:r w:rsidR="0092031F" w:rsidRPr="00150CFC">
          <w:rPr>
            <w:rStyle w:val="a5"/>
            <w:rFonts w:ascii="Times New Roman" w:hAnsi="Times New Roman" w:cs="Times New Roman"/>
            <w:color w:val="auto"/>
            <w:sz w:val="28"/>
            <w:szCs w:val="28"/>
            <w:u w:val="none"/>
            <w:lang w:val="en-US"/>
          </w:rPr>
          <w:t>www.unescap.org/pdd</w:t>
        </w:r>
      </w:hyperlink>
    </w:p>
    <w:p w:rsidR="00921AD9" w:rsidRPr="00150CFC" w:rsidRDefault="0003399F" w:rsidP="00921AD9">
      <w:pPr>
        <w:spacing w:after="0" w:line="240" w:lineRule="auto"/>
        <w:ind w:firstLine="709"/>
        <w:jc w:val="both"/>
        <w:rPr>
          <w:rFonts w:ascii="Times New Roman" w:hAnsi="Times New Roman" w:cs="Times New Roman"/>
          <w:sz w:val="28"/>
          <w:szCs w:val="28"/>
          <w:lang w:val="en-US"/>
        </w:rPr>
      </w:pPr>
      <w:r w:rsidRPr="00150CFC">
        <w:rPr>
          <w:rFonts w:ascii="Times New Roman" w:hAnsi="Times New Roman" w:cs="Times New Roman"/>
          <w:sz w:val="28"/>
          <w:szCs w:val="28"/>
          <w:lang w:val="kk-KZ"/>
        </w:rPr>
        <w:t>89</w:t>
      </w:r>
      <w:r w:rsidR="00C51AD4" w:rsidRPr="00150CFC">
        <w:rPr>
          <w:rFonts w:ascii="Times New Roman" w:hAnsi="Times New Roman" w:cs="Times New Roman"/>
          <w:sz w:val="28"/>
          <w:szCs w:val="28"/>
          <w:lang w:val="en-US"/>
        </w:rPr>
        <w:t xml:space="preserve"> </w:t>
      </w:r>
      <w:r w:rsidR="00921AD9" w:rsidRPr="00150CFC">
        <w:rPr>
          <w:rFonts w:ascii="Times New Roman" w:hAnsi="Times New Roman" w:cs="Times New Roman"/>
          <w:sz w:val="28"/>
          <w:szCs w:val="28"/>
          <w:lang w:val="en-US"/>
        </w:rPr>
        <w:t>Toksoz F. Good governance: Improving quality of live. – İstanbul, 2008. – 202 p.</w:t>
      </w:r>
    </w:p>
    <w:p w:rsidR="00C51AD4" w:rsidRPr="00150CFC" w:rsidRDefault="0003399F" w:rsidP="00414A7F">
      <w:pPr>
        <w:spacing w:after="0" w:line="240" w:lineRule="auto"/>
        <w:ind w:firstLine="709"/>
        <w:jc w:val="both"/>
        <w:rPr>
          <w:rFonts w:ascii="Times New Roman" w:hAnsi="Times New Roman" w:cs="Times New Roman"/>
          <w:sz w:val="28"/>
          <w:szCs w:val="28"/>
          <w:lang w:val="en-US"/>
        </w:rPr>
      </w:pPr>
      <w:r w:rsidRPr="00150CFC">
        <w:rPr>
          <w:rFonts w:ascii="Times New Roman" w:hAnsi="Times New Roman" w:cs="Times New Roman"/>
          <w:sz w:val="28"/>
          <w:szCs w:val="28"/>
          <w:lang w:val="kk-KZ"/>
        </w:rPr>
        <w:t>90</w:t>
      </w:r>
      <w:r w:rsidR="00C51AD4" w:rsidRPr="00150CFC">
        <w:rPr>
          <w:rFonts w:ascii="Times New Roman" w:hAnsi="Times New Roman" w:cs="Times New Roman"/>
          <w:sz w:val="28"/>
          <w:szCs w:val="28"/>
          <w:lang w:val="en-US"/>
        </w:rPr>
        <w:t xml:space="preserve"> </w:t>
      </w:r>
      <w:r w:rsidR="00921AD9" w:rsidRPr="00150CFC">
        <w:rPr>
          <w:rFonts w:ascii="Times New Roman" w:hAnsi="Times New Roman" w:cs="Times New Roman"/>
          <w:sz w:val="28"/>
          <w:szCs w:val="28"/>
          <w:lang w:val="en-US"/>
        </w:rPr>
        <w:t xml:space="preserve">Afiah N.N., Rahmatika D.N. Factors influencing the quality of financial reporting and its implications on good government governance (research on local government Indonesia) // International Journal of Business, Economics And Law. – 2014. – Vol. 5, Issue 1. – P. 111-121. </w:t>
      </w:r>
      <w:r w:rsidR="00C51AD4" w:rsidRPr="00150CFC">
        <w:rPr>
          <w:rFonts w:ascii="Times New Roman" w:hAnsi="Times New Roman" w:cs="Times New Roman"/>
          <w:sz w:val="28"/>
          <w:szCs w:val="28"/>
          <w:lang w:val="en-US"/>
        </w:rPr>
        <w:t>.</w:t>
      </w:r>
    </w:p>
    <w:p w:rsidR="00503498" w:rsidRPr="00150CFC" w:rsidRDefault="0003399F" w:rsidP="00562FDD">
      <w:pPr>
        <w:spacing w:after="0" w:line="240" w:lineRule="auto"/>
        <w:ind w:firstLine="709"/>
        <w:jc w:val="both"/>
        <w:rPr>
          <w:rFonts w:ascii="Times New Roman" w:hAnsi="Times New Roman" w:cs="Times New Roman"/>
          <w:sz w:val="28"/>
          <w:szCs w:val="28"/>
          <w:lang w:val="kk-KZ"/>
        </w:rPr>
      </w:pPr>
      <w:r w:rsidRPr="00150CFC">
        <w:rPr>
          <w:rFonts w:ascii="Times New Roman" w:hAnsi="Times New Roman" w:cs="Times New Roman"/>
          <w:sz w:val="28"/>
          <w:szCs w:val="28"/>
          <w:lang w:val="kk-KZ"/>
        </w:rPr>
        <w:lastRenderedPageBreak/>
        <w:t>91</w:t>
      </w:r>
      <w:r w:rsidR="00C51AD4" w:rsidRPr="00150CFC">
        <w:rPr>
          <w:rFonts w:ascii="Times New Roman" w:hAnsi="Times New Roman" w:cs="Times New Roman"/>
          <w:sz w:val="28"/>
          <w:szCs w:val="28"/>
        </w:rPr>
        <w:t xml:space="preserve"> </w:t>
      </w:r>
      <w:r w:rsidR="00503498" w:rsidRPr="00150CFC">
        <w:rPr>
          <w:rFonts w:ascii="Times New Roman" w:hAnsi="Times New Roman" w:cs="Times New Roman"/>
          <w:sz w:val="28"/>
          <w:szCs w:val="28"/>
          <w:lang w:val="kk-KZ"/>
        </w:rPr>
        <w:t xml:space="preserve">Принципы, подходы и особенности осуществления государственного аудита. </w:t>
      </w:r>
      <w:hyperlink r:id="rId125" w:history="1">
        <w:r w:rsidR="00503498" w:rsidRPr="00150CFC">
          <w:rPr>
            <w:rFonts w:ascii="Times New Roman" w:hAnsi="Times New Roman" w:cs="Times New Roman"/>
            <w:sz w:val="28"/>
            <w:szCs w:val="28"/>
            <w:lang w:val="kk-KZ"/>
          </w:rPr>
          <w:t>http://elibrary.ru</w:t>
        </w:r>
      </w:hyperlink>
    </w:p>
    <w:p w:rsidR="00503498" w:rsidRPr="00150CFC" w:rsidRDefault="0003399F" w:rsidP="00503498">
      <w:pPr>
        <w:spacing w:after="0" w:line="240" w:lineRule="auto"/>
        <w:ind w:firstLine="709"/>
        <w:jc w:val="both"/>
        <w:rPr>
          <w:rFonts w:ascii="Times New Roman" w:hAnsi="Times New Roman" w:cs="Times New Roman"/>
          <w:sz w:val="28"/>
          <w:szCs w:val="28"/>
          <w:lang w:val="kk-KZ"/>
        </w:rPr>
      </w:pPr>
      <w:r w:rsidRPr="00150CFC">
        <w:rPr>
          <w:rFonts w:ascii="Times New Roman" w:hAnsi="Times New Roman" w:cs="Times New Roman"/>
          <w:sz w:val="28"/>
          <w:szCs w:val="28"/>
          <w:lang w:val="kk-KZ"/>
        </w:rPr>
        <w:t>92</w:t>
      </w:r>
      <w:r w:rsidR="00C51AD4" w:rsidRPr="00150CFC">
        <w:rPr>
          <w:rFonts w:ascii="Times New Roman" w:hAnsi="Times New Roman" w:cs="Times New Roman"/>
          <w:sz w:val="28"/>
          <w:szCs w:val="28"/>
        </w:rPr>
        <w:t xml:space="preserve"> </w:t>
      </w:r>
      <w:r w:rsidR="00503498" w:rsidRPr="00150CFC">
        <w:rPr>
          <w:rFonts w:ascii="Times New Roman" w:eastAsia="Times New Roman" w:hAnsi="Times New Roman" w:cs="Times New Roman"/>
          <w:sz w:val="28"/>
          <w:szCs w:val="28"/>
        </w:rPr>
        <w:t xml:space="preserve">Бейсенова Л.З., Алибекова Б.А., Шахарова А.Е. </w:t>
      </w:r>
      <w:r w:rsidR="00503498" w:rsidRPr="00150CFC">
        <w:rPr>
          <w:rFonts w:ascii="Times New Roman" w:hAnsi="Times New Roman" w:cs="Times New Roman"/>
          <w:sz w:val="28"/>
          <w:szCs w:val="28"/>
        </w:rPr>
        <w:t>Аудит эффективности: международный опыт и отечественная практика // Вестник САМГУПС. – 2018. – №3(41). – С. 48-55.</w:t>
      </w:r>
      <w:r w:rsidR="00503498" w:rsidRPr="00150CFC">
        <w:rPr>
          <w:rFonts w:ascii="Times New Roman" w:hAnsi="Times New Roman" w:cs="Times New Roman"/>
          <w:sz w:val="28"/>
          <w:szCs w:val="28"/>
          <w:lang w:val="kk-KZ"/>
        </w:rPr>
        <w:t xml:space="preserve"> </w:t>
      </w:r>
    </w:p>
    <w:p w:rsidR="00503498" w:rsidRPr="00150CFC" w:rsidRDefault="0003399F" w:rsidP="00562FDD">
      <w:pPr>
        <w:spacing w:after="0" w:line="240" w:lineRule="auto"/>
        <w:ind w:firstLine="709"/>
        <w:jc w:val="both"/>
        <w:rPr>
          <w:rFonts w:ascii="Times New Roman" w:hAnsi="Times New Roman" w:cs="Times New Roman"/>
          <w:color w:val="000000" w:themeColor="text1"/>
          <w:sz w:val="28"/>
          <w:szCs w:val="28"/>
        </w:rPr>
      </w:pPr>
      <w:r w:rsidRPr="00150CFC">
        <w:rPr>
          <w:rFonts w:ascii="Times New Roman" w:hAnsi="Times New Roman" w:cs="Times New Roman"/>
          <w:sz w:val="28"/>
          <w:szCs w:val="28"/>
          <w:lang w:val="kk-KZ"/>
        </w:rPr>
        <w:t>93</w:t>
      </w:r>
      <w:r w:rsidR="00C50627" w:rsidRPr="00150CFC">
        <w:rPr>
          <w:rFonts w:ascii="Times New Roman" w:hAnsi="Times New Roman" w:cs="Times New Roman"/>
          <w:sz w:val="28"/>
          <w:szCs w:val="28"/>
        </w:rPr>
        <w:t xml:space="preserve"> </w:t>
      </w:r>
      <w:r w:rsidR="00503498" w:rsidRPr="00150CFC">
        <w:rPr>
          <w:rFonts w:ascii="Times New Roman" w:hAnsi="Times New Roman" w:cs="Times New Roman"/>
          <w:sz w:val="28"/>
          <w:szCs w:val="28"/>
        </w:rPr>
        <w:t xml:space="preserve">Необходимость перехода к государственному аудиту в современных условиях // </w:t>
      </w:r>
      <w:hyperlink r:id="rId126" w:history="1">
        <w:r w:rsidR="00503498" w:rsidRPr="00150CFC">
          <w:rPr>
            <w:rStyle w:val="a5"/>
            <w:rFonts w:ascii="Times New Roman" w:hAnsi="Times New Roman" w:cs="Times New Roman"/>
            <w:color w:val="auto"/>
            <w:sz w:val="28"/>
            <w:szCs w:val="28"/>
            <w:u w:val="none"/>
          </w:rPr>
          <w:t>http://elibrary.ru</w:t>
        </w:r>
      </w:hyperlink>
      <w:r w:rsidR="00503498" w:rsidRPr="00150CFC">
        <w:rPr>
          <w:rFonts w:ascii="Times New Roman" w:hAnsi="Times New Roman" w:cs="Times New Roman"/>
          <w:sz w:val="28"/>
          <w:szCs w:val="28"/>
        </w:rPr>
        <w:t xml:space="preserve">. </w:t>
      </w:r>
      <w:r w:rsidR="00503498" w:rsidRPr="00150CFC">
        <w:rPr>
          <w:rFonts w:ascii="Times New Roman" w:hAnsi="Times New Roman" w:cs="Times New Roman"/>
          <w:color w:val="000000" w:themeColor="text1"/>
          <w:sz w:val="28"/>
          <w:szCs w:val="28"/>
          <w:lang w:val="en-US"/>
        </w:rPr>
        <w:t>24.12.2019</w:t>
      </w:r>
    </w:p>
    <w:p w:rsidR="00F131B8" w:rsidRPr="00150CFC" w:rsidRDefault="0003399F" w:rsidP="00F131B8">
      <w:pPr>
        <w:spacing w:after="0" w:line="240" w:lineRule="auto"/>
        <w:ind w:firstLine="709"/>
        <w:jc w:val="both"/>
        <w:rPr>
          <w:rFonts w:ascii="Times New Roman" w:hAnsi="Times New Roman" w:cs="Times New Roman"/>
          <w:sz w:val="28"/>
          <w:szCs w:val="28"/>
          <w:lang w:val="kk-KZ"/>
        </w:rPr>
      </w:pPr>
      <w:r w:rsidRPr="00150CFC">
        <w:rPr>
          <w:rFonts w:ascii="Times New Roman" w:hAnsi="Times New Roman" w:cs="Times New Roman"/>
          <w:sz w:val="28"/>
          <w:szCs w:val="28"/>
          <w:lang w:val="kk-KZ"/>
        </w:rPr>
        <w:t>94</w:t>
      </w:r>
      <w:r w:rsidR="00C51AD4" w:rsidRPr="00150CFC">
        <w:rPr>
          <w:rFonts w:ascii="Times New Roman" w:hAnsi="Times New Roman" w:cs="Times New Roman"/>
          <w:sz w:val="28"/>
          <w:szCs w:val="28"/>
        </w:rPr>
        <w:t xml:space="preserve"> </w:t>
      </w:r>
      <w:r w:rsidR="00F131B8" w:rsidRPr="00150CFC">
        <w:rPr>
          <w:rFonts w:ascii="Times New Roman" w:hAnsi="Times New Roman" w:cs="Times New Roman"/>
          <w:sz w:val="28"/>
          <w:szCs w:val="28"/>
        </w:rPr>
        <w:t>Счетный комитет Республики Казахстан // http://www.esep.kz. 01.07.2019.</w:t>
      </w:r>
    </w:p>
    <w:p w:rsidR="00C51AD4" w:rsidRPr="00150CFC" w:rsidRDefault="0003399F" w:rsidP="00562FDD">
      <w:pPr>
        <w:spacing w:after="0" w:line="240" w:lineRule="auto"/>
        <w:ind w:firstLine="709"/>
        <w:jc w:val="both"/>
        <w:rPr>
          <w:rFonts w:ascii="Times New Roman" w:hAnsi="Times New Roman" w:cs="Times New Roman"/>
          <w:sz w:val="28"/>
          <w:szCs w:val="28"/>
          <w:lang w:val="en-US"/>
        </w:rPr>
      </w:pPr>
      <w:r w:rsidRPr="00150CFC">
        <w:rPr>
          <w:rFonts w:ascii="Times New Roman" w:hAnsi="Times New Roman" w:cs="Times New Roman"/>
          <w:sz w:val="28"/>
          <w:szCs w:val="28"/>
          <w:lang w:val="kk-KZ"/>
        </w:rPr>
        <w:t>95</w:t>
      </w:r>
      <w:r w:rsidR="00C51AD4" w:rsidRPr="00150CFC">
        <w:rPr>
          <w:rFonts w:ascii="Times New Roman" w:hAnsi="Times New Roman" w:cs="Times New Roman"/>
          <w:sz w:val="28"/>
          <w:szCs w:val="28"/>
        </w:rPr>
        <w:t xml:space="preserve"> </w:t>
      </w:r>
      <w:r w:rsidR="00F131B8" w:rsidRPr="00150CFC">
        <w:rPr>
          <w:rFonts w:ascii="Times New Roman" w:eastAsia="Times New Roman" w:hAnsi="Times New Roman" w:cs="Times New Roman"/>
          <w:sz w:val="28"/>
          <w:szCs w:val="28"/>
        </w:rPr>
        <w:t xml:space="preserve">Бексултанов А.А., Дулмабаева Р.Т., Зиядин С. </w:t>
      </w:r>
      <w:r w:rsidR="00F131B8" w:rsidRPr="00150CFC">
        <w:rPr>
          <w:rFonts w:ascii="Times New Roman" w:hAnsi="Times New Roman" w:cs="Times New Roman"/>
          <w:sz w:val="28"/>
          <w:szCs w:val="28"/>
          <w:lang w:val="kk-KZ"/>
        </w:rPr>
        <w:t xml:space="preserve">Анализ факторов, влияющих на качество государственного аудита в Казахстане // Воппосчы государственного и муниципального управления. – 2018. – №4. – С. 94-119. </w:t>
      </w:r>
    </w:p>
    <w:p w:rsidR="00C51AD4" w:rsidRPr="00150CFC" w:rsidRDefault="0003399F" w:rsidP="00414A7F">
      <w:pPr>
        <w:spacing w:after="0" w:line="240" w:lineRule="auto"/>
        <w:ind w:firstLine="709"/>
        <w:jc w:val="both"/>
        <w:rPr>
          <w:rFonts w:ascii="Times New Roman" w:hAnsi="Times New Roman" w:cs="Times New Roman"/>
          <w:color w:val="000000" w:themeColor="text1"/>
          <w:sz w:val="28"/>
          <w:szCs w:val="28"/>
        </w:rPr>
      </w:pPr>
      <w:r w:rsidRPr="00150CFC">
        <w:rPr>
          <w:rFonts w:ascii="Times New Roman" w:hAnsi="Times New Roman" w:cs="Times New Roman"/>
          <w:sz w:val="28"/>
          <w:szCs w:val="28"/>
          <w:lang w:val="kk-KZ"/>
        </w:rPr>
        <w:t>96</w:t>
      </w:r>
      <w:r w:rsidR="00C51AD4" w:rsidRPr="00150CFC">
        <w:rPr>
          <w:rFonts w:ascii="Times New Roman" w:hAnsi="Times New Roman" w:cs="Times New Roman"/>
          <w:sz w:val="28"/>
          <w:szCs w:val="28"/>
        </w:rPr>
        <w:t xml:space="preserve"> </w:t>
      </w:r>
      <w:r w:rsidR="002657BE" w:rsidRPr="00150CFC">
        <w:rPr>
          <w:rFonts w:ascii="Times New Roman" w:hAnsi="Times New Roman" w:cs="Times New Roman"/>
          <w:sz w:val="28"/>
          <w:szCs w:val="28"/>
        </w:rPr>
        <w:t xml:space="preserve">Об утверждении Правил проведения внутреннего государственного аудита и финансового контроля и признании утратившими силу некоторых решений Правительства Республики Казахстан // </w:t>
      </w:r>
      <w:hyperlink r:id="rId127" w:history="1">
        <w:r w:rsidR="002657BE" w:rsidRPr="00150CFC">
          <w:rPr>
            <w:rFonts w:ascii="Times New Roman" w:hAnsi="Times New Roman" w:cs="Times New Roman"/>
            <w:sz w:val="28"/>
            <w:szCs w:val="28"/>
          </w:rPr>
          <w:t>http://adilet.zan.kz</w:t>
        </w:r>
      </w:hyperlink>
      <w:r w:rsidR="002657BE" w:rsidRPr="00150CFC">
        <w:rPr>
          <w:rFonts w:ascii="Times New Roman" w:hAnsi="Times New Roman" w:cs="Times New Roman"/>
          <w:color w:val="FF0000"/>
          <w:sz w:val="28"/>
          <w:szCs w:val="28"/>
        </w:rPr>
        <w:t xml:space="preserve"> </w:t>
      </w:r>
      <w:r w:rsidR="002657BE" w:rsidRPr="00150CFC">
        <w:rPr>
          <w:rFonts w:ascii="Times New Roman" w:hAnsi="Times New Roman" w:cs="Times New Roman"/>
          <w:color w:val="000000" w:themeColor="text1"/>
          <w:sz w:val="28"/>
          <w:szCs w:val="28"/>
        </w:rPr>
        <w:t>20.02.2019</w:t>
      </w:r>
      <w:r w:rsidR="00C51AD4" w:rsidRPr="00150CFC">
        <w:rPr>
          <w:rFonts w:ascii="Times New Roman" w:hAnsi="Times New Roman" w:cs="Times New Roman"/>
          <w:sz w:val="28"/>
          <w:szCs w:val="28"/>
        </w:rPr>
        <w:t>.</w:t>
      </w:r>
      <w:r w:rsidR="00F559FE" w:rsidRPr="00150CFC">
        <w:rPr>
          <w:rFonts w:ascii="Times New Roman" w:hAnsi="Times New Roman" w:cs="Times New Roman"/>
          <w:sz w:val="28"/>
          <w:szCs w:val="28"/>
        </w:rPr>
        <w:t xml:space="preserve"> </w:t>
      </w:r>
    </w:p>
    <w:p w:rsidR="00C51AD4" w:rsidRPr="00150CFC" w:rsidRDefault="0003399F" w:rsidP="00414A7F">
      <w:pPr>
        <w:spacing w:after="0" w:line="240" w:lineRule="auto"/>
        <w:ind w:firstLine="709"/>
        <w:jc w:val="both"/>
        <w:rPr>
          <w:rFonts w:ascii="Times New Roman" w:hAnsi="Times New Roman" w:cs="Times New Roman"/>
          <w:sz w:val="28"/>
          <w:szCs w:val="28"/>
          <w:lang w:val="kk-KZ"/>
        </w:rPr>
      </w:pPr>
      <w:r w:rsidRPr="00150CFC">
        <w:rPr>
          <w:rFonts w:ascii="Times New Roman" w:hAnsi="Times New Roman" w:cs="Times New Roman"/>
          <w:sz w:val="28"/>
          <w:szCs w:val="28"/>
          <w:lang w:val="kk-KZ"/>
        </w:rPr>
        <w:t>97</w:t>
      </w:r>
      <w:r w:rsidR="00C51AD4" w:rsidRPr="00150CFC">
        <w:rPr>
          <w:rFonts w:ascii="Times New Roman" w:hAnsi="Times New Roman" w:cs="Times New Roman"/>
          <w:sz w:val="28"/>
          <w:szCs w:val="28"/>
        </w:rPr>
        <w:t xml:space="preserve"> </w:t>
      </w:r>
      <w:r w:rsidR="00A93848" w:rsidRPr="00150CFC">
        <w:rPr>
          <w:rFonts w:ascii="Times New Roman" w:hAnsi="Times New Roman" w:cs="Times New Roman"/>
          <w:sz w:val="28"/>
          <w:szCs w:val="28"/>
          <w:lang w:val="kk-KZ"/>
        </w:rPr>
        <w:t>Ситнов А.А. Стандартизация аудита субъектов государственного сектора экономики // Аудитор. – 2016. – Т. 2, №8. – С. 3-11.</w:t>
      </w:r>
      <w:r w:rsidR="00C50627" w:rsidRPr="00150CFC">
        <w:rPr>
          <w:rFonts w:ascii="Times New Roman" w:hAnsi="Times New Roman" w:cs="Times New Roman"/>
          <w:sz w:val="28"/>
          <w:szCs w:val="28"/>
        </w:rPr>
        <w:t>.</w:t>
      </w:r>
    </w:p>
    <w:p w:rsidR="00A93848" w:rsidRPr="00150CFC" w:rsidRDefault="0003399F" w:rsidP="00A93848">
      <w:pPr>
        <w:spacing w:after="0" w:line="240" w:lineRule="auto"/>
        <w:ind w:firstLine="709"/>
        <w:jc w:val="both"/>
        <w:rPr>
          <w:rFonts w:ascii="Times New Roman" w:hAnsi="Times New Roman" w:cs="Times New Roman"/>
          <w:sz w:val="28"/>
          <w:szCs w:val="28"/>
          <w:lang w:val="kk-KZ"/>
        </w:rPr>
      </w:pPr>
      <w:r w:rsidRPr="00150CFC">
        <w:rPr>
          <w:rFonts w:ascii="Times New Roman" w:hAnsi="Times New Roman" w:cs="Times New Roman"/>
          <w:sz w:val="28"/>
          <w:szCs w:val="28"/>
          <w:lang w:val="kk-KZ"/>
        </w:rPr>
        <w:t>98</w:t>
      </w:r>
      <w:r w:rsidR="00C51AD4" w:rsidRPr="00150CFC">
        <w:rPr>
          <w:rFonts w:ascii="Times New Roman" w:hAnsi="Times New Roman" w:cs="Times New Roman"/>
          <w:sz w:val="28"/>
          <w:szCs w:val="28"/>
        </w:rPr>
        <w:t xml:space="preserve"> </w:t>
      </w:r>
      <w:r w:rsidR="00A93848" w:rsidRPr="00150CFC">
        <w:rPr>
          <w:rFonts w:ascii="Times New Roman" w:hAnsi="Times New Roman" w:cs="Times New Roman"/>
          <w:sz w:val="28"/>
          <w:szCs w:val="28"/>
          <w:lang w:val="kk-KZ"/>
        </w:rPr>
        <w:t xml:space="preserve">Шаповалов М.А., Роньжина О.В. Комментарий к Федеральному закону от 5 апреля 2013 г. N 41-ФЗ "О Счетной палате Российской Федерации" (постатейный) // </w:t>
      </w:r>
      <w:hyperlink r:id="rId128" w:history="1">
        <w:r w:rsidR="00A93848" w:rsidRPr="00150CFC">
          <w:rPr>
            <w:rFonts w:ascii="Times New Roman" w:hAnsi="Times New Roman" w:cs="Times New Roman"/>
            <w:sz w:val="28"/>
            <w:szCs w:val="28"/>
            <w:lang w:val="kk-KZ"/>
          </w:rPr>
          <w:t>http://ivo.garant.ru</w:t>
        </w:r>
      </w:hyperlink>
      <w:r w:rsidR="00A93848" w:rsidRPr="00150CFC">
        <w:rPr>
          <w:rFonts w:ascii="Times New Roman" w:hAnsi="Times New Roman" w:cs="Times New Roman"/>
          <w:sz w:val="28"/>
          <w:szCs w:val="28"/>
          <w:lang w:val="kk-KZ"/>
        </w:rPr>
        <w:t xml:space="preserve">. </w:t>
      </w:r>
      <w:r w:rsidR="00A93848" w:rsidRPr="00150CFC">
        <w:rPr>
          <w:rFonts w:ascii="Times New Roman" w:hAnsi="Times New Roman" w:cs="Times New Roman"/>
          <w:color w:val="000000" w:themeColor="text1"/>
          <w:sz w:val="28"/>
          <w:szCs w:val="28"/>
        </w:rPr>
        <w:t>24.12.2019</w:t>
      </w:r>
    </w:p>
    <w:p w:rsidR="00153BC6" w:rsidRPr="00150CFC" w:rsidRDefault="0003399F" w:rsidP="00153BC6">
      <w:pPr>
        <w:spacing w:after="0" w:line="240" w:lineRule="auto"/>
        <w:ind w:firstLine="709"/>
        <w:jc w:val="both"/>
        <w:rPr>
          <w:rFonts w:ascii="Times New Roman" w:hAnsi="Times New Roman" w:cs="Times New Roman"/>
          <w:sz w:val="28"/>
          <w:szCs w:val="28"/>
          <w:lang w:val="en-US"/>
        </w:rPr>
      </w:pPr>
      <w:r w:rsidRPr="00150CFC">
        <w:rPr>
          <w:rFonts w:ascii="Times New Roman" w:hAnsi="Times New Roman" w:cs="Times New Roman"/>
          <w:sz w:val="28"/>
          <w:szCs w:val="28"/>
          <w:lang w:val="kk-KZ"/>
        </w:rPr>
        <w:t>99</w:t>
      </w:r>
      <w:r w:rsidR="00C51AD4" w:rsidRPr="00150CFC">
        <w:rPr>
          <w:rFonts w:ascii="Times New Roman" w:hAnsi="Times New Roman" w:cs="Times New Roman"/>
          <w:sz w:val="28"/>
          <w:szCs w:val="28"/>
        </w:rPr>
        <w:t xml:space="preserve"> </w:t>
      </w:r>
      <w:r w:rsidR="00153BC6" w:rsidRPr="00150CFC">
        <w:rPr>
          <w:rFonts w:ascii="Times New Roman" w:hAnsi="Times New Roman" w:cs="Times New Roman"/>
          <w:sz w:val="28"/>
          <w:szCs w:val="28"/>
          <w:lang w:val="kk-KZ"/>
        </w:rPr>
        <w:t>К 10-летию счетной палаты Российской Федерации //</w:t>
      </w:r>
      <w:r w:rsidR="00153BC6" w:rsidRPr="00150CFC">
        <w:rPr>
          <w:rFonts w:ascii="Times New Roman" w:hAnsi="Times New Roman" w:cs="Times New Roman"/>
          <w:sz w:val="28"/>
          <w:szCs w:val="28"/>
        </w:rPr>
        <w:t xml:space="preserve"> </w:t>
      </w:r>
      <w:hyperlink r:id="rId129" w:anchor="page78" w:history="1">
        <w:r w:rsidR="00153BC6" w:rsidRPr="00150CFC">
          <w:rPr>
            <w:rFonts w:ascii="Times New Roman" w:hAnsi="Times New Roman" w:cs="Times New Roman"/>
            <w:sz w:val="28"/>
            <w:szCs w:val="28"/>
            <w:lang w:val="en-US"/>
          </w:rPr>
          <w:t>https</w:t>
        </w:r>
        <w:r w:rsidR="00153BC6" w:rsidRPr="00150CFC">
          <w:rPr>
            <w:rFonts w:ascii="Times New Roman" w:hAnsi="Times New Roman" w:cs="Times New Roman"/>
            <w:sz w:val="28"/>
            <w:szCs w:val="28"/>
          </w:rPr>
          <w:t>://</w:t>
        </w:r>
        <w:r w:rsidR="00153BC6" w:rsidRPr="00150CFC">
          <w:rPr>
            <w:rFonts w:ascii="Times New Roman" w:hAnsi="Times New Roman" w:cs="Times New Roman"/>
            <w:sz w:val="28"/>
            <w:szCs w:val="28"/>
            <w:lang w:val="en-US"/>
          </w:rPr>
          <w:t>read</w:t>
        </w:r>
        <w:r w:rsidR="00153BC6" w:rsidRPr="00150CFC">
          <w:rPr>
            <w:rFonts w:ascii="Times New Roman" w:hAnsi="Times New Roman" w:cs="Times New Roman"/>
            <w:sz w:val="28"/>
            <w:szCs w:val="28"/>
          </w:rPr>
          <w:t>.</w:t>
        </w:r>
        <w:r w:rsidR="00153BC6" w:rsidRPr="00150CFC">
          <w:rPr>
            <w:rFonts w:ascii="Times New Roman" w:hAnsi="Times New Roman" w:cs="Times New Roman"/>
            <w:sz w:val="28"/>
            <w:szCs w:val="28"/>
            <w:lang w:val="en-US"/>
          </w:rPr>
          <w:t>oecd</w:t>
        </w:r>
        <w:r w:rsidR="00153BC6" w:rsidRPr="00150CFC">
          <w:rPr>
            <w:rFonts w:ascii="Times New Roman" w:hAnsi="Times New Roman" w:cs="Times New Roman"/>
            <w:sz w:val="28"/>
            <w:szCs w:val="28"/>
          </w:rPr>
          <w:t>-</w:t>
        </w:r>
        <w:r w:rsidR="00153BC6" w:rsidRPr="00150CFC">
          <w:rPr>
            <w:rFonts w:ascii="Times New Roman" w:hAnsi="Times New Roman" w:cs="Times New Roman"/>
            <w:sz w:val="28"/>
            <w:szCs w:val="28"/>
            <w:lang w:val="en-US"/>
          </w:rPr>
          <w:t>ilibrary</w:t>
        </w:r>
        <w:r w:rsidR="00153BC6" w:rsidRPr="00150CFC">
          <w:rPr>
            <w:rFonts w:ascii="Times New Roman" w:hAnsi="Times New Roman" w:cs="Times New Roman"/>
            <w:sz w:val="28"/>
            <w:szCs w:val="28"/>
          </w:rPr>
          <w:t>.</w:t>
        </w:r>
        <w:r w:rsidR="00153BC6" w:rsidRPr="00150CFC">
          <w:rPr>
            <w:rFonts w:ascii="Times New Roman" w:hAnsi="Times New Roman" w:cs="Times New Roman"/>
            <w:sz w:val="28"/>
            <w:szCs w:val="28"/>
            <w:lang w:val="en-US"/>
          </w:rPr>
          <w:t>org</w:t>
        </w:r>
        <w:r w:rsidR="00153BC6" w:rsidRPr="00150CFC">
          <w:rPr>
            <w:rFonts w:ascii="Times New Roman" w:hAnsi="Times New Roman" w:cs="Times New Roman"/>
            <w:sz w:val="28"/>
            <w:szCs w:val="28"/>
          </w:rPr>
          <w:t>/</w:t>
        </w:r>
        <w:r w:rsidR="00153BC6" w:rsidRPr="00150CFC">
          <w:rPr>
            <w:rFonts w:ascii="Times New Roman" w:hAnsi="Times New Roman" w:cs="Times New Roman"/>
            <w:sz w:val="28"/>
            <w:szCs w:val="28"/>
            <w:lang w:val="en-US"/>
          </w:rPr>
          <w:t>governance</w:t>
        </w:r>
        <w:r w:rsidR="00153BC6" w:rsidRPr="00150CFC">
          <w:rPr>
            <w:rFonts w:ascii="Times New Roman" w:hAnsi="Times New Roman" w:cs="Times New Roman"/>
            <w:sz w:val="28"/>
            <w:szCs w:val="28"/>
          </w:rPr>
          <w:t>/</w:t>
        </w:r>
        <w:r w:rsidR="00153BC6" w:rsidRPr="00150CFC">
          <w:rPr>
            <w:rFonts w:ascii="Times New Roman" w:hAnsi="Times New Roman" w:cs="Times New Roman"/>
            <w:sz w:val="28"/>
            <w:szCs w:val="28"/>
            <w:lang w:val="en-US"/>
          </w:rPr>
          <w:t>government</w:t>
        </w:r>
        <w:r w:rsidR="00153BC6" w:rsidRPr="00150CFC">
          <w:rPr>
            <w:rFonts w:ascii="Times New Roman" w:hAnsi="Times New Roman" w:cs="Times New Roman"/>
            <w:sz w:val="28"/>
            <w:szCs w:val="28"/>
          </w:rPr>
          <w:t>-</w:t>
        </w:r>
        <w:r w:rsidR="00153BC6" w:rsidRPr="00150CFC">
          <w:rPr>
            <w:rFonts w:ascii="Times New Roman" w:hAnsi="Times New Roman" w:cs="Times New Roman"/>
            <w:sz w:val="28"/>
            <w:szCs w:val="28"/>
            <w:lang w:val="en-US"/>
          </w:rPr>
          <w:t>at</w:t>
        </w:r>
        <w:r w:rsidR="00153BC6" w:rsidRPr="00150CFC">
          <w:rPr>
            <w:rFonts w:ascii="Times New Roman" w:hAnsi="Times New Roman" w:cs="Times New Roman"/>
            <w:sz w:val="28"/>
            <w:szCs w:val="28"/>
          </w:rPr>
          <w:t>-</w:t>
        </w:r>
        <w:r w:rsidR="00153BC6" w:rsidRPr="00150CFC">
          <w:rPr>
            <w:rFonts w:ascii="Times New Roman" w:hAnsi="Times New Roman" w:cs="Times New Roman"/>
            <w:sz w:val="28"/>
            <w:szCs w:val="28"/>
            <w:lang w:val="en-US"/>
          </w:rPr>
          <w:t>a</w:t>
        </w:r>
        <w:r w:rsidR="00153BC6" w:rsidRPr="00150CFC">
          <w:rPr>
            <w:rFonts w:ascii="Times New Roman" w:hAnsi="Times New Roman" w:cs="Times New Roman"/>
            <w:sz w:val="28"/>
            <w:szCs w:val="28"/>
          </w:rPr>
          <w:t>-</w:t>
        </w:r>
        <w:r w:rsidR="00153BC6" w:rsidRPr="00150CFC">
          <w:rPr>
            <w:rFonts w:ascii="Times New Roman" w:hAnsi="Times New Roman" w:cs="Times New Roman"/>
            <w:sz w:val="28"/>
            <w:szCs w:val="28"/>
            <w:lang w:val="en-US"/>
          </w:rPr>
          <w:t>glance</w:t>
        </w:r>
        <w:r w:rsidR="00153BC6" w:rsidRPr="00150CFC">
          <w:rPr>
            <w:rFonts w:ascii="Times New Roman" w:hAnsi="Times New Roman" w:cs="Times New Roman"/>
            <w:sz w:val="28"/>
            <w:szCs w:val="28"/>
          </w:rPr>
          <w:t>-2021_1</w:t>
        </w:r>
        <w:r w:rsidR="00153BC6" w:rsidRPr="00150CFC">
          <w:rPr>
            <w:rFonts w:ascii="Times New Roman" w:hAnsi="Times New Roman" w:cs="Times New Roman"/>
            <w:sz w:val="28"/>
            <w:szCs w:val="28"/>
            <w:lang w:val="en-US"/>
          </w:rPr>
          <w:t>c</w:t>
        </w:r>
        <w:r w:rsidR="00153BC6" w:rsidRPr="00150CFC">
          <w:rPr>
            <w:rFonts w:ascii="Times New Roman" w:hAnsi="Times New Roman" w:cs="Times New Roman"/>
            <w:sz w:val="28"/>
            <w:szCs w:val="28"/>
          </w:rPr>
          <w:t>258</w:t>
        </w:r>
        <w:r w:rsidR="00153BC6" w:rsidRPr="00150CFC">
          <w:rPr>
            <w:rFonts w:ascii="Times New Roman" w:hAnsi="Times New Roman" w:cs="Times New Roman"/>
            <w:sz w:val="28"/>
            <w:szCs w:val="28"/>
            <w:lang w:val="en-US"/>
          </w:rPr>
          <w:t>f</w:t>
        </w:r>
        <w:r w:rsidR="00153BC6" w:rsidRPr="00150CFC">
          <w:rPr>
            <w:rFonts w:ascii="Times New Roman" w:hAnsi="Times New Roman" w:cs="Times New Roman"/>
            <w:sz w:val="28"/>
            <w:szCs w:val="28"/>
          </w:rPr>
          <w:t>55-</w:t>
        </w:r>
        <w:r w:rsidR="00153BC6" w:rsidRPr="00150CFC">
          <w:rPr>
            <w:rFonts w:ascii="Times New Roman" w:hAnsi="Times New Roman" w:cs="Times New Roman"/>
            <w:sz w:val="28"/>
            <w:szCs w:val="28"/>
            <w:lang w:val="en-US"/>
          </w:rPr>
          <w:t>en</w:t>
        </w:r>
        <w:r w:rsidR="00153BC6" w:rsidRPr="00150CFC">
          <w:rPr>
            <w:rFonts w:ascii="Times New Roman" w:hAnsi="Times New Roman" w:cs="Times New Roman"/>
            <w:sz w:val="28"/>
            <w:szCs w:val="28"/>
          </w:rPr>
          <w:t>#</w:t>
        </w:r>
        <w:r w:rsidR="00153BC6" w:rsidRPr="00150CFC">
          <w:rPr>
            <w:rFonts w:ascii="Times New Roman" w:hAnsi="Times New Roman" w:cs="Times New Roman"/>
            <w:sz w:val="28"/>
            <w:szCs w:val="28"/>
            <w:lang w:val="en-US"/>
          </w:rPr>
          <w:t>page</w:t>
        </w:r>
        <w:r w:rsidR="00153BC6" w:rsidRPr="00150CFC">
          <w:rPr>
            <w:rFonts w:ascii="Times New Roman" w:hAnsi="Times New Roman" w:cs="Times New Roman"/>
            <w:sz w:val="28"/>
            <w:szCs w:val="28"/>
          </w:rPr>
          <w:t>78</w:t>
        </w:r>
      </w:hyperlink>
      <w:r w:rsidR="00153BC6" w:rsidRPr="00150CFC">
        <w:rPr>
          <w:rFonts w:ascii="Times New Roman" w:hAnsi="Times New Roman" w:cs="Times New Roman"/>
          <w:sz w:val="28"/>
          <w:szCs w:val="28"/>
        </w:rPr>
        <w:t xml:space="preserve">. </w:t>
      </w:r>
      <w:r w:rsidR="00153BC6" w:rsidRPr="00150CFC">
        <w:rPr>
          <w:rFonts w:ascii="Times New Roman" w:hAnsi="Times New Roman" w:cs="Times New Roman"/>
          <w:color w:val="000000" w:themeColor="text1"/>
          <w:sz w:val="28"/>
          <w:szCs w:val="28"/>
          <w:lang w:val="en-US"/>
        </w:rPr>
        <w:t>24.12.2019</w:t>
      </w:r>
    </w:p>
    <w:p w:rsidR="00C51AD4" w:rsidRPr="00150CFC" w:rsidRDefault="0003399F" w:rsidP="00414A7F">
      <w:pPr>
        <w:spacing w:after="0" w:line="240" w:lineRule="auto"/>
        <w:ind w:firstLine="709"/>
        <w:jc w:val="both"/>
        <w:rPr>
          <w:rFonts w:ascii="Times New Roman" w:hAnsi="Times New Roman" w:cs="Times New Roman"/>
          <w:color w:val="FF0000"/>
          <w:sz w:val="28"/>
          <w:szCs w:val="28"/>
          <w:lang w:val="kk-KZ"/>
        </w:rPr>
      </w:pPr>
      <w:r w:rsidRPr="00150CFC">
        <w:rPr>
          <w:rFonts w:ascii="Times New Roman" w:hAnsi="Times New Roman" w:cs="Times New Roman"/>
          <w:sz w:val="28"/>
          <w:szCs w:val="28"/>
          <w:lang w:val="kk-KZ"/>
        </w:rPr>
        <w:t>100</w:t>
      </w:r>
      <w:r w:rsidR="00C51AD4" w:rsidRPr="00150CFC">
        <w:rPr>
          <w:rFonts w:ascii="Times New Roman" w:hAnsi="Times New Roman" w:cs="Times New Roman"/>
          <w:sz w:val="28"/>
          <w:szCs w:val="28"/>
        </w:rPr>
        <w:t xml:space="preserve"> </w:t>
      </w:r>
      <w:r w:rsidR="00153BC6" w:rsidRPr="00150CFC">
        <w:rPr>
          <w:rFonts w:ascii="Times New Roman" w:hAnsi="Times New Roman" w:cs="Times New Roman"/>
          <w:sz w:val="28"/>
          <w:szCs w:val="28"/>
          <w:lang w:val="kk-KZ"/>
        </w:rPr>
        <w:t>Максютова Г.Ф. Аудит как форма финансового контроля. – М., 2013. – 99 с.</w:t>
      </w:r>
      <w:r w:rsidR="00C51AD4" w:rsidRPr="00150CFC">
        <w:rPr>
          <w:rFonts w:ascii="Times New Roman" w:hAnsi="Times New Roman" w:cs="Times New Roman"/>
          <w:sz w:val="28"/>
          <w:szCs w:val="28"/>
        </w:rPr>
        <w:t xml:space="preserve">. </w:t>
      </w:r>
    </w:p>
    <w:p w:rsidR="00153BC6" w:rsidRPr="00150CFC" w:rsidRDefault="00513C19" w:rsidP="00153BC6">
      <w:pPr>
        <w:spacing w:after="0" w:line="240" w:lineRule="auto"/>
        <w:ind w:firstLine="709"/>
        <w:jc w:val="both"/>
        <w:rPr>
          <w:rFonts w:ascii="Times New Roman" w:hAnsi="Times New Roman" w:cs="Times New Roman"/>
          <w:sz w:val="28"/>
          <w:szCs w:val="28"/>
          <w:lang w:val="en-US"/>
        </w:rPr>
      </w:pPr>
      <w:r w:rsidRPr="00150CFC">
        <w:rPr>
          <w:rFonts w:ascii="Times New Roman" w:eastAsia="Times New Roman" w:hAnsi="Times New Roman" w:cs="Times New Roman"/>
          <w:sz w:val="28"/>
          <w:szCs w:val="28"/>
          <w:lang w:val="kk-KZ"/>
        </w:rPr>
        <w:t>101</w:t>
      </w:r>
      <w:r w:rsidRPr="00150CFC">
        <w:rPr>
          <w:rFonts w:ascii="Times New Roman" w:eastAsia="Times New Roman" w:hAnsi="Times New Roman" w:cs="Times New Roman"/>
          <w:sz w:val="28"/>
          <w:szCs w:val="28"/>
          <w:lang w:val="en-US"/>
        </w:rPr>
        <w:t> </w:t>
      </w:r>
      <w:r w:rsidR="00153BC6" w:rsidRPr="00150CFC">
        <w:rPr>
          <w:rFonts w:ascii="Times New Roman" w:hAnsi="Times New Roman" w:cs="Times New Roman"/>
          <w:sz w:val="28"/>
          <w:szCs w:val="28"/>
          <w:lang w:val="en-US"/>
        </w:rPr>
        <w:t xml:space="preserve">Jack Diamond. 2002. The Role of Internal Audit in Government Financial Management: An International Perspective </w:t>
      </w:r>
      <w:hyperlink r:id="rId130" w:history="1">
        <w:r w:rsidR="00153BC6" w:rsidRPr="00150CFC">
          <w:rPr>
            <w:rFonts w:ascii="NexusSansWebPro" w:hAnsi="NexusSansWebPro"/>
            <w:iCs/>
            <w:color w:val="000000" w:themeColor="text1"/>
            <w:sz w:val="28"/>
            <w:szCs w:val="28"/>
            <w:shd w:val="clear" w:color="auto" w:fill="FFFFFF"/>
            <w:lang w:val="en-US"/>
          </w:rPr>
          <w:t>IMF Working Paper No. 02/94</w:t>
        </w:r>
      </w:hyperlink>
      <w:r w:rsidR="00153BC6" w:rsidRPr="00150CFC">
        <w:rPr>
          <w:color w:val="000000" w:themeColor="text1"/>
          <w:sz w:val="28"/>
          <w:szCs w:val="28"/>
          <w:lang w:val="en-US"/>
        </w:rPr>
        <w:t xml:space="preserve"> </w:t>
      </w:r>
      <w:r w:rsidR="00153BC6" w:rsidRPr="00150CFC">
        <w:rPr>
          <w:rFonts w:ascii="NexusSansWebPro" w:hAnsi="NexusSansWebPro"/>
          <w:color w:val="000000" w:themeColor="text1"/>
          <w:sz w:val="28"/>
          <w:szCs w:val="28"/>
          <w:shd w:val="clear" w:color="auto" w:fill="FFFFFF"/>
          <w:lang w:val="en-US"/>
        </w:rPr>
        <w:t>1 Feb 2006</w:t>
      </w:r>
    </w:p>
    <w:p w:rsidR="00691AB5" w:rsidRPr="00150CFC" w:rsidRDefault="00513C19" w:rsidP="00562FDD">
      <w:pPr>
        <w:spacing w:after="0" w:line="240" w:lineRule="auto"/>
        <w:ind w:firstLine="709"/>
        <w:jc w:val="both"/>
        <w:rPr>
          <w:rFonts w:ascii="Times New Roman" w:hAnsi="Times New Roman" w:cs="Times New Roman"/>
          <w:sz w:val="28"/>
          <w:szCs w:val="28"/>
          <w:lang w:val="kk-KZ"/>
        </w:rPr>
      </w:pPr>
      <w:r w:rsidRPr="00150CFC">
        <w:rPr>
          <w:rFonts w:ascii="Times New Roman" w:eastAsia="Times New Roman" w:hAnsi="Times New Roman" w:cs="Times New Roman"/>
          <w:sz w:val="28"/>
          <w:szCs w:val="28"/>
          <w:lang w:val="kk-KZ"/>
        </w:rPr>
        <w:t>102</w:t>
      </w:r>
      <w:r w:rsidR="00EB594F" w:rsidRPr="00150CFC">
        <w:rPr>
          <w:rFonts w:ascii="Times New Roman" w:eastAsia="Times New Roman" w:hAnsi="Times New Roman" w:cs="Times New Roman"/>
          <w:sz w:val="28"/>
          <w:szCs w:val="28"/>
          <w:lang w:val="kk-KZ"/>
        </w:rPr>
        <w:t xml:space="preserve"> </w:t>
      </w:r>
      <w:r w:rsidR="00691AB5" w:rsidRPr="00150CFC">
        <w:rPr>
          <w:rFonts w:ascii="Times New Roman" w:hAnsi="Times New Roman" w:cs="Times New Roman"/>
          <w:sz w:val="28"/>
          <w:szCs w:val="28"/>
          <w:lang w:val="kk-KZ"/>
        </w:rPr>
        <w:t xml:space="preserve">Nine Elements Required for Internal Audit Effectiveness in the Public Sector - PDF </w:t>
      </w:r>
      <w:hyperlink r:id="rId131" w:history="1">
        <w:r w:rsidR="00691AB5" w:rsidRPr="00150CFC">
          <w:rPr>
            <w:rFonts w:ascii="Times New Roman" w:hAnsi="Times New Roman" w:cs="Times New Roman"/>
            <w:sz w:val="28"/>
            <w:szCs w:val="28"/>
            <w:lang w:val="kk-KZ"/>
          </w:rPr>
          <w:t>http://docplayer.net</w:t>
        </w:r>
      </w:hyperlink>
      <w:r w:rsidR="00691AB5" w:rsidRPr="00150CFC">
        <w:rPr>
          <w:rFonts w:ascii="Times New Roman" w:hAnsi="Times New Roman" w:cs="Times New Roman"/>
          <w:sz w:val="28"/>
          <w:szCs w:val="28"/>
          <w:lang w:val="kk-KZ"/>
        </w:rPr>
        <w:t xml:space="preserve"> 24.12.2019</w:t>
      </w:r>
    </w:p>
    <w:p w:rsidR="00691AB5" w:rsidRPr="00150CFC" w:rsidRDefault="00513C19" w:rsidP="00562FDD">
      <w:pPr>
        <w:spacing w:after="0" w:line="240" w:lineRule="auto"/>
        <w:ind w:firstLine="709"/>
        <w:jc w:val="both"/>
        <w:rPr>
          <w:rFonts w:ascii="Times New Roman" w:hAnsi="Times New Roman" w:cs="Times New Roman"/>
          <w:sz w:val="28"/>
          <w:szCs w:val="28"/>
          <w:lang w:val="en-US"/>
        </w:rPr>
      </w:pPr>
      <w:r w:rsidRPr="00150CFC">
        <w:rPr>
          <w:rFonts w:ascii="Times New Roman" w:eastAsia="Times New Roman" w:hAnsi="Times New Roman" w:cs="Times New Roman"/>
          <w:sz w:val="28"/>
          <w:szCs w:val="28"/>
          <w:lang w:val="kk-KZ"/>
        </w:rPr>
        <w:t>103</w:t>
      </w:r>
      <w:r w:rsidRPr="00150CFC">
        <w:rPr>
          <w:rFonts w:ascii="Times New Roman" w:eastAsia="Times New Roman" w:hAnsi="Times New Roman" w:cs="Times New Roman"/>
          <w:sz w:val="28"/>
          <w:szCs w:val="28"/>
          <w:lang w:val="en-US"/>
        </w:rPr>
        <w:t> </w:t>
      </w:r>
      <w:r w:rsidR="00691AB5" w:rsidRPr="00150CFC">
        <w:rPr>
          <w:rFonts w:ascii="Times New Roman" w:hAnsi="Times New Roman" w:cs="Times New Roman"/>
          <w:sz w:val="28"/>
          <w:szCs w:val="28"/>
          <w:lang w:val="en-US"/>
        </w:rPr>
        <w:t xml:space="preserve">The Global Internet Audit Survey, 2010, the Institute of Internet auditors Research Foundation </w:t>
      </w:r>
    </w:p>
    <w:p w:rsidR="00691AB5" w:rsidRPr="00150CFC" w:rsidRDefault="0003399F" w:rsidP="00562FDD">
      <w:pPr>
        <w:spacing w:after="0" w:line="240" w:lineRule="auto"/>
        <w:ind w:firstLine="709"/>
        <w:jc w:val="both"/>
        <w:rPr>
          <w:rFonts w:ascii="Times New Roman" w:hAnsi="Times New Roman" w:cs="Times New Roman"/>
          <w:color w:val="000000" w:themeColor="text1"/>
          <w:sz w:val="28"/>
          <w:szCs w:val="28"/>
          <w:lang w:val="en-US"/>
        </w:rPr>
      </w:pPr>
      <w:r w:rsidRPr="00150CFC">
        <w:rPr>
          <w:rFonts w:ascii="Times New Roman" w:hAnsi="Times New Roman" w:cs="Times New Roman"/>
          <w:sz w:val="28"/>
          <w:szCs w:val="28"/>
          <w:lang w:val="kk-KZ"/>
        </w:rPr>
        <w:t>104</w:t>
      </w:r>
      <w:r w:rsidR="00C51AD4" w:rsidRPr="00150CFC">
        <w:rPr>
          <w:rFonts w:ascii="Times New Roman" w:hAnsi="Times New Roman" w:cs="Times New Roman"/>
          <w:sz w:val="28"/>
          <w:szCs w:val="28"/>
          <w:lang w:val="en-US"/>
        </w:rPr>
        <w:t xml:space="preserve"> </w:t>
      </w:r>
      <w:r w:rsidR="00691AB5" w:rsidRPr="00150CFC">
        <w:rPr>
          <w:rFonts w:ascii="Times New Roman" w:hAnsi="Times New Roman" w:cs="Times New Roman"/>
          <w:sz w:val="28"/>
          <w:szCs w:val="28"/>
          <w:lang w:val="en-US"/>
        </w:rPr>
        <w:t>Bryant Richards , 2022</w:t>
      </w:r>
      <w:r w:rsidR="00691AB5" w:rsidRPr="00150CFC">
        <w:rPr>
          <w:rFonts w:ascii="Times New Roman" w:hAnsi="Times New Roman" w:cs="Times New Roman"/>
          <w:color w:val="FF0000"/>
          <w:sz w:val="28"/>
          <w:szCs w:val="28"/>
          <w:lang w:val="kk-KZ"/>
        </w:rPr>
        <w:t xml:space="preserve"> </w:t>
      </w:r>
      <w:r w:rsidR="00691AB5" w:rsidRPr="00150CFC">
        <w:rPr>
          <w:rFonts w:ascii="Times New Roman" w:hAnsi="Times New Roman" w:cs="Times New Roman"/>
          <w:sz w:val="28"/>
          <w:szCs w:val="28"/>
          <w:lang w:val="kk-KZ"/>
        </w:rPr>
        <w:t>//</w:t>
      </w:r>
      <w:r w:rsidR="00691AB5" w:rsidRPr="00150CFC">
        <w:rPr>
          <w:rFonts w:ascii="Times New Roman" w:hAnsi="Times New Roman" w:cs="Times New Roman"/>
          <w:sz w:val="28"/>
          <w:szCs w:val="28"/>
          <w:lang w:val="en-US"/>
        </w:rPr>
        <w:t xml:space="preserve"> </w:t>
      </w:r>
      <w:hyperlink r:id="rId132" w:history="1">
        <w:r w:rsidR="00691AB5" w:rsidRPr="00150CFC">
          <w:rPr>
            <w:rFonts w:ascii="Times New Roman" w:hAnsi="Times New Roman" w:cs="Times New Roman"/>
            <w:sz w:val="28"/>
            <w:szCs w:val="28"/>
            <w:lang w:val="en-US"/>
          </w:rPr>
          <w:t>https://www.auditboard.com/blog/auditing-control-frameworks-COBIT-COSO-ISO/</w:t>
        </w:r>
      </w:hyperlink>
      <w:r w:rsidR="00691AB5" w:rsidRPr="00150CFC">
        <w:rPr>
          <w:rFonts w:ascii="Times New Roman" w:hAnsi="Times New Roman" w:cs="Times New Roman"/>
          <w:sz w:val="28"/>
          <w:szCs w:val="28"/>
          <w:lang w:val="en-US"/>
        </w:rPr>
        <w:t xml:space="preserve">. </w:t>
      </w:r>
      <w:r w:rsidR="00691AB5" w:rsidRPr="00150CFC">
        <w:rPr>
          <w:rFonts w:ascii="Times New Roman" w:hAnsi="Times New Roman" w:cs="Times New Roman"/>
          <w:color w:val="000000" w:themeColor="text1"/>
          <w:sz w:val="28"/>
          <w:szCs w:val="28"/>
          <w:lang w:val="en-US"/>
        </w:rPr>
        <w:t>24.12.2019</w:t>
      </w:r>
    </w:p>
    <w:p w:rsidR="00513C19" w:rsidRPr="00150CFC" w:rsidRDefault="00513C19" w:rsidP="00BB5AAC">
      <w:pPr>
        <w:spacing w:after="0" w:line="240" w:lineRule="auto"/>
        <w:ind w:firstLine="709"/>
        <w:jc w:val="both"/>
        <w:rPr>
          <w:rFonts w:ascii="Times New Roman" w:hAnsi="Times New Roman" w:cs="Times New Roman"/>
          <w:sz w:val="28"/>
          <w:szCs w:val="28"/>
          <w:lang w:val="kk-KZ"/>
        </w:rPr>
      </w:pPr>
      <w:r w:rsidRPr="00150CFC">
        <w:rPr>
          <w:rFonts w:ascii="Times New Roman" w:eastAsia="Times New Roman" w:hAnsi="Times New Roman" w:cs="Times New Roman"/>
          <w:sz w:val="28"/>
          <w:szCs w:val="28"/>
          <w:lang w:val="kk-KZ"/>
        </w:rPr>
        <w:t>105</w:t>
      </w:r>
      <w:r w:rsidR="00C21C36" w:rsidRPr="00150CFC">
        <w:rPr>
          <w:rFonts w:ascii="Times New Roman" w:eastAsia="Times New Roman" w:hAnsi="Times New Roman" w:cs="Times New Roman"/>
          <w:sz w:val="28"/>
          <w:szCs w:val="28"/>
        </w:rPr>
        <w:t xml:space="preserve"> </w:t>
      </w:r>
      <w:r w:rsidR="008C5D72" w:rsidRPr="00150CFC">
        <w:rPr>
          <w:rFonts w:ascii="Times New Roman" w:hAnsi="Times New Roman" w:cs="Times New Roman"/>
          <w:sz w:val="28"/>
          <w:szCs w:val="28"/>
          <w:lang w:val="kk-KZ"/>
        </w:rPr>
        <w:t>Недоспасова О.П. Многосубъектные инвестиции в накопление человеческого капитала как условие инновационного развития предприятий атомного энергопромышленного комплекса: дис. ... док. эконом. наук: 08.00.05. – М., 2014. – 363 с.</w:t>
      </w:r>
      <w:r w:rsidR="00BB5AAC" w:rsidRPr="00150CFC">
        <w:rPr>
          <w:rFonts w:ascii="Times New Roman" w:hAnsi="Times New Roman" w:cs="Times New Roman"/>
          <w:sz w:val="28"/>
          <w:szCs w:val="28"/>
          <w:lang w:val="kk-KZ"/>
        </w:rPr>
        <w:t xml:space="preserve"> </w:t>
      </w:r>
    </w:p>
    <w:p w:rsidR="008C5D72" w:rsidRPr="00150CFC" w:rsidRDefault="00513C19" w:rsidP="00562FDD">
      <w:pPr>
        <w:spacing w:after="0" w:line="240" w:lineRule="auto"/>
        <w:ind w:firstLine="709"/>
        <w:jc w:val="both"/>
        <w:rPr>
          <w:rFonts w:ascii="Times New Roman" w:hAnsi="Times New Roman" w:cs="Times New Roman"/>
          <w:color w:val="000000" w:themeColor="text1"/>
          <w:sz w:val="28"/>
          <w:szCs w:val="28"/>
          <w:lang w:val="kk-KZ"/>
        </w:rPr>
      </w:pPr>
      <w:r w:rsidRPr="00150CFC">
        <w:rPr>
          <w:rFonts w:ascii="Times New Roman" w:hAnsi="Times New Roman" w:cs="Times New Roman"/>
          <w:sz w:val="28"/>
          <w:szCs w:val="28"/>
          <w:lang w:val="kk-KZ"/>
        </w:rPr>
        <w:t xml:space="preserve">106 </w:t>
      </w:r>
      <w:r w:rsidR="008C5D72" w:rsidRPr="00150CFC">
        <w:rPr>
          <w:rFonts w:ascii="Times New Roman" w:hAnsi="Times New Roman" w:cs="Times New Roman"/>
          <w:sz w:val="28"/>
          <w:szCs w:val="28"/>
          <w:lang w:val="kk-KZ"/>
        </w:rPr>
        <w:t xml:space="preserve">Why is Income Inequality Increasing in the Developed World? // </w:t>
      </w:r>
      <w:hyperlink r:id="rId133" w:history="1">
        <w:r w:rsidR="008C5D72" w:rsidRPr="00150CFC">
          <w:rPr>
            <w:rFonts w:ascii="Times New Roman" w:hAnsi="Times New Roman" w:cs="Times New Roman"/>
            <w:sz w:val="28"/>
            <w:szCs w:val="28"/>
            <w:lang w:val="kk-KZ"/>
          </w:rPr>
          <w:t>https://doi.org</w:t>
        </w:r>
      </w:hyperlink>
      <w:r w:rsidR="008C5D72" w:rsidRPr="00150CFC">
        <w:rPr>
          <w:rFonts w:ascii="Times New Roman" w:hAnsi="Times New Roman" w:cs="Times New Roman"/>
          <w:sz w:val="28"/>
          <w:szCs w:val="28"/>
          <w:lang w:val="kk-KZ"/>
        </w:rPr>
        <w:t xml:space="preserve">. </w:t>
      </w:r>
      <w:r w:rsidR="008C5D72" w:rsidRPr="00150CFC">
        <w:rPr>
          <w:rFonts w:ascii="Times New Roman" w:hAnsi="Times New Roman" w:cs="Times New Roman"/>
          <w:color w:val="000000" w:themeColor="text1"/>
          <w:sz w:val="28"/>
          <w:szCs w:val="28"/>
          <w:lang w:val="kk-KZ"/>
        </w:rPr>
        <w:t>24.12.2019</w:t>
      </w:r>
    </w:p>
    <w:p w:rsidR="00D044E7" w:rsidRPr="00150CFC" w:rsidRDefault="00513C19" w:rsidP="00D044E7">
      <w:pPr>
        <w:spacing w:after="0" w:line="240" w:lineRule="auto"/>
        <w:ind w:firstLine="709"/>
        <w:jc w:val="both"/>
        <w:rPr>
          <w:rFonts w:ascii="Times New Roman" w:eastAsia="Times New Roman" w:hAnsi="Times New Roman" w:cs="Times New Roman"/>
          <w:sz w:val="28"/>
          <w:szCs w:val="28"/>
        </w:rPr>
      </w:pPr>
      <w:r w:rsidRPr="00150CFC">
        <w:rPr>
          <w:rFonts w:ascii="Times New Roman" w:eastAsia="Times New Roman" w:hAnsi="Times New Roman" w:cs="Times New Roman"/>
          <w:sz w:val="28"/>
          <w:szCs w:val="28"/>
          <w:lang w:val="kk-KZ"/>
        </w:rPr>
        <w:t>107</w:t>
      </w:r>
      <w:r w:rsidRPr="00150CFC">
        <w:rPr>
          <w:rFonts w:ascii="Times New Roman" w:eastAsia="Times New Roman" w:hAnsi="Times New Roman" w:cs="Times New Roman"/>
          <w:sz w:val="28"/>
          <w:szCs w:val="28"/>
        </w:rPr>
        <w:t> </w:t>
      </w:r>
      <w:r w:rsidR="00D044E7" w:rsidRPr="00150CFC">
        <w:rPr>
          <w:rFonts w:ascii="Times New Roman" w:eastAsia="Times New Roman" w:hAnsi="Times New Roman" w:cs="Times New Roman"/>
          <w:sz w:val="28"/>
          <w:szCs w:val="28"/>
          <w:lang w:val="kk-KZ"/>
        </w:rPr>
        <w:t xml:space="preserve">Постановление Правительства Республики Казахстан. </w:t>
      </w:r>
      <w:r w:rsidR="00D044E7" w:rsidRPr="00150CFC">
        <w:rPr>
          <w:rFonts w:ascii="Times New Roman" w:hAnsi="Times New Roman" w:cs="Times New Roman"/>
          <w:sz w:val="28"/>
          <w:szCs w:val="28"/>
        </w:rPr>
        <w:t>О проекте Указа Президента Республики Казахстан "Об утверждении Концепции внедрения государственного аудита в Республике Казахстан": утв.</w:t>
      </w:r>
      <w:r w:rsidR="00D044E7" w:rsidRPr="00150CFC">
        <w:rPr>
          <w:rFonts w:ascii="Times New Roman" w:eastAsia="Times New Roman" w:hAnsi="Times New Roman" w:cs="Times New Roman"/>
          <w:sz w:val="28"/>
          <w:szCs w:val="28"/>
          <w:lang w:val="kk-KZ"/>
        </w:rPr>
        <w:t xml:space="preserve"> 18 июня 2013 года, №609 //</w:t>
      </w:r>
      <w:r w:rsidR="00D044E7" w:rsidRPr="00150CFC">
        <w:rPr>
          <w:rFonts w:ascii="Times New Roman" w:hAnsi="Times New Roman" w:cs="Times New Roman"/>
          <w:sz w:val="28"/>
          <w:szCs w:val="28"/>
        </w:rPr>
        <w:t xml:space="preserve"> </w:t>
      </w:r>
      <w:hyperlink r:id="rId134" w:history="1">
        <w:r w:rsidR="00D044E7" w:rsidRPr="00150CFC">
          <w:rPr>
            <w:rFonts w:ascii="Times New Roman" w:hAnsi="Times New Roman" w:cs="Times New Roman"/>
            <w:sz w:val="28"/>
            <w:szCs w:val="28"/>
          </w:rPr>
          <w:t>http://adilet.zan.kz</w:t>
        </w:r>
      </w:hyperlink>
      <w:r w:rsidR="00D044E7" w:rsidRPr="00150CFC">
        <w:rPr>
          <w:rFonts w:ascii="Times New Roman" w:hAnsi="Times New Roman" w:cs="Times New Roman"/>
          <w:sz w:val="28"/>
          <w:szCs w:val="28"/>
        </w:rPr>
        <w:t xml:space="preserve">. </w:t>
      </w:r>
      <w:r w:rsidR="00D044E7" w:rsidRPr="00150CFC">
        <w:rPr>
          <w:rFonts w:ascii="Times New Roman" w:hAnsi="Times New Roman" w:cs="Times New Roman"/>
          <w:color w:val="000000" w:themeColor="text1"/>
          <w:sz w:val="28"/>
          <w:szCs w:val="28"/>
        </w:rPr>
        <w:t>09.02.2019</w:t>
      </w:r>
    </w:p>
    <w:p w:rsidR="009A002E" w:rsidRPr="00150CFC" w:rsidRDefault="00513C19" w:rsidP="009A002E">
      <w:pPr>
        <w:spacing w:after="0" w:line="240" w:lineRule="auto"/>
        <w:ind w:firstLine="709"/>
        <w:jc w:val="both"/>
        <w:rPr>
          <w:rFonts w:ascii="Times New Roman" w:hAnsi="Times New Roman" w:cs="Times New Roman"/>
          <w:sz w:val="28"/>
          <w:szCs w:val="28"/>
        </w:rPr>
      </w:pPr>
      <w:r w:rsidRPr="00150CFC">
        <w:rPr>
          <w:rFonts w:ascii="Times New Roman" w:eastAsia="Times New Roman" w:hAnsi="Times New Roman" w:cs="Times New Roman"/>
          <w:sz w:val="28"/>
          <w:szCs w:val="28"/>
          <w:lang w:val="kk-KZ"/>
        </w:rPr>
        <w:lastRenderedPageBreak/>
        <w:t>108</w:t>
      </w:r>
      <w:r w:rsidR="009A002E" w:rsidRPr="00150CFC">
        <w:rPr>
          <w:rFonts w:ascii="Times New Roman" w:eastAsia="Times New Roman" w:hAnsi="Times New Roman" w:cs="Times New Roman"/>
          <w:sz w:val="28"/>
          <w:szCs w:val="28"/>
          <w:lang w:val="kk-KZ"/>
        </w:rPr>
        <w:t xml:space="preserve"> Сулейменов Т.. В нашей стране выстроена </w:t>
      </w:r>
      <w:r w:rsidR="00B67519" w:rsidRPr="00150CFC">
        <w:rPr>
          <w:rFonts w:ascii="Times New Roman" w:eastAsia="Times New Roman" w:hAnsi="Times New Roman" w:cs="Times New Roman"/>
          <w:sz w:val="28"/>
          <w:szCs w:val="28"/>
          <w:lang w:val="kk-KZ"/>
        </w:rPr>
        <w:t>э</w:t>
      </w:r>
      <w:r w:rsidR="009A002E" w:rsidRPr="00150CFC">
        <w:rPr>
          <w:rFonts w:ascii="Times New Roman" w:eastAsia="Times New Roman" w:hAnsi="Times New Roman" w:cs="Times New Roman"/>
          <w:sz w:val="28"/>
          <w:szCs w:val="28"/>
          <w:lang w:val="kk-KZ"/>
        </w:rPr>
        <w:t>ффективная система внешнего гос аудита»</w:t>
      </w:r>
      <w:r w:rsidR="009A002E" w:rsidRPr="00150CFC">
        <w:rPr>
          <w:rFonts w:ascii="Times New Roman" w:hAnsi="Times New Roman" w:cs="Times New Roman"/>
          <w:sz w:val="28"/>
          <w:szCs w:val="28"/>
          <w:lang w:val="kk-KZ"/>
        </w:rPr>
        <w:t>//</w:t>
      </w:r>
      <w:hyperlink r:id="rId135" w:history="1">
        <w:r w:rsidR="009A002E" w:rsidRPr="00150CFC">
          <w:rPr>
            <w:rStyle w:val="a5"/>
            <w:rFonts w:ascii="Times New Roman" w:hAnsi="Times New Roman" w:cs="Times New Roman"/>
            <w:color w:val="auto"/>
            <w:sz w:val="28"/>
            <w:szCs w:val="28"/>
            <w:u w:val="none"/>
            <w:lang w:val="kk-KZ"/>
          </w:rPr>
          <w:t>https://www.inform.kz/ru/timur-suleymenov-za-25-let-v-nashey-strane-vystroena-effektivnaya-sistema-vneshnego-gosaudita</w:t>
        </w:r>
      </w:hyperlink>
      <w:r w:rsidR="009A002E" w:rsidRPr="00150CFC">
        <w:rPr>
          <w:rFonts w:ascii="Times New Roman" w:hAnsi="Times New Roman" w:cs="Times New Roman"/>
          <w:sz w:val="28"/>
          <w:szCs w:val="28"/>
          <w:lang w:val="kk-KZ"/>
        </w:rPr>
        <w:t xml:space="preserve">. </w:t>
      </w:r>
      <w:r w:rsidR="009A002E" w:rsidRPr="00150CFC">
        <w:rPr>
          <w:rFonts w:ascii="Times New Roman" w:hAnsi="Times New Roman" w:cs="Times New Roman"/>
          <w:color w:val="000000" w:themeColor="text1"/>
          <w:sz w:val="28"/>
          <w:szCs w:val="28"/>
        </w:rPr>
        <w:t>25.12.2019.</w:t>
      </w:r>
    </w:p>
    <w:p w:rsidR="00B67519" w:rsidRPr="00150CFC" w:rsidRDefault="00513C19" w:rsidP="00B67519">
      <w:pPr>
        <w:spacing w:after="0" w:line="240" w:lineRule="auto"/>
        <w:ind w:firstLine="709"/>
        <w:jc w:val="both"/>
        <w:rPr>
          <w:rFonts w:ascii="Times New Roman" w:hAnsi="Times New Roman" w:cs="Times New Roman"/>
          <w:sz w:val="28"/>
          <w:szCs w:val="28"/>
          <w:lang w:val="kk-KZ"/>
        </w:rPr>
      </w:pPr>
      <w:r w:rsidRPr="00150CFC">
        <w:rPr>
          <w:rFonts w:ascii="Times New Roman" w:eastAsia="Times New Roman" w:hAnsi="Times New Roman" w:cs="Times New Roman"/>
          <w:sz w:val="28"/>
          <w:szCs w:val="28"/>
          <w:lang w:val="kk-KZ"/>
        </w:rPr>
        <w:t>109</w:t>
      </w:r>
      <w:r w:rsidR="00B67519" w:rsidRPr="00150CFC">
        <w:rPr>
          <w:rFonts w:ascii="Times New Roman" w:eastAsia="Times New Roman" w:hAnsi="Times New Roman" w:cs="Times New Roman"/>
          <w:sz w:val="28"/>
          <w:szCs w:val="28"/>
          <w:lang w:val="kk-KZ"/>
        </w:rPr>
        <w:t xml:space="preserve"> Комитет внутреннего государственного аудита</w:t>
      </w:r>
      <w:r w:rsidRPr="00150CFC">
        <w:rPr>
          <w:rFonts w:ascii="Times New Roman" w:hAnsi="Times New Roman" w:cs="Times New Roman"/>
          <w:sz w:val="28"/>
          <w:szCs w:val="28"/>
          <w:lang w:val="kk-KZ"/>
        </w:rPr>
        <w:t xml:space="preserve"> </w:t>
      </w:r>
      <w:r w:rsidR="00B67519" w:rsidRPr="00150CFC">
        <w:rPr>
          <w:rFonts w:ascii="Times New Roman" w:hAnsi="Times New Roman" w:cs="Times New Roman"/>
          <w:sz w:val="28"/>
          <w:szCs w:val="28"/>
        </w:rPr>
        <w:t xml:space="preserve">/ Министерство финансов РК // </w:t>
      </w:r>
      <w:hyperlink r:id="rId136" w:history="1">
        <w:r w:rsidR="00B67519" w:rsidRPr="00150CFC">
          <w:rPr>
            <w:rStyle w:val="a5"/>
            <w:rFonts w:ascii="Times New Roman" w:hAnsi="Times New Roman" w:cs="Times New Roman"/>
            <w:color w:val="auto"/>
            <w:sz w:val="28"/>
            <w:szCs w:val="28"/>
            <w:u w:val="none"/>
          </w:rPr>
          <w:t>http://www.minfin.gov.kz/irj/go/km/docs/documents/</w:t>
        </w:r>
      </w:hyperlink>
      <w:r w:rsidR="00B67519" w:rsidRPr="00150CFC">
        <w:rPr>
          <w:rFonts w:ascii="Times New Roman" w:hAnsi="Times New Roman" w:cs="Times New Roman"/>
          <w:sz w:val="28"/>
          <w:szCs w:val="28"/>
        </w:rPr>
        <w:t xml:space="preserve">. </w:t>
      </w:r>
      <w:r w:rsidR="00B67519" w:rsidRPr="00150CFC">
        <w:rPr>
          <w:rFonts w:ascii="Times New Roman" w:hAnsi="Times New Roman" w:cs="Times New Roman"/>
          <w:color w:val="000000" w:themeColor="text1"/>
          <w:sz w:val="28"/>
          <w:szCs w:val="28"/>
        </w:rPr>
        <w:t>25.12.2019.</w:t>
      </w:r>
    </w:p>
    <w:p w:rsidR="00522732" w:rsidRPr="00150CFC" w:rsidRDefault="0003399F" w:rsidP="00562FDD">
      <w:pPr>
        <w:spacing w:after="0" w:line="240" w:lineRule="auto"/>
        <w:ind w:firstLine="709"/>
        <w:jc w:val="both"/>
        <w:rPr>
          <w:rFonts w:ascii="Times New Roman" w:hAnsi="Times New Roman" w:cs="Times New Roman"/>
          <w:strike/>
          <w:color w:val="FF0000"/>
          <w:sz w:val="28"/>
          <w:szCs w:val="28"/>
          <w:lang w:val="kk-KZ"/>
        </w:rPr>
      </w:pPr>
      <w:r w:rsidRPr="00150CFC">
        <w:rPr>
          <w:rFonts w:ascii="Times New Roman" w:hAnsi="Times New Roman" w:cs="Times New Roman"/>
          <w:sz w:val="28"/>
          <w:szCs w:val="28"/>
          <w:lang w:val="kk-KZ"/>
        </w:rPr>
        <w:t>110</w:t>
      </w:r>
      <w:r w:rsidR="00C51AD4" w:rsidRPr="00150CFC">
        <w:rPr>
          <w:rFonts w:ascii="Times New Roman" w:hAnsi="Times New Roman" w:cs="Times New Roman"/>
          <w:sz w:val="28"/>
          <w:szCs w:val="28"/>
        </w:rPr>
        <w:t xml:space="preserve"> </w:t>
      </w:r>
      <w:r w:rsidR="00102550" w:rsidRPr="00150CFC">
        <w:rPr>
          <w:rFonts w:ascii="Times New Roman" w:hAnsi="Times New Roman" w:cs="Times New Roman"/>
          <w:sz w:val="28"/>
          <w:szCs w:val="28"/>
          <w:lang w:val="kk-KZ"/>
        </w:rPr>
        <w:t xml:space="preserve">Постановление Правительства Республики Казахстан. О проекте Закона Республики Казахстан "О государственном аудите и финансовом контроле": утв. 31 декабря 2013 года, №1446 // </w:t>
      </w:r>
      <w:hyperlink r:id="rId137" w:history="1">
        <w:r w:rsidR="00102550" w:rsidRPr="00150CFC">
          <w:rPr>
            <w:rFonts w:ascii="Times New Roman" w:hAnsi="Times New Roman" w:cs="Times New Roman"/>
            <w:sz w:val="28"/>
            <w:szCs w:val="28"/>
            <w:lang w:val="kk-KZ"/>
          </w:rPr>
          <w:t>http://adilet.zan.kz</w:t>
        </w:r>
      </w:hyperlink>
    </w:p>
    <w:p w:rsidR="00513C19" w:rsidRPr="00150CFC" w:rsidRDefault="00513C19" w:rsidP="00414A7F">
      <w:pPr>
        <w:spacing w:after="0" w:line="240" w:lineRule="auto"/>
        <w:ind w:firstLine="709"/>
        <w:jc w:val="both"/>
        <w:rPr>
          <w:rFonts w:ascii="Times New Roman" w:hAnsi="Times New Roman" w:cs="Times New Roman"/>
          <w:sz w:val="28"/>
          <w:szCs w:val="28"/>
          <w:lang w:val="kk-KZ"/>
        </w:rPr>
      </w:pPr>
      <w:r w:rsidRPr="00150CFC">
        <w:rPr>
          <w:rFonts w:ascii="Times New Roman" w:eastAsia="Times New Roman" w:hAnsi="Times New Roman" w:cs="Times New Roman"/>
          <w:sz w:val="28"/>
          <w:szCs w:val="28"/>
          <w:lang w:val="kk-KZ"/>
        </w:rPr>
        <w:t>111</w:t>
      </w:r>
      <w:r w:rsidRPr="00150CFC">
        <w:rPr>
          <w:rFonts w:ascii="Times New Roman" w:eastAsia="Times New Roman" w:hAnsi="Times New Roman" w:cs="Times New Roman"/>
          <w:sz w:val="28"/>
          <w:szCs w:val="28"/>
          <w:lang w:val="en-US"/>
        </w:rPr>
        <w:t> </w:t>
      </w:r>
      <w:r w:rsidR="004130D4">
        <w:rPr>
          <w:rFonts w:ascii="Times New Roman" w:eastAsia="Times New Roman" w:hAnsi="Times New Roman" w:cs="Times New Roman"/>
          <w:sz w:val="28"/>
          <w:szCs w:val="28"/>
        </w:rPr>
        <w:t>Постановление П</w:t>
      </w:r>
      <w:r w:rsidR="00150CFC">
        <w:rPr>
          <w:rFonts w:ascii="Times New Roman" w:eastAsia="Times New Roman" w:hAnsi="Times New Roman" w:cs="Times New Roman"/>
          <w:sz w:val="28"/>
          <w:szCs w:val="28"/>
        </w:rPr>
        <w:t>равитель</w:t>
      </w:r>
      <w:r w:rsidR="004130D4">
        <w:rPr>
          <w:rFonts w:ascii="Times New Roman" w:eastAsia="Times New Roman" w:hAnsi="Times New Roman" w:cs="Times New Roman"/>
          <w:sz w:val="28"/>
          <w:szCs w:val="28"/>
        </w:rPr>
        <w:t>с</w:t>
      </w:r>
      <w:r w:rsidR="00150CFC">
        <w:rPr>
          <w:rFonts w:ascii="Times New Roman" w:eastAsia="Times New Roman" w:hAnsi="Times New Roman" w:cs="Times New Roman"/>
          <w:sz w:val="28"/>
          <w:szCs w:val="28"/>
        </w:rPr>
        <w:t>тва республики Каза</w:t>
      </w:r>
      <w:r w:rsidR="004130D4">
        <w:rPr>
          <w:rFonts w:ascii="Times New Roman" w:eastAsia="Times New Roman" w:hAnsi="Times New Roman" w:cs="Times New Roman"/>
          <w:sz w:val="28"/>
          <w:szCs w:val="28"/>
        </w:rPr>
        <w:t>х</w:t>
      </w:r>
      <w:r w:rsidR="00150CFC">
        <w:rPr>
          <w:rFonts w:ascii="Times New Roman" w:eastAsia="Times New Roman" w:hAnsi="Times New Roman" w:cs="Times New Roman"/>
          <w:sz w:val="28"/>
          <w:szCs w:val="28"/>
        </w:rPr>
        <w:t xml:space="preserve">стан от 4 июля 1997 года </w:t>
      </w:r>
      <w:r w:rsidR="00150CFC">
        <w:rPr>
          <w:rFonts w:ascii="Times New Roman" w:eastAsia="Times New Roman" w:hAnsi="Times New Roman" w:cs="Times New Roman"/>
          <w:sz w:val="28"/>
          <w:szCs w:val="28"/>
          <w:lang w:val="en-US"/>
        </w:rPr>
        <w:t>N</w:t>
      </w:r>
      <w:r w:rsidR="00150CFC" w:rsidRPr="00150CFC">
        <w:rPr>
          <w:rFonts w:ascii="Times New Roman" w:eastAsia="Times New Roman" w:hAnsi="Times New Roman" w:cs="Times New Roman"/>
          <w:sz w:val="28"/>
          <w:szCs w:val="28"/>
        </w:rPr>
        <w:t xml:space="preserve"> 1061 </w:t>
      </w:r>
      <w:r w:rsidR="00BC01E1" w:rsidRPr="00150CFC">
        <w:rPr>
          <w:rFonts w:ascii="Times New Roman" w:hAnsi="Times New Roman" w:cs="Times New Roman"/>
          <w:sz w:val="28"/>
          <w:szCs w:val="28"/>
          <w:lang w:val="kk-KZ"/>
        </w:rPr>
        <w:t xml:space="preserve">«Об утверждении Положения о Комитете финансового контроля Министерства финансов Республики Казахстан - ИПС "Әділет" </w:t>
      </w:r>
      <w:hyperlink r:id="rId138" w:history="1">
        <w:r w:rsidR="00BC01E1" w:rsidRPr="00150CFC">
          <w:rPr>
            <w:rFonts w:ascii="Times New Roman" w:hAnsi="Times New Roman" w:cs="Times New Roman"/>
            <w:sz w:val="28"/>
            <w:szCs w:val="28"/>
            <w:lang w:val="kk-KZ"/>
          </w:rPr>
          <w:t>http://adilet.zan.kz</w:t>
        </w:r>
      </w:hyperlink>
      <w:r w:rsidR="00BC01E1" w:rsidRPr="00150CFC">
        <w:rPr>
          <w:rFonts w:ascii="Times New Roman" w:hAnsi="Times New Roman" w:cs="Times New Roman"/>
          <w:sz w:val="28"/>
          <w:szCs w:val="28"/>
          <w:lang w:val="kk-KZ"/>
        </w:rPr>
        <w:t xml:space="preserve"> 10.10.2020</w:t>
      </w:r>
    </w:p>
    <w:p w:rsidR="00BF3C1F" w:rsidRPr="00150CFC" w:rsidRDefault="0003399F" w:rsidP="00BF3C1F">
      <w:pPr>
        <w:spacing w:after="0" w:line="240" w:lineRule="auto"/>
        <w:ind w:firstLine="709"/>
        <w:jc w:val="both"/>
        <w:rPr>
          <w:rFonts w:ascii="Times New Roman" w:hAnsi="Times New Roman" w:cs="Times New Roman"/>
          <w:sz w:val="28"/>
          <w:szCs w:val="28"/>
          <w:lang w:val="kk-KZ"/>
        </w:rPr>
      </w:pPr>
      <w:r w:rsidRPr="00150CFC">
        <w:rPr>
          <w:rFonts w:ascii="Times New Roman" w:hAnsi="Times New Roman" w:cs="Times New Roman"/>
          <w:sz w:val="28"/>
          <w:szCs w:val="28"/>
          <w:lang w:val="kk-KZ"/>
        </w:rPr>
        <w:t>112</w:t>
      </w:r>
      <w:r w:rsidR="00C51AD4" w:rsidRPr="00150CFC">
        <w:rPr>
          <w:rFonts w:ascii="Times New Roman" w:hAnsi="Times New Roman" w:cs="Times New Roman"/>
          <w:sz w:val="28"/>
          <w:szCs w:val="28"/>
        </w:rPr>
        <w:t xml:space="preserve"> </w:t>
      </w:r>
      <w:r w:rsidR="00BF3C1F" w:rsidRPr="00150CFC">
        <w:rPr>
          <w:rFonts w:ascii="Times New Roman" w:hAnsi="Times New Roman" w:cs="Times New Roman"/>
          <w:sz w:val="28"/>
          <w:szCs w:val="28"/>
        </w:rPr>
        <w:t>Сембиева Л.М., Бейсенова Л.З., Шахарова А.Е. Внутренний государственный аудит: учеб. пос. – Алмата, 2019. – 364 с.</w:t>
      </w:r>
    </w:p>
    <w:p w:rsidR="00C51AD4" w:rsidRPr="00150CFC" w:rsidRDefault="0003399F" w:rsidP="00414A7F">
      <w:pPr>
        <w:spacing w:after="0" w:line="240" w:lineRule="auto"/>
        <w:ind w:firstLine="709"/>
        <w:jc w:val="both"/>
        <w:rPr>
          <w:rFonts w:ascii="Times New Roman" w:hAnsi="Times New Roman" w:cs="Times New Roman"/>
          <w:color w:val="FF0000"/>
          <w:sz w:val="28"/>
          <w:szCs w:val="28"/>
          <w:lang w:val="kk-KZ"/>
        </w:rPr>
      </w:pPr>
      <w:r w:rsidRPr="00150CFC">
        <w:rPr>
          <w:rFonts w:ascii="Times New Roman" w:hAnsi="Times New Roman" w:cs="Times New Roman"/>
          <w:sz w:val="28"/>
          <w:szCs w:val="28"/>
          <w:lang w:val="kk-KZ"/>
        </w:rPr>
        <w:t>113</w:t>
      </w:r>
      <w:r w:rsidR="00944CE0" w:rsidRPr="00150CFC">
        <w:rPr>
          <w:rFonts w:ascii="Times New Roman" w:hAnsi="Times New Roman" w:cs="Times New Roman"/>
          <w:sz w:val="28"/>
          <w:szCs w:val="28"/>
        </w:rPr>
        <w:t xml:space="preserve"> </w:t>
      </w:r>
      <w:r w:rsidR="00150CFC">
        <w:rPr>
          <w:rFonts w:ascii="Times New Roman" w:hAnsi="Times New Roman" w:cs="Times New Roman"/>
          <w:sz w:val="28"/>
          <w:szCs w:val="28"/>
        </w:rPr>
        <w:t>Приказ министра финансов Республики Казахстан от 26 мая 2017 года № 340.Зарегестрирован в министерстве Юстиции республики Казахстан 28 июня 2017 года № 15266 «</w:t>
      </w:r>
      <w:r w:rsidR="00AE1425" w:rsidRPr="00150CFC">
        <w:rPr>
          <w:rFonts w:ascii="Arial" w:hAnsi="Arial" w:cs="Arial"/>
          <w:color w:val="666666"/>
          <w:spacing w:val="2"/>
          <w:sz w:val="20"/>
          <w:szCs w:val="20"/>
          <w:shd w:val="clear" w:color="auto" w:fill="E8E9EB"/>
        </w:rPr>
        <w:t>.</w:t>
      </w:r>
      <w:r w:rsidR="00AE1425" w:rsidRPr="00150CFC">
        <w:rPr>
          <w:rFonts w:ascii="Times New Roman" w:hAnsi="Times New Roman" w:cs="Times New Roman"/>
          <w:sz w:val="28"/>
          <w:szCs w:val="28"/>
          <w:lang w:val="kk-KZ"/>
        </w:rPr>
        <w:t>Об утверждении Правил отражения поступлений бюджета в годовой консолидированной финансовой отчетности об исполнении республиканского, областного бюджета, бюджетов города республиканского значения, столицы</w:t>
      </w:r>
      <w:r w:rsidR="00150CFC">
        <w:rPr>
          <w:rFonts w:ascii="Times New Roman" w:hAnsi="Times New Roman" w:cs="Times New Roman"/>
          <w:sz w:val="28"/>
          <w:szCs w:val="28"/>
          <w:lang w:val="kk-KZ"/>
        </w:rPr>
        <w:t>»</w:t>
      </w:r>
      <w:r w:rsidR="00AE1425" w:rsidRPr="00150CFC">
        <w:rPr>
          <w:rFonts w:ascii="Times New Roman" w:hAnsi="Times New Roman" w:cs="Times New Roman"/>
          <w:sz w:val="28"/>
          <w:szCs w:val="28"/>
          <w:lang w:val="kk-KZ"/>
        </w:rPr>
        <w:t xml:space="preserve"> // </w:t>
      </w:r>
      <w:hyperlink r:id="rId139" w:history="1">
        <w:r w:rsidR="00AE1425" w:rsidRPr="00150CFC">
          <w:rPr>
            <w:rFonts w:ascii="Times New Roman" w:hAnsi="Times New Roman" w:cs="Times New Roman"/>
            <w:sz w:val="28"/>
            <w:szCs w:val="28"/>
            <w:lang w:val="kk-KZ"/>
          </w:rPr>
          <w:t>http://adilet.zan.kz</w:t>
        </w:r>
      </w:hyperlink>
      <w:r w:rsidR="00AE1425" w:rsidRPr="00150CFC">
        <w:rPr>
          <w:rFonts w:ascii="Times New Roman" w:hAnsi="Times New Roman" w:cs="Times New Roman"/>
          <w:color w:val="FF0000"/>
          <w:sz w:val="28"/>
          <w:szCs w:val="28"/>
          <w:lang w:val="kk-KZ"/>
        </w:rPr>
        <w:t xml:space="preserve">  </w:t>
      </w:r>
      <w:r w:rsidR="00AE1425" w:rsidRPr="00150CFC">
        <w:rPr>
          <w:rFonts w:ascii="Times New Roman" w:hAnsi="Times New Roman" w:cs="Times New Roman"/>
          <w:color w:val="000000" w:themeColor="text1"/>
          <w:sz w:val="28"/>
          <w:szCs w:val="28"/>
          <w:lang w:val="kk-KZ"/>
        </w:rPr>
        <w:t>10.10.2020</w:t>
      </w:r>
      <w:r w:rsidR="003B3525" w:rsidRPr="00150CFC">
        <w:rPr>
          <w:rFonts w:ascii="Times New Roman" w:hAnsi="Times New Roman" w:cs="Times New Roman"/>
          <w:color w:val="000000" w:themeColor="text1"/>
          <w:sz w:val="28"/>
          <w:szCs w:val="28"/>
        </w:rPr>
        <w:t>.</w:t>
      </w:r>
    </w:p>
    <w:p w:rsidR="005F3839" w:rsidRPr="00150CFC" w:rsidRDefault="0003399F" w:rsidP="005F3839">
      <w:pPr>
        <w:spacing w:after="0" w:line="240" w:lineRule="auto"/>
        <w:ind w:firstLine="709"/>
        <w:jc w:val="both"/>
        <w:rPr>
          <w:rFonts w:ascii="Times New Roman" w:hAnsi="Times New Roman" w:cs="Times New Roman"/>
          <w:color w:val="FF0000"/>
          <w:sz w:val="28"/>
          <w:szCs w:val="28"/>
          <w:lang w:val="kk-KZ"/>
        </w:rPr>
      </w:pPr>
      <w:r w:rsidRPr="00150CFC">
        <w:rPr>
          <w:rFonts w:ascii="Times New Roman" w:hAnsi="Times New Roman" w:cs="Times New Roman"/>
          <w:sz w:val="28"/>
          <w:szCs w:val="28"/>
          <w:lang w:val="kk-KZ"/>
        </w:rPr>
        <w:t>114</w:t>
      </w:r>
      <w:r w:rsidR="00135DEF" w:rsidRPr="00150CFC">
        <w:rPr>
          <w:rFonts w:ascii="Times New Roman" w:hAnsi="Times New Roman" w:cs="Times New Roman"/>
          <w:sz w:val="28"/>
          <w:szCs w:val="28"/>
          <w:lang w:val="kk-KZ"/>
        </w:rPr>
        <w:t xml:space="preserve"> Итоги деятельности Департамента внутреннего государственного аудита по Атырауской области за 9 месяцев 2016 года // </w:t>
      </w:r>
      <w:hyperlink r:id="rId140" w:history="1">
        <w:r w:rsidR="00135DEF" w:rsidRPr="00150CFC">
          <w:rPr>
            <w:rFonts w:ascii="Times New Roman" w:hAnsi="Times New Roman" w:cs="Times New Roman"/>
            <w:sz w:val="28"/>
            <w:szCs w:val="28"/>
            <w:lang w:val="kk-KZ"/>
          </w:rPr>
          <w:t>https://i-news.kz</w:t>
        </w:r>
      </w:hyperlink>
      <w:r w:rsidR="00150CFC">
        <w:rPr>
          <w:rFonts w:ascii="Times New Roman" w:hAnsi="Times New Roman" w:cs="Times New Roman"/>
          <w:color w:val="FF0000"/>
          <w:sz w:val="28"/>
          <w:szCs w:val="28"/>
          <w:lang w:val="kk-KZ"/>
        </w:rPr>
        <w:t xml:space="preserve"> </w:t>
      </w:r>
      <w:r w:rsidR="00150CFC" w:rsidRPr="00150CFC">
        <w:rPr>
          <w:rFonts w:ascii="Times New Roman" w:hAnsi="Times New Roman" w:cs="Times New Roman"/>
          <w:color w:val="000000" w:themeColor="text1"/>
          <w:sz w:val="28"/>
          <w:szCs w:val="28"/>
          <w:lang w:val="kk-KZ"/>
        </w:rPr>
        <w:t>20.10.2020</w:t>
      </w:r>
    </w:p>
    <w:p w:rsidR="005F3839" w:rsidRPr="00150CFC" w:rsidRDefault="0003399F" w:rsidP="005F3839">
      <w:pPr>
        <w:spacing w:after="0" w:line="240" w:lineRule="auto"/>
        <w:ind w:firstLine="709"/>
        <w:jc w:val="both"/>
        <w:rPr>
          <w:rFonts w:ascii="Times New Roman" w:hAnsi="Times New Roman" w:cs="Times New Roman"/>
          <w:sz w:val="28"/>
          <w:szCs w:val="28"/>
        </w:rPr>
      </w:pPr>
      <w:r w:rsidRPr="00150CFC">
        <w:rPr>
          <w:rFonts w:ascii="Times New Roman" w:hAnsi="Times New Roman" w:cs="Times New Roman"/>
          <w:sz w:val="28"/>
          <w:szCs w:val="28"/>
          <w:lang w:val="kk-KZ"/>
        </w:rPr>
        <w:t>115</w:t>
      </w:r>
      <w:r w:rsidR="00C51AD4" w:rsidRPr="00150CFC">
        <w:rPr>
          <w:rFonts w:ascii="Times New Roman" w:hAnsi="Times New Roman" w:cs="Times New Roman"/>
          <w:sz w:val="28"/>
          <w:szCs w:val="28"/>
        </w:rPr>
        <w:t xml:space="preserve"> </w:t>
      </w:r>
      <w:r w:rsidR="005F3839" w:rsidRPr="00150CFC">
        <w:rPr>
          <w:rFonts w:ascii="Times New Roman" w:hAnsi="Times New Roman" w:cs="Times New Roman"/>
          <w:sz w:val="28"/>
          <w:szCs w:val="28"/>
        </w:rPr>
        <w:t>Закон Республики Казахстан. О государственном аудите и финансовом контроле: принят 12 ноября 2015 года, №392-</w:t>
      </w:r>
      <w:r w:rsidR="005F3839" w:rsidRPr="00150CFC">
        <w:rPr>
          <w:rFonts w:ascii="Times New Roman" w:hAnsi="Times New Roman" w:cs="Times New Roman"/>
          <w:sz w:val="28"/>
          <w:szCs w:val="28"/>
          <w:lang w:val="en-US"/>
        </w:rPr>
        <w:t>V</w:t>
      </w:r>
      <w:r w:rsidR="005F3839" w:rsidRPr="00150CFC">
        <w:rPr>
          <w:rFonts w:ascii="Times New Roman" w:hAnsi="Times New Roman" w:cs="Times New Roman"/>
          <w:sz w:val="28"/>
          <w:szCs w:val="28"/>
        </w:rPr>
        <w:t xml:space="preserve"> // </w:t>
      </w:r>
      <w:hyperlink r:id="rId141" w:history="1">
        <w:r w:rsidR="005F3839" w:rsidRPr="00150CFC">
          <w:rPr>
            <w:rStyle w:val="a5"/>
            <w:rFonts w:ascii="Times New Roman" w:hAnsi="Times New Roman" w:cs="Times New Roman"/>
            <w:color w:val="auto"/>
            <w:sz w:val="28"/>
            <w:szCs w:val="28"/>
            <w:u w:val="none"/>
          </w:rPr>
          <w:t>https://adilet.zan.kz/rus/docs/Z1500000392</w:t>
        </w:r>
      </w:hyperlink>
      <w:r w:rsidR="005F3839" w:rsidRPr="00150CFC">
        <w:rPr>
          <w:rFonts w:ascii="Times New Roman" w:hAnsi="Times New Roman" w:cs="Times New Roman"/>
          <w:sz w:val="28"/>
          <w:szCs w:val="28"/>
        </w:rPr>
        <w:t xml:space="preserve">. </w:t>
      </w:r>
      <w:r w:rsidR="005F3839" w:rsidRPr="00150CFC">
        <w:rPr>
          <w:rFonts w:ascii="Times New Roman" w:hAnsi="Times New Roman" w:cs="Times New Roman"/>
          <w:color w:val="000000" w:themeColor="text1"/>
          <w:sz w:val="28"/>
          <w:szCs w:val="28"/>
        </w:rPr>
        <w:t>25.12.2019.</w:t>
      </w:r>
    </w:p>
    <w:p w:rsidR="00C97918" w:rsidRPr="00150CFC" w:rsidRDefault="00513C19" w:rsidP="00562FDD">
      <w:pPr>
        <w:spacing w:after="0" w:line="240" w:lineRule="auto"/>
        <w:ind w:firstLine="709"/>
        <w:jc w:val="both"/>
        <w:rPr>
          <w:rFonts w:ascii="Times New Roman" w:hAnsi="Times New Roman" w:cs="Times New Roman"/>
          <w:color w:val="000000" w:themeColor="text1"/>
          <w:sz w:val="28"/>
          <w:szCs w:val="28"/>
          <w:lang w:val="kk-KZ"/>
        </w:rPr>
      </w:pPr>
      <w:r w:rsidRPr="00150CFC">
        <w:rPr>
          <w:rFonts w:ascii="Times New Roman" w:eastAsia="Times New Roman" w:hAnsi="Times New Roman" w:cs="Times New Roman"/>
          <w:sz w:val="28"/>
          <w:szCs w:val="28"/>
          <w:lang w:val="kk-KZ"/>
        </w:rPr>
        <w:t>116</w:t>
      </w:r>
      <w:r w:rsidR="00C97918" w:rsidRPr="00150CFC">
        <w:t xml:space="preserve"> </w:t>
      </w:r>
      <w:r w:rsidR="00E1585F" w:rsidRPr="00150CFC">
        <w:rPr>
          <w:rFonts w:ascii="Times New Roman" w:hAnsi="Times New Roman" w:cs="Times New Roman"/>
          <w:sz w:val="28"/>
          <w:szCs w:val="28"/>
        </w:rPr>
        <w:t xml:space="preserve">Л.З. Бейсенова, Д.М. Нурхалиева, Л.М. Сембиева </w:t>
      </w:r>
      <w:r w:rsidR="00C97918" w:rsidRPr="00150CFC">
        <w:rPr>
          <w:rFonts w:ascii="Times New Roman" w:hAnsi="Times New Roman" w:cs="Times New Roman"/>
          <w:sz w:val="28"/>
          <w:szCs w:val="28"/>
        </w:rPr>
        <w:t>О системе государственного аудита и финансового контроля в Республике Казахстан</w:t>
      </w:r>
      <w:r w:rsidR="00E1585F" w:rsidRPr="00150CFC">
        <w:rPr>
          <w:rFonts w:ascii="Times New Roman" w:hAnsi="Times New Roman" w:cs="Times New Roman"/>
          <w:sz w:val="28"/>
          <w:szCs w:val="28"/>
        </w:rPr>
        <w:t xml:space="preserve"> </w:t>
      </w:r>
      <w:r w:rsidR="00C97918" w:rsidRPr="00150CFC">
        <w:rPr>
          <w:rFonts w:ascii="Times New Roman" w:eastAsia="Times New Roman" w:hAnsi="Times New Roman" w:cs="Times New Roman"/>
          <w:color w:val="000000" w:themeColor="text1"/>
          <w:sz w:val="28"/>
          <w:szCs w:val="28"/>
          <w:lang w:val="kk-KZ"/>
        </w:rPr>
        <w:t>https://rep.ksu.kz/bitstream/handle/data/1613/beisenova.pdf?sequence=1&amp;isAllowed=y</w:t>
      </w:r>
      <w:r w:rsidR="00C97918" w:rsidRPr="00150CFC">
        <w:rPr>
          <w:rFonts w:ascii="Times New Roman" w:hAnsi="Times New Roman" w:cs="Times New Roman"/>
          <w:color w:val="000000" w:themeColor="text1"/>
          <w:sz w:val="28"/>
          <w:szCs w:val="28"/>
          <w:lang w:val="kk-KZ"/>
        </w:rPr>
        <w:t xml:space="preserve"> </w:t>
      </w:r>
    </w:p>
    <w:p w:rsidR="00E1585F" w:rsidRPr="00150CFC" w:rsidRDefault="00513C19" w:rsidP="00E1585F">
      <w:pPr>
        <w:spacing w:after="0" w:line="240" w:lineRule="auto"/>
        <w:ind w:firstLine="709"/>
        <w:jc w:val="both"/>
        <w:rPr>
          <w:rFonts w:ascii="Times New Roman" w:eastAsia="Times New Roman" w:hAnsi="Times New Roman" w:cs="Times New Roman"/>
          <w:sz w:val="28"/>
          <w:szCs w:val="28"/>
          <w:lang w:val="kk-KZ"/>
        </w:rPr>
      </w:pPr>
      <w:r w:rsidRPr="00150CFC">
        <w:rPr>
          <w:rFonts w:ascii="Times New Roman" w:eastAsia="Times New Roman" w:hAnsi="Times New Roman" w:cs="Times New Roman"/>
          <w:sz w:val="28"/>
          <w:szCs w:val="28"/>
          <w:lang w:val="kk-KZ"/>
        </w:rPr>
        <w:t>117</w:t>
      </w:r>
      <w:r w:rsidRPr="00150CFC">
        <w:rPr>
          <w:rFonts w:ascii="Times New Roman" w:eastAsia="Times New Roman" w:hAnsi="Times New Roman" w:cs="Times New Roman"/>
          <w:sz w:val="28"/>
          <w:szCs w:val="28"/>
          <w:lang w:val="en-US"/>
        </w:rPr>
        <w:t> </w:t>
      </w:r>
      <w:r w:rsidR="00E1585F" w:rsidRPr="00150CFC">
        <w:rPr>
          <w:rFonts w:ascii="Times New Roman" w:eastAsia="Times New Roman" w:hAnsi="Times New Roman" w:cs="Times New Roman"/>
          <w:sz w:val="28"/>
          <w:szCs w:val="28"/>
        </w:rPr>
        <w:t>Министерство финансов //</w:t>
      </w:r>
      <w:r w:rsidR="00E1585F" w:rsidRPr="00150CFC">
        <w:rPr>
          <w:rFonts w:ascii="Times New Roman" w:hAnsi="Times New Roman" w:cs="Times New Roman"/>
          <w:sz w:val="28"/>
          <w:szCs w:val="28"/>
        </w:rPr>
        <w:t xml:space="preserve"> </w:t>
      </w:r>
      <w:hyperlink r:id="rId142" w:history="1">
        <w:r w:rsidR="00E1585F" w:rsidRPr="00150CFC">
          <w:rPr>
            <w:rStyle w:val="a5"/>
            <w:rFonts w:ascii="Times New Roman" w:eastAsia="Times New Roman" w:hAnsi="Times New Roman" w:cs="Times New Roman"/>
            <w:color w:val="auto"/>
            <w:sz w:val="28"/>
            <w:szCs w:val="28"/>
            <w:u w:val="none"/>
          </w:rPr>
          <w:t>https://www.gov.kz/memleket/entities/minfin?lang=ru</w:t>
        </w:r>
      </w:hyperlink>
      <w:r w:rsidR="00E1585F" w:rsidRPr="00150CFC">
        <w:rPr>
          <w:rStyle w:val="a5"/>
          <w:rFonts w:ascii="Times New Roman" w:eastAsia="Times New Roman" w:hAnsi="Times New Roman" w:cs="Times New Roman"/>
          <w:color w:val="auto"/>
          <w:sz w:val="28"/>
          <w:szCs w:val="28"/>
          <w:u w:val="none"/>
        </w:rPr>
        <w:t xml:space="preserve">. </w:t>
      </w:r>
      <w:r w:rsidR="00E1585F" w:rsidRPr="00150CFC">
        <w:rPr>
          <w:rStyle w:val="a5"/>
          <w:rFonts w:ascii="Times New Roman" w:eastAsia="Times New Roman" w:hAnsi="Times New Roman" w:cs="Times New Roman"/>
          <w:color w:val="000000" w:themeColor="text1"/>
          <w:sz w:val="28"/>
          <w:szCs w:val="28"/>
          <w:u w:val="none"/>
        </w:rPr>
        <w:t>26.12.2019</w:t>
      </w:r>
    </w:p>
    <w:p w:rsidR="00E1585F" w:rsidRPr="00150CFC" w:rsidRDefault="00513C19" w:rsidP="00E1585F">
      <w:pPr>
        <w:spacing w:after="0" w:line="240" w:lineRule="auto"/>
        <w:ind w:firstLine="709"/>
        <w:jc w:val="both"/>
        <w:rPr>
          <w:rFonts w:ascii="Times New Roman" w:eastAsia="Times New Roman" w:hAnsi="Times New Roman" w:cs="Times New Roman"/>
          <w:sz w:val="28"/>
          <w:szCs w:val="28"/>
          <w:lang w:val="kk-KZ"/>
        </w:rPr>
      </w:pPr>
      <w:r w:rsidRPr="00150CFC">
        <w:rPr>
          <w:rFonts w:ascii="Times New Roman" w:eastAsia="Times New Roman" w:hAnsi="Times New Roman" w:cs="Times New Roman"/>
          <w:sz w:val="28"/>
          <w:szCs w:val="28"/>
          <w:lang w:val="kk-KZ"/>
        </w:rPr>
        <w:t>118</w:t>
      </w:r>
      <w:r w:rsidRPr="00150CFC">
        <w:rPr>
          <w:rFonts w:ascii="Times New Roman" w:eastAsia="Times New Roman" w:hAnsi="Times New Roman" w:cs="Times New Roman"/>
          <w:sz w:val="28"/>
          <w:szCs w:val="28"/>
        </w:rPr>
        <w:t> </w:t>
      </w:r>
      <w:r w:rsidR="00E1585F" w:rsidRPr="00150CFC">
        <w:rPr>
          <w:rFonts w:ascii="Times New Roman" w:eastAsia="Times New Roman" w:hAnsi="Times New Roman" w:cs="Times New Roman"/>
          <w:sz w:val="28"/>
          <w:szCs w:val="28"/>
        </w:rPr>
        <w:t>Робертсон Дж. Аудит / пер. с англ. – М.: Аудит. фирма «Контакт», 1993. – 496 с.</w:t>
      </w:r>
    </w:p>
    <w:p w:rsidR="00EC6E3A" w:rsidRPr="00150CFC" w:rsidRDefault="0003399F" w:rsidP="00EC6E3A">
      <w:pPr>
        <w:spacing w:after="0" w:line="240" w:lineRule="auto"/>
        <w:ind w:firstLine="709"/>
        <w:jc w:val="both"/>
        <w:rPr>
          <w:rFonts w:ascii="Times New Roman" w:eastAsia="Times New Roman" w:hAnsi="Times New Roman" w:cs="Times New Roman"/>
          <w:sz w:val="28"/>
          <w:szCs w:val="28"/>
          <w:lang w:val="kk-KZ"/>
        </w:rPr>
      </w:pPr>
      <w:r w:rsidRPr="00150CFC">
        <w:rPr>
          <w:rFonts w:ascii="Times New Roman" w:hAnsi="Times New Roman" w:cs="Times New Roman"/>
          <w:sz w:val="28"/>
          <w:szCs w:val="28"/>
          <w:lang w:val="kk-KZ"/>
        </w:rPr>
        <w:t>119</w:t>
      </w:r>
      <w:r w:rsidR="00C51AD4" w:rsidRPr="00150CFC">
        <w:rPr>
          <w:rFonts w:ascii="Times New Roman" w:hAnsi="Times New Roman" w:cs="Times New Roman"/>
          <w:sz w:val="28"/>
          <w:szCs w:val="28"/>
        </w:rPr>
        <w:t xml:space="preserve"> </w:t>
      </w:r>
      <w:r w:rsidR="00EC6E3A" w:rsidRPr="00150CFC">
        <w:rPr>
          <w:rFonts w:ascii="Times New Roman" w:hAnsi="Times New Roman" w:cs="Times New Roman"/>
          <w:sz w:val="28"/>
          <w:szCs w:val="28"/>
          <w:lang w:val="kk-KZ"/>
        </w:rPr>
        <w:t xml:space="preserve">Научно-практический комментарий к Кодексу Республики Казахстан об административных правонарушениях (постатейный) // </w:t>
      </w:r>
      <w:hyperlink r:id="rId143" w:history="1">
        <w:r w:rsidR="00EC6E3A" w:rsidRPr="00150CFC">
          <w:rPr>
            <w:rStyle w:val="a5"/>
            <w:rFonts w:ascii="Times New Roman" w:hAnsi="Times New Roman" w:cs="Times New Roman"/>
            <w:color w:val="auto"/>
            <w:sz w:val="28"/>
            <w:szCs w:val="28"/>
            <w:u w:val="none"/>
            <w:lang w:val="kk-KZ"/>
          </w:rPr>
          <w:t>https://adilet.zan.kz/rus/docs/T2000000005/info</w:t>
        </w:r>
      </w:hyperlink>
      <w:r w:rsidR="00EC6E3A" w:rsidRPr="00150CFC">
        <w:rPr>
          <w:rFonts w:ascii="Times New Roman" w:hAnsi="Times New Roman" w:cs="Times New Roman"/>
          <w:sz w:val="28"/>
          <w:szCs w:val="28"/>
          <w:lang w:val="kk-KZ"/>
        </w:rPr>
        <w:t xml:space="preserve">. </w:t>
      </w:r>
      <w:r w:rsidR="00EC6E3A" w:rsidRPr="00150CFC">
        <w:rPr>
          <w:rStyle w:val="a5"/>
          <w:rFonts w:ascii="Times New Roman" w:eastAsia="Times New Roman" w:hAnsi="Times New Roman" w:cs="Times New Roman"/>
          <w:color w:val="000000" w:themeColor="text1"/>
          <w:sz w:val="28"/>
          <w:szCs w:val="28"/>
          <w:u w:val="none"/>
          <w:lang w:val="en-US"/>
        </w:rPr>
        <w:t>26.12.2019</w:t>
      </w:r>
    </w:p>
    <w:p w:rsidR="00523080" w:rsidRPr="00150CFC" w:rsidRDefault="0003399F" w:rsidP="00562FDD">
      <w:pPr>
        <w:spacing w:after="0" w:line="240" w:lineRule="auto"/>
        <w:ind w:firstLine="709"/>
        <w:jc w:val="both"/>
        <w:rPr>
          <w:rFonts w:ascii="Times New Roman" w:hAnsi="Times New Roman" w:cs="Times New Roman"/>
          <w:sz w:val="28"/>
          <w:szCs w:val="28"/>
        </w:rPr>
      </w:pPr>
      <w:r w:rsidRPr="00150CFC">
        <w:rPr>
          <w:rFonts w:ascii="Times New Roman" w:hAnsi="Times New Roman" w:cs="Times New Roman"/>
          <w:sz w:val="28"/>
          <w:szCs w:val="28"/>
          <w:lang w:val="kk-KZ"/>
        </w:rPr>
        <w:t>120</w:t>
      </w:r>
      <w:r w:rsidR="00C51AD4" w:rsidRPr="00150CFC">
        <w:rPr>
          <w:rFonts w:ascii="Times New Roman" w:hAnsi="Times New Roman" w:cs="Times New Roman"/>
          <w:sz w:val="28"/>
          <w:szCs w:val="28"/>
          <w:lang w:val="en-US"/>
        </w:rPr>
        <w:t xml:space="preserve"> </w:t>
      </w:r>
      <w:r w:rsidR="00523080" w:rsidRPr="00150CFC">
        <w:rPr>
          <w:rFonts w:ascii="Times New Roman" w:hAnsi="Times New Roman" w:cs="Times New Roman"/>
          <w:sz w:val="28"/>
          <w:szCs w:val="28"/>
          <w:lang w:val="en-US"/>
        </w:rPr>
        <w:t xml:space="preserve">1001. </w:t>
      </w:r>
      <w:r w:rsidR="00523080" w:rsidRPr="00150CFC">
        <w:rPr>
          <w:rFonts w:ascii="Times New Roman" w:hAnsi="Times New Roman" w:cs="Times New Roman"/>
          <w:sz w:val="28"/>
          <w:szCs w:val="28"/>
        </w:rPr>
        <w:t>Процедурный стандарт внешнего государственного аудита и финансового контроля по проведению оценки деятельности органов государственного аудита и финансового контроля.</w:t>
      </w:r>
    </w:p>
    <w:p w:rsidR="00C51AD4" w:rsidRPr="00150CFC" w:rsidRDefault="0003399F" w:rsidP="00414A7F">
      <w:pPr>
        <w:spacing w:after="0" w:line="240" w:lineRule="auto"/>
        <w:ind w:firstLine="709"/>
        <w:jc w:val="both"/>
        <w:rPr>
          <w:rFonts w:ascii="Times New Roman" w:hAnsi="Times New Roman" w:cs="Times New Roman"/>
          <w:sz w:val="28"/>
          <w:szCs w:val="28"/>
          <w:lang w:val="kk-KZ"/>
        </w:rPr>
      </w:pPr>
      <w:r w:rsidRPr="00150CFC">
        <w:rPr>
          <w:rFonts w:ascii="Times New Roman" w:hAnsi="Times New Roman" w:cs="Times New Roman"/>
          <w:sz w:val="28"/>
          <w:szCs w:val="28"/>
          <w:lang w:val="kk-KZ"/>
        </w:rPr>
        <w:t>121</w:t>
      </w:r>
      <w:r w:rsidR="00C51AD4" w:rsidRPr="00150CFC">
        <w:rPr>
          <w:rFonts w:ascii="Times New Roman" w:hAnsi="Times New Roman" w:cs="Times New Roman"/>
          <w:sz w:val="28"/>
          <w:szCs w:val="28"/>
        </w:rPr>
        <w:t xml:space="preserve"> </w:t>
      </w:r>
      <w:r w:rsidR="003A348C" w:rsidRPr="00150CFC">
        <w:rPr>
          <w:rFonts w:ascii="Times New Roman" w:hAnsi="Times New Roman" w:cs="Times New Roman"/>
          <w:sz w:val="28"/>
          <w:szCs w:val="28"/>
        </w:rPr>
        <w:t xml:space="preserve">Об утверждении процедурных стандартов внешнего государственного аудита и финансового контроля // </w:t>
      </w:r>
      <w:hyperlink r:id="rId144" w:history="1">
        <w:r w:rsidR="003A348C" w:rsidRPr="00150CFC">
          <w:rPr>
            <w:rFonts w:ascii="Times New Roman" w:hAnsi="Times New Roman" w:cs="Times New Roman"/>
            <w:sz w:val="28"/>
            <w:szCs w:val="28"/>
            <w:lang w:val="en-US"/>
          </w:rPr>
          <w:t>http</w:t>
        </w:r>
        <w:r w:rsidR="003A348C" w:rsidRPr="00150CFC">
          <w:rPr>
            <w:rFonts w:ascii="Times New Roman" w:hAnsi="Times New Roman" w:cs="Times New Roman"/>
            <w:sz w:val="28"/>
            <w:szCs w:val="28"/>
          </w:rPr>
          <w:t>://</w:t>
        </w:r>
        <w:r w:rsidR="003A348C" w:rsidRPr="00150CFC">
          <w:rPr>
            <w:rFonts w:ascii="Times New Roman" w:hAnsi="Times New Roman" w:cs="Times New Roman"/>
            <w:sz w:val="28"/>
            <w:szCs w:val="28"/>
            <w:lang w:val="en-US"/>
          </w:rPr>
          <w:t>adilet</w:t>
        </w:r>
        <w:r w:rsidR="003A348C" w:rsidRPr="00150CFC">
          <w:rPr>
            <w:rFonts w:ascii="Times New Roman" w:hAnsi="Times New Roman" w:cs="Times New Roman"/>
            <w:sz w:val="28"/>
            <w:szCs w:val="28"/>
          </w:rPr>
          <w:t>.</w:t>
        </w:r>
        <w:r w:rsidR="003A348C" w:rsidRPr="00150CFC">
          <w:rPr>
            <w:rFonts w:ascii="Times New Roman" w:hAnsi="Times New Roman" w:cs="Times New Roman"/>
            <w:sz w:val="28"/>
            <w:szCs w:val="28"/>
            <w:lang w:val="en-US"/>
          </w:rPr>
          <w:t>zan</w:t>
        </w:r>
        <w:r w:rsidR="003A348C" w:rsidRPr="00150CFC">
          <w:rPr>
            <w:rFonts w:ascii="Times New Roman" w:hAnsi="Times New Roman" w:cs="Times New Roman"/>
            <w:sz w:val="28"/>
            <w:szCs w:val="28"/>
          </w:rPr>
          <w:t>.</w:t>
        </w:r>
        <w:r w:rsidR="003A348C" w:rsidRPr="00150CFC">
          <w:rPr>
            <w:rFonts w:ascii="Times New Roman" w:hAnsi="Times New Roman" w:cs="Times New Roman"/>
            <w:sz w:val="28"/>
            <w:szCs w:val="28"/>
            <w:lang w:val="en-US"/>
          </w:rPr>
          <w:t>kz</w:t>
        </w:r>
      </w:hyperlink>
      <w:r w:rsidR="003A348C" w:rsidRPr="00150CFC">
        <w:rPr>
          <w:rFonts w:ascii="Times New Roman" w:hAnsi="Times New Roman" w:cs="Times New Roman"/>
          <w:sz w:val="28"/>
          <w:szCs w:val="28"/>
        </w:rPr>
        <w:t>.</w:t>
      </w:r>
      <w:r w:rsidR="003A348C" w:rsidRPr="00150CFC">
        <w:rPr>
          <w:rFonts w:ascii="Times New Roman" w:hAnsi="Times New Roman" w:cs="Times New Roman"/>
          <w:color w:val="FF0000"/>
          <w:sz w:val="28"/>
          <w:szCs w:val="28"/>
        </w:rPr>
        <w:t xml:space="preserve"> </w:t>
      </w:r>
      <w:r w:rsidR="003A348C" w:rsidRPr="002B28E7">
        <w:rPr>
          <w:rFonts w:ascii="Times New Roman" w:hAnsi="Times New Roman" w:cs="Times New Roman"/>
          <w:color w:val="000000" w:themeColor="text1"/>
          <w:sz w:val="28"/>
          <w:szCs w:val="28"/>
        </w:rPr>
        <w:t>20.02.2019</w:t>
      </w:r>
      <w:r w:rsidR="00163C67" w:rsidRPr="002B28E7">
        <w:rPr>
          <w:rFonts w:ascii="Times New Roman" w:hAnsi="Times New Roman" w:cs="Times New Roman"/>
          <w:color w:val="000000" w:themeColor="text1"/>
          <w:sz w:val="28"/>
          <w:szCs w:val="28"/>
        </w:rPr>
        <w:t>.</w:t>
      </w:r>
    </w:p>
    <w:p w:rsidR="00C51AD4" w:rsidRPr="00150CFC" w:rsidRDefault="0003399F" w:rsidP="00141903">
      <w:pPr>
        <w:spacing w:after="0" w:line="240" w:lineRule="auto"/>
        <w:ind w:firstLine="709"/>
        <w:jc w:val="both"/>
        <w:rPr>
          <w:rFonts w:ascii="Times New Roman" w:eastAsia="Times New Roman" w:hAnsi="Times New Roman" w:cs="Times New Roman"/>
          <w:color w:val="FF0000"/>
          <w:sz w:val="28"/>
          <w:szCs w:val="28"/>
          <w:lang w:val="kk-KZ"/>
        </w:rPr>
      </w:pPr>
      <w:r w:rsidRPr="00150CFC">
        <w:rPr>
          <w:rFonts w:ascii="Times New Roman" w:hAnsi="Times New Roman" w:cs="Times New Roman"/>
          <w:sz w:val="28"/>
          <w:szCs w:val="28"/>
          <w:lang w:val="kk-KZ"/>
        </w:rPr>
        <w:t>122</w:t>
      </w:r>
      <w:r w:rsidR="00506CFD" w:rsidRPr="00150CFC">
        <w:rPr>
          <w:rFonts w:ascii="Times New Roman" w:hAnsi="Times New Roman" w:cs="Times New Roman"/>
          <w:sz w:val="28"/>
          <w:szCs w:val="28"/>
        </w:rPr>
        <w:t xml:space="preserve"> </w:t>
      </w:r>
      <w:r w:rsidR="002B28E7">
        <w:rPr>
          <w:rFonts w:ascii="Times New Roman" w:hAnsi="Times New Roman" w:cs="Times New Roman"/>
          <w:sz w:val="28"/>
          <w:szCs w:val="28"/>
        </w:rPr>
        <w:t>Правила проведения внутреннего государственного аудита от 30 марта 2018 года №16689</w:t>
      </w:r>
      <w:r w:rsidR="00B65809" w:rsidRPr="00150CFC">
        <w:rPr>
          <w:rFonts w:ascii="Times New Roman" w:eastAsia="Times New Roman" w:hAnsi="Times New Roman" w:cs="Times New Roman"/>
          <w:color w:val="FF0000"/>
          <w:sz w:val="28"/>
          <w:szCs w:val="28"/>
        </w:rPr>
        <w:t xml:space="preserve"> </w:t>
      </w:r>
    </w:p>
    <w:p w:rsidR="00C51AD4" w:rsidRPr="00150CFC" w:rsidRDefault="0003399F" w:rsidP="00141903">
      <w:pPr>
        <w:spacing w:after="0" w:line="240" w:lineRule="auto"/>
        <w:ind w:firstLine="709"/>
        <w:jc w:val="both"/>
        <w:rPr>
          <w:rFonts w:ascii="Times New Roman" w:eastAsia="Times New Roman" w:hAnsi="Times New Roman" w:cs="Times New Roman"/>
          <w:sz w:val="28"/>
          <w:szCs w:val="28"/>
          <w:lang w:val="kk-KZ"/>
        </w:rPr>
      </w:pPr>
      <w:r w:rsidRPr="00150CFC">
        <w:rPr>
          <w:rFonts w:ascii="Times New Roman" w:hAnsi="Times New Roman" w:cs="Times New Roman"/>
          <w:sz w:val="28"/>
          <w:szCs w:val="28"/>
          <w:lang w:val="kk-KZ"/>
        </w:rPr>
        <w:lastRenderedPageBreak/>
        <w:t>123</w:t>
      </w:r>
      <w:r w:rsidR="00944CE0" w:rsidRPr="00150CFC">
        <w:rPr>
          <w:rFonts w:ascii="Times New Roman" w:hAnsi="Times New Roman" w:cs="Times New Roman"/>
          <w:sz w:val="28"/>
          <w:szCs w:val="28"/>
        </w:rPr>
        <w:t xml:space="preserve"> </w:t>
      </w:r>
      <w:r w:rsidR="004518EA" w:rsidRPr="00150CFC">
        <w:rPr>
          <w:rFonts w:ascii="Times New Roman" w:hAnsi="Times New Roman" w:cs="Times New Roman"/>
          <w:sz w:val="28"/>
          <w:szCs w:val="28"/>
          <w:lang w:val="kk-KZ"/>
        </w:rPr>
        <w:t>Колесник А.Л. Организация и методика проведения внутреннего аудита распорядителями средств федерального бюджета: дис. ... канд. эконом. наук: 08.00.12. – М., 2017. – 253 с.</w:t>
      </w:r>
      <w:r w:rsidR="004518EA" w:rsidRPr="00150CFC">
        <w:rPr>
          <w:rFonts w:ascii="Times New Roman" w:eastAsia="Times New Roman" w:hAnsi="Times New Roman" w:cs="Times New Roman"/>
          <w:sz w:val="28"/>
          <w:szCs w:val="28"/>
          <w:lang w:val="kk-KZ"/>
        </w:rPr>
        <w:t xml:space="preserve"> </w:t>
      </w:r>
    </w:p>
    <w:p w:rsidR="00CC6A75" w:rsidRDefault="00513C19" w:rsidP="00CC6A75">
      <w:pPr>
        <w:spacing w:after="0" w:line="240" w:lineRule="auto"/>
        <w:ind w:firstLine="709"/>
        <w:jc w:val="both"/>
        <w:rPr>
          <w:rFonts w:ascii="Times New Roman" w:eastAsia="Calibri" w:hAnsi="Times New Roman" w:cs="Times New Roman"/>
          <w:sz w:val="28"/>
          <w:szCs w:val="28"/>
        </w:rPr>
      </w:pPr>
      <w:r w:rsidRPr="00150CFC">
        <w:rPr>
          <w:rFonts w:ascii="Times New Roman" w:eastAsia="Times New Roman" w:hAnsi="Times New Roman" w:cs="Times New Roman"/>
          <w:sz w:val="28"/>
          <w:szCs w:val="28"/>
          <w:lang w:val="kk-KZ"/>
        </w:rPr>
        <w:t>124</w:t>
      </w:r>
      <w:r w:rsidR="00163C67" w:rsidRPr="00150CFC">
        <w:rPr>
          <w:rFonts w:ascii="Times New Roman" w:eastAsia="Times New Roman" w:hAnsi="Times New Roman" w:cs="Times New Roman"/>
          <w:sz w:val="28"/>
          <w:szCs w:val="28"/>
        </w:rPr>
        <w:t xml:space="preserve"> </w:t>
      </w:r>
      <w:r w:rsidR="00CC6A75" w:rsidRPr="00150CFC">
        <w:rPr>
          <w:rFonts w:ascii="Times New Roman" w:eastAsia="Calibri" w:hAnsi="Times New Roman" w:cs="Times New Roman"/>
          <w:sz w:val="28"/>
          <w:szCs w:val="28"/>
        </w:rPr>
        <w:t>Каменская Т.А. Эффективность деятельности и качество внутреннего аудита // Вестник Черновицкого торг.-экон. ин-та. – 2010. – №3(39). –                                                         С. 301-307.</w:t>
      </w:r>
    </w:p>
    <w:p w:rsidR="002747F6" w:rsidRPr="00150CFC" w:rsidRDefault="002747F6" w:rsidP="002747F6">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rPr>
        <w:t xml:space="preserve">125 </w:t>
      </w:r>
      <w:r w:rsidRPr="00150CFC">
        <w:rPr>
          <w:rFonts w:ascii="Times New Roman" w:hAnsi="Times New Roman" w:cs="Times New Roman"/>
          <w:sz w:val="28"/>
          <w:szCs w:val="28"/>
          <w:lang w:val="kk-KZ"/>
        </w:rPr>
        <w:t xml:space="preserve">Классификация и характеристика принципов внутреннего аудита // </w:t>
      </w:r>
      <w:hyperlink r:id="rId145" w:history="1">
        <w:r w:rsidRPr="00150CFC">
          <w:rPr>
            <w:rFonts w:ascii="Times New Roman" w:hAnsi="Times New Roman" w:cs="Times New Roman"/>
            <w:sz w:val="28"/>
            <w:szCs w:val="28"/>
            <w:lang w:val="kk-KZ"/>
          </w:rPr>
          <w:t>http://elibrary.ru</w:t>
        </w:r>
      </w:hyperlink>
      <w:r w:rsidRPr="00150CFC">
        <w:rPr>
          <w:rFonts w:ascii="Times New Roman" w:hAnsi="Times New Roman" w:cs="Times New Roman"/>
          <w:sz w:val="28"/>
          <w:szCs w:val="28"/>
          <w:lang w:val="kk-KZ"/>
        </w:rPr>
        <w:t xml:space="preserve">. </w:t>
      </w:r>
      <w:r w:rsidRPr="00150CFC">
        <w:rPr>
          <w:rStyle w:val="a5"/>
          <w:rFonts w:ascii="Times New Roman" w:eastAsia="Times New Roman" w:hAnsi="Times New Roman" w:cs="Times New Roman"/>
          <w:color w:val="000000" w:themeColor="text1"/>
          <w:sz w:val="28"/>
          <w:szCs w:val="28"/>
          <w:u w:val="none"/>
        </w:rPr>
        <w:t>26.12.2019</w:t>
      </w:r>
      <w:r w:rsidRPr="00150CFC">
        <w:rPr>
          <w:rFonts w:ascii="Times New Roman" w:hAnsi="Times New Roman" w:cs="Times New Roman"/>
          <w:strike/>
          <w:color w:val="FF0000"/>
          <w:sz w:val="28"/>
          <w:szCs w:val="28"/>
        </w:rPr>
        <w:t>.</w:t>
      </w:r>
    </w:p>
    <w:p w:rsidR="00F3234A" w:rsidRPr="00150CFC" w:rsidRDefault="00513C19" w:rsidP="002747F6">
      <w:pPr>
        <w:spacing w:after="0" w:line="240" w:lineRule="auto"/>
        <w:ind w:firstLine="708"/>
        <w:jc w:val="both"/>
        <w:rPr>
          <w:rStyle w:val="a5"/>
          <w:rFonts w:ascii="Times New Roman" w:eastAsia="Times New Roman" w:hAnsi="Times New Roman" w:cs="Times New Roman"/>
          <w:color w:val="000000" w:themeColor="text1"/>
          <w:sz w:val="28"/>
          <w:szCs w:val="28"/>
          <w:u w:val="none"/>
        </w:rPr>
      </w:pPr>
      <w:r w:rsidRPr="00150CFC">
        <w:rPr>
          <w:rFonts w:ascii="Times New Roman" w:eastAsia="Times New Roman" w:hAnsi="Times New Roman" w:cs="Times New Roman"/>
          <w:sz w:val="28"/>
          <w:szCs w:val="28"/>
          <w:lang w:val="kk-KZ"/>
        </w:rPr>
        <w:t>126</w:t>
      </w:r>
      <w:r w:rsidR="00F3234A" w:rsidRPr="00150CFC">
        <w:rPr>
          <w:rFonts w:ascii="Times New Roman" w:hAnsi="Times New Roman" w:cs="Times New Roman"/>
          <w:sz w:val="28"/>
          <w:szCs w:val="28"/>
          <w:lang w:val="kk-KZ"/>
        </w:rPr>
        <w:t xml:space="preserve"> Аудит как форма финансового контроля // </w:t>
      </w:r>
      <w:hyperlink r:id="rId146" w:history="1">
        <w:r w:rsidR="00F3234A" w:rsidRPr="00150CFC">
          <w:rPr>
            <w:rFonts w:ascii="Times New Roman" w:hAnsi="Times New Roman" w:cs="Times New Roman"/>
            <w:sz w:val="28"/>
            <w:szCs w:val="28"/>
            <w:lang w:val="kk-KZ"/>
          </w:rPr>
          <w:t>https://otherreferats.allbest.ru</w:t>
        </w:r>
      </w:hyperlink>
      <w:r w:rsidR="00F3234A" w:rsidRPr="00150CFC">
        <w:rPr>
          <w:rFonts w:ascii="Times New Roman" w:hAnsi="Times New Roman" w:cs="Times New Roman"/>
          <w:sz w:val="28"/>
          <w:szCs w:val="28"/>
          <w:lang w:val="kk-KZ"/>
        </w:rPr>
        <w:t xml:space="preserve">. </w:t>
      </w:r>
      <w:r w:rsidR="00F3234A" w:rsidRPr="00150CFC">
        <w:rPr>
          <w:rStyle w:val="a5"/>
          <w:rFonts w:ascii="Times New Roman" w:eastAsia="Times New Roman" w:hAnsi="Times New Roman" w:cs="Times New Roman"/>
          <w:color w:val="000000" w:themeColor="text1"/>
          <w:sz w:val="28"/>
          <w:szCs w:val="28"/>
          <w:u w:val="none"/>
        </w:rPr>
        <w:t>26.12.2019</w:t>
      </w:r>
    </w:p>
    <w:p w:rsidR="00772BC5" w:rsidRDefault="00513C19" w:rsidP="00141903">
      <w:pPr>
        <w:spacing w:after="0" w:line="240" w:lineRule="auto"/>
        <w:ind w:firstLine="709"/>
        <w:jc w:val="both"/>
        <w:rPr>
          <w:rStyle w:val="a5"/>
          <w:rFonts w:ascii="Times New Roman" w:eastAsia="Times New Roman" w:hAnsi="Times New Roman" w:cs="Times New Roman"/>
          <w:color w:val="000000" w:themeColor="text1"/>
          <w:sz w:val="28"/>
          <w:szCs w:val="28"/>
          <w:u w:val="none"/>
        </w:rPr>
      </w:pPr>
      <w:r w:rsidRPr="00150CFC">
        <w:rPr>
          <w:rFonts w:ascii="Times New Roman" w:eastAsia="Times New Roman" w:hAnsi="Times New Roman" w:cs="Times New Roman"/>
          <w:sz w:val="28"/>
          <w:szCs w:val="28"/>
          <w:lang w:val="kk-KZ"/>
        </w:rPr>
        <w:t>127</w:t>
      </w:r>
      <w:r w:rsidRPr="00150CFC">
        <w:rPr>
          <w:rFonts w:ascii="Times New Roman" w:eastAsia="Times New Roman" w:hAnsi="Times New Roman" w:cs="Times New Roman"/>
          <w:sz w:val="28"/>
          <w:szCs w:val="28"/>
        </w:rPr>
        <w:t> </w:t>
      </w:r>
      <w:r w:rsidR="00F3234A" w:rsidRPr="00150CFC">
        <w:rPr>
          <w:rFonts w:ascii="Times New Roman" w:hAnsi="Times New Roman" w:cs="Times New Roman"/>
          <w:sz w:val="28"/>
          <w:szCs w:val="28"/>
          <w:lang w:val="kk-KZ"/>
        </w:rPr>
        <w:t xml:space="preserve">Особенности имплементации международных стандартов государственного аудита // </w:t>
      </w:r>
      <w:hyperlink r:id="rId147" w:history="1">
        <w:r w:rsidR="00F3234A" w:rsidRPr="00150CFC">
          <w:rPr>
            <w:rFonts w:ascii="Times New Roman" w:hAnsi="Times New Roman" w:cs="Times New Roman"/>
            <w:sz w:val="28"/>
            <w:szCs w:val="28"/>
            <w:lang w:val="kk-KZ"/>
          </w:rPr>
          <w:t>http://elibrary.ru</w:t>
        </w:r>
      </w:hyperlink>
      <w:r w:rsidR="00F3234A" w:rsidRPr="00150CFC">
        <w:rPr>
          <w:rFonts w:ascii="Times New Roman" w:hAnsi="Times New Roman" w:cs="Times New Roman"/>
          <w:sz w:val="28"/>
          <w:szCs w:val="28"/>
          <w:lang w:val="kk-KZ"/>
        </w:rPr>
        <w:t xml:space="preserve">. </w:t>
      </w:r>
      <w:r w:rsidR="00F3234A" w:rsidRPr="00150CFC">
        <w:rPr>
          <w:rStyle w:val="a5"/>
          <w:rFonts w:ascii="Times New Roman" w:eastAsia="Times New Roman" w:hAnsi="Times New Roman" w:cs="Times New Roman"/>
          <w:color w:val="000000" w:themeColor="text1"/>
          <w:sz w:val="28"/>
          <w:szCs w:val="28"/>
          <w:u w:val="none"/>
        </w:rPr>
        <w:t>26.12.2019</w:t>
      </w:r>
    </w:p>
    <w:p w:rsidR="002747F6" w:rsidRPr="00150CFC" w:rsidRDefault="002747F6" w:rsidP="00141903">
      <w:pPr>
        <w:spacing w:after="0" w:line="240" w:lineRule="auto"/>
        <w:ind w:firstLine="709"/>
        <w:jc w:val="both"/>
        <w:rPr>
          <w:rFonts w:ascii="Times New Roman" w:eastAsia="Times New Roman" w:hAnsi="Times New Roman" w:cs="Times New Roman"/>
          <w:color w:val="000000" w:themeColor="text1"/>
          <w:sz w:val="28"/>
          <w:szCs w:val="28"/>
        </w:rPr>
      </w:pPr>
      <w:r>
        <w:rPr>
          <w:rStyle w:val="a5"/>
          <w:rFonts w:ascii="Times New Roman" w:eastAsia="Times New Roman" w:hAnsi="Times New Roman" w:cs="Times New Roman"/>
          <w:color w:val="000000" w:themeColor="text1"/>
          <w:sz w:val="28"/>
          <w:szCs w:val="28"/>
          <w:u w:val="none"/>
        </w:rPr>
        <w:t xml:space="preserve">128 Указ президента Республики Казахстан «Об утверждении Концепции внедрения государственного аудита в республике Казаххстан: утв. 3 сентября 2013 года №634 </w:t>
      </w:r>
    </w:p>
    <w:p w:rsidR="00141903" w:rsidRPr="00150CFC" w:rsidRDefault="00513C19" w:rsidP="00141903">
      <w:pPr>
        <w:spacing w:after="0" w:line="240" w:lineRule="auto"/>
        <w:ind w:firstLine="709"/>
        <w:jc w:val="both"/>
        <w:rPr>
          <w:rFonts w:ascii="Times New Roman" w:hAnsi="Times New Roman" w:cs="Times New Roman"/>
          <w:sz w:val="28"/>
          <w:szCs w:val="28"/>
          <w:lang w:val="kk-KZ"/>
        </w:rPr>
      </w:pPr>
      <w:r w:rsidRPr="00150CFC">
        <w:rPr>
          <w:rFonts w:ascii="Times New Roman" w:hAnsi="Times New Roman" w:cs="Times New Roman"/>
          <w:sz w:val="28"/>
          <w:szCs w:val="28"/>
          <w:lang w:val="kk-KZ"/>
        </w:rPr>
        <w:t>129</w:t>
      </w:r>
      <w:r w:rsidR="00772BC5" w:rsidRPr="00150CFC">
        <w:rPr>
          <w:rFonts w:ascii="Times New Roman" w:hAnsi="Times New Roman" w:cs="Times New Roman"/>
          <w:sz w:val="28"/>
          <w:szCs w:val="28"/>
          <w:lang w:val="kk-KZ"/>
        </w:rPr>
        <w:t xml:space="preserve"> Терехова О.Е. Внутренний аудит как инструмент мониторинга и оценки контрольной среды предприятия: дис. ... канд. эконом. наук: 08.00.12. –</w:t>
      </w:r>
    </w:p>
    <w:p w:rsidR="00513C19" w:rsidRPr="00150CFC" w:rsidRDefault="00513C19" w:rsidP="00141903">
      <w:pPr>
        <w:spacing w:after="0" w:line="240" w:lineRule="auto"/>
        <w:ind w:firstLine="709"/>
        <w:jc w:val="both"/>
        <w:rPr>
          <w:rFonts w:ascii="Times New Roman" w:eastAsia="Calibri" w:hAnsi="Times New Roman" w:cs="Times New Roman"/>
          <w:sz w:val="28"/>
          <w:szCs w:val="28"/>
          <w:lang w:val="en-US"/>
        </w:rPr>
      </w:pPr>
      <w:r w:rsidRPr="00150CFC">
        <w:rPr>
          <w:rFonts w:ascii="Times New Roman" w:eastAsia="Times New Roman" w:hAnsi="Times New Roman" w:cs="Times New Roman"/>
          <w:sz w:val="28"/>
          <w:szCs w:val="28"/>
          <w:lang w:val="kk-KZ"/>
        </w:rPr>
        <w:t>130</w:t>
      </w:r>
      <w:r w:rsidR="00772BC5" w:rsidRPr="00150CFC">
        <w:rPr>
          <w:rFonts w:ascii="Times New Roman" w:eastAsia="Calibri" w:hAnsi="Times New Roman" w:cs="Times New Roman"/>
          <w:sz w:val="28"/>
          <w:szCs w:val="28"/>
          <w:lang w:val="en-US"/>
        </w:rPr>
        <w:t xml:space="preserve"> Momot T., Mizik Y., Polituchyi S. Anti-corruption compliance in strategic monitoring of personnel security at an enterprise // Actual Problems of Economics. – 2016. – Vol. 180, Issue 6. – P. 167-174.</w:t>
      </w:r>
    </w:p>
    <w:p w:rsidR="00DD776F" w:rsidRPr="00150CFC" w:rsidRDefault="00513C19" w:rsidP="00DD776F">
      <w:pPr>
        <w:spacing w:after="0" w:line="240" w:lineRule="auto"/>
        <w:ind w:firstLine="709"/>
        <w:jc w:val="both"/>
        <w:rPr>
          <w:rFonts w:ascii="Times New Roman" w:eastAsia="Calibri" w:hAnsi="Times New Roman" w:cs="Times New Roman"/>
          <w:sz w:val="28"/>
          <w:szCs w:val="28"/>
          <w:lang w:val="en-US"/>
        </w:rPr>
      </w:pPr>
      <w:r w:rsidRPr="00150CFC">
        <w:rPr>
          <w:rFonts w:ascii="Times New Roman" w:eastAsia="Times New Roman" w:hAnsi="Times New Roman" w:cs="Times New Roman"/>
          <w:sz w:val="28"/>
          <w:szCs w:val="28"/>
          <w:lang w:val="kk-KZ"/>
        </w:rPr>
        <w:t xml:space="preserve">131 </w:t>
      </w:r>
      <w:r w:rsidR="00DD776F" w:rsidRPr="00150CFC">
        <w:rPr>
          <w:rFonts w:ascii="Times New Roman" w:eastAsia="Calibri" w:hAnsi="Times New Roman" w:cs="Times New Roman"/>
          <w:sz w:val="28"/>
          <w:szCs w:val="28"/>
          <w:lang w:val="en-US"/>
        </w:rPr>
        <w:t>Mihret D.G., James K., Mula J.M. Antecedents and organizational performance implications of internal audit effectiveness: Some propositions and research agenda // Pacific Accounting Review. – 2010. – Vol. 22, Issue 3. – P. 224-252.</w:t>
      </w:r>
    </w:p>
    <w:p w:rsidR="00DD776F" w:rsidRPr="00150CFC" w:rsidRDefault="00513C19" w:rsidP="00141903">
      <w:pPr>
        <w:spacing w:after="0" w:line="240" w:lineRule="auto"/>
        <w:ind w:firstLine="708"/>
        <w:jc w:val="both"/>
        <w:rPr>
          <w:rFonts w:ascii="Times New Roman" w:eastAsia="Calibri" w:hAnsi="Times New Roman" w:cs="Times New Roman"/>
          <w:color w:val="FF0000"/>
          <w:sz w:val="28"/>
          <w:szCs w:val="28"/>
        </w:rPr>
      </w:pPr>
      <w:r w:rsidRPr="00150CFC">
        <w:rPr>
          <w:rFonts w:ascii="Times New Roman" w:eastAsia="Times New Roman" w:hAnsi="Times New Roman" w:cs="Times New Roman"/>
          <w:sz w:val="28"/>
          <w:szCs w:val="28"/>
          <w:lang w:val="kk-KZ"/>
        </w:rPr>
        <w:t xml:space="preserve">132 </w:t>
      </w:r>
      <w:r w:rsidR="00DD776F" w:rsidRPr="00150CFC">
        <w:rPr>
          <w:rFonts w:ascii="Times New Roman" w:eastAsia="Calibri" w:hAnsi="Times New Roman" w:cs="Times New Roman"/>
          <w:sz w:val="28"/>
          <w:szCs w:val="28"/>
          <w:lang w:val="en-US"/>
        </w:rPr>
        <w:t xml:space="preserve">Practice Advisory 2030 – 1: Resource Management // </w:t>
      </w:r>
      <w:hyperlink r:id="rId148" w:history="1">
        <w:r w:rsidR="00DD776F" w:rsidRPr="00150CFC">
          <w:rPr>
            <w:rStyle w:val="a5"/>
            <w:rFonts w:ascii="Times New Roman" w:eastAsia="Calibri" w:hAnsi="Times New Roman" w:cs="Times New Roman"/>
            <w:color w:val="auto"/>
            <w:sz w:val="28"/>
            <w:szCs w:val="28"/>
            <w:u w:val="none"/>
            <w:lang w:val="en-US"/>
          </w:rPr>
          <w:t>https://www.iia.nl/ SiteFiles/IIA_leden/Parktijkadviezen/PA%202030-1.pdf</w:t>
        </w:r>
      </w:hyperlink>
      <w:r w:rsidR="00DD776F" w:rsidRPr="00150CFC">
        <w:rPr>
          <w:rFonts w:ascii="Times New Roman" w:eastAsia="Calibri" w:hAnsi="Times New Roman" w:cs="Times New Roman"/>
          <w:sz w:val="28"/>
          <w:szCs w:val="28"/>
          <w:lang w:val="en-US"/>
        </w:rPr>
        <w:t xml:space="preserve">. </w:t>
      </w:r>
      <w:r w:rsidR="00DD776F" w:rsidRPr="00150CFC">
        <w:rPr>
          <w:rStyle w:val="a5"/>
          <w:rFonts w:ascii="Times New Roman" w:eastAsia="Times New Roman" w:hAnsi="Times New Roman" w:cs="Times New Roman"/>
          <w:color w:val="000000" w:themeColor="text1"/>
          <w:sz w:val="28"/>
          <w:szCs w:val="28"/>
          <w:u w:val="none"/>
        </w:rPr>
        <w:t>26.12.2019</w:t>
      </w:r>
    </w:p>
    <w:p w:rsidR="00DD776F" w:rsidRPr="00150CFC" w:rsidRDefault="00513C19" w:rsidP="00562FDD">
      <w:pPr>
        <w:spacing w:after="0" w:line="240" w:lineRule="auto"/>
        <w:ind w:firstLine="709"/>
        <w:jc w:val="both"/>
        <w:rPr>
          <w:rFonts w:ascii="Times New Roman" w:hAnsi="Times New Roman" w:cs="Times New Roman"/>
          <w:color w:val="FF0000"/>
          <w:sz w:val="28"/>
          <w:szCs w:val="28"/>
        </w:rPr>
      </w:pPr>
      <w:r w:rsidRPr="00150CFC">
        <w:rPr>
          <w:rFonts w:ascii="Times New Roman" w:eastAsia="Times New Roman" w:hAnsi="Times New Roman" w:cs="Times New Roman"/>
          <w:sz w:val="28"/>
          <w:szCs w:val="28"/>
          <w:lang w:val="kk-KZ"/>
        </w:rPr>
        <w:t>133</w:t>
      </w:r>
      <w:r w:rsidRPr="00150CFC">
        <w:rPr>
          <w:rFonts w:ascii="Times New Roman" w:eastAsia="Times New Roman" w:hAnsi="Times New Roman" w:cs="Times New Roman"/>
          <w:sz w:val="28"/>
          <w:szCs w:val="28"/>
          <w:lang w:val="en-US"/>
        </w:rPr>
        <w:t> </w:t>
      </w:r>
      <w:r w:rsidR="00DD776F" w:rsidRPr="00150CFC">
        <w:rPr>
          <w:rFonts w:ascii="Times New Roman" w:eastAsia="Calibri" w:hAnsi="Times New Roman" w:cs="Times New Roman"/>
          <w:sz w:val="28"/>
          <w:szCs w:val="28"/>
          <w:lang w:val="en-US"/>
        </w:rPr>
        <w:t>Ali A.M., Gloeck J.D., Ali A. et al. Internal audit in the state and local governments of Malaysia // Southern African Journal of Accountability and Auditing Research. – 2007. – Vol. 7. – P. 25-57.</w:t>
      </w:r>
    </w:p>
    <w:p w:rsidR="00DD776F" w:rsidRPr="00150CFC" w:rsidRDefault="00DD776F" w:rsidP="00DD776F">
      <w:pPr>
        <w:spacing w:after="0" w:line="240" w:lineRule="auto"/>
        <w:ind w:firstLine="709"/>
        <w:jc w:val="both"/>
        <w:rPr>
          <w:rFonts w:ascii="Times New Roman" w:eastAsia="Calibri" w:hAnsi="Times New Roman" w:cs="Times New Roman"/>
          <w:sz w:val="28"/>
          <w:szCs w:val="28"/>
          <w:lang w:val="kk-KZ"/>
        </w:rPr>
      </w:pPr>
      <w:r w:rsidRPr="00150CFC">
        <w:rPr>
          <w:rFonts w:ascii="Times New Roman" w:hAnsi="Times New Roman" w:cs="Times New Roman"/>
          <w:sz w:val="28"/>
          <w:szCs w:val="28"/>
          <w:lang w:val="kk-KZ"/>
        </w:rPr>
        <w:t xml:space="preserve"> </w:t>
      </w:r>
      <w:r w:rsidR="0003399F" w:rsidRPr="00150CFC">
        <w:rPr>
          <w:rFonts w:ascii="Times New Roman" w:hAnsi="Times New Roman" w:cs="Times New Roman"/>
          <w:sz w:val="28"/>
          <w:szCs w:val="28"/>
          <w:lang w:val="kk-KZ"/>
        </w:rPr>
        <w:t>134</w:t>
      </w:r>
      <w:r w:rsidR="00944CE0" w:rsidRPr="00150CFC">
        <w:rPr>
          <w:rFonts w:ascii="Times New Roman" w:hAnsi="Times New Roman" w:cs="Times New Roman"/>
          <w:sz w:val="28"/>
          <w:szCs w:val="28"/>
        </w:rPr>
        <w:t xml:space="preserve"> </w:t>
      </w:r>
      <w:r w:rsidRPr="00150CFC">
        <w:rPr>
          <w:rFonts w:ascii="Times New Roman" w:hAnsi="Times New Roman" w:cs="Times New Roman"/>
          <w:sz w:val="28"/>
          <w:szCs w:val="28"/>
          <w:lang w:val="kk-KZ"/>
        </w:rPr>
        <w:t>Носков А.А. Формирование изображений с расширенной глубиной резкости для систем прикладного телевидения: дис. ... канд. техн. наук: 05.12.04. – Ярославль, 2017. – 111 с.</w:t>
      </w:r>
      <w:r w:rsidRPr="00150CFC">
        <w:rPr>
          <w:rFonts w:ascii="Times New Roman" w:eastAsia="Calibri" w:hAnsi="Times New Roman" w:cs="Times New Roman"/>
          <w:sz w:val="28"/>
          <w:szCs w:val="28"/>
          <w:lang w:val="kk-KZ"/>
        </w:rPr>
        <w:t xml:space="preserve"> </w:t>
      </w:r>
    </w:p>
    <w:p w:rsidR="00DD776F" w:rsidRPr="00150CFC" w:rsidRDefault="00513C19" w:rsidP="00DD776F">
      <w:pPr>
        <w:spacing w:after="0" w:line="240" w:lineRule="auto"/>
        <w:ind w:firstLine="709"/>
        <w:jc w:val="both"/>
        <w:rPr>
          <w:rFonts w:ascii="Times New Roman" w:eastAsia="Calibri" w:hAnsi="Times New Roman" w:cs="Times New Roman"/>
          <w:sz w:val="28"/>
          <w:szCs w:val="28"/>
        </w:rPr>
      </w:pPr>
      <w:r w:rsidRPr="00150CFC">
        <w:rPr>
          <w:rFonts w:ascii="Times New Roman" w:eastAsia="Times New Roman" w:hAnsi="Times New Roman" w:cs="Times New Roman"/>
          <w:sz w:val="28"/>
          <w:szCs w:val="28"/>
          <w:lang w:val="kk-KZ"/>
        </w:rPr>
        <w:t>135</w:t>
      </w:r>
      <w:r w:rsidR="00DD776F" w:rsidRPr="00150CFC">
        <w:rPr>
          <w:rFonts w:ascii="Times New Roman" w:eastAsia="Calibri" w:hAnsi="Times New Roman" w:cs="Times New Roman"/>
          <w:sz w:val="28"/>
          <w:szCs w:val="28"/>
        </w:rPr>
        <w:t xml:space="preserve"> Рахимова Г.А., Нажмиденов Б.Т. Внутренний государственный аудит в системе государственного управления // Вестник КарГУ. – 2016. – №1. – С. 167-170.</w:t>
      </w:r>
    </w:p>
    <w:p w:rsidR="00DD776F" w:rsidRPr="00150CFC" w:rsidRDefault="00513C19" w:rsidP="00562FDD">
      <w:pPr>
        <w:spacing w:after="0" w:line="240" w:lineRule="auto"/>
        <w:ind w:firstLine="709"/>
        <w:jc w:val="both"/>
        <w:rPr>
          <w:rFonts w:ascii="Times New Roman" w:eastAsia="Times New Roman" w:hAnsi="Times New Roman" w:cs="Times New Roman"/>
          <w:sz w:val="28"/>
          <w:szCs w:val="28"/>
          <w:lang w:val="en-US"/>
        </w:rPr>
      </w:pPr>
      <w:r w:rsidRPr="00150CFC">
        <w:rPr>
          <w:rFonts w:ascii="Times New Roman" w:eastAsia="Times New Roman" w:hAnsi="Times New Roman" w:cs="Times New Roman"/>
          <w:sz w:val="28"/>
          <w:szCs w:val="28"/>
          <w:lang w:val="kk-KZ"/>
        </w:rPr>
        <w:t>136</w:t>
      </w:r>
      <w:r w:rsidRPr="00150CFC">
        <w:rPr>
          <w:rFonts w:ascii="Times New Roman" w:eastAsia="Times New Roman" w:hAnsi="Times New Roman" w:cs="Times New Roman"/>
          <w:sz w:val="28"/>
          <w:szCs w:val="28"/>
        </w:rPr>
        <w:t> </w:t>
      </w:r>
      <w:r w:rsidR="00DD776F" w:rsidRPr="00150CFC">
        <w:rPr>
          <w:rFonts w:ascii="Times New Roman" w:hAnsi="Times New Roman" w:cs="Times New Roman"/>
          <w:sz w:val="28"/>
          <w:szCs w:val="28"/>
        </w:rPr>
        <w:t xml:space="preserve">Совет по финансовой отчетности Великобритании // </w:t>
      </w:r>
      <w:hyperlink w:history="1">
        <w:r w:rsidR="00DD776F" w:rsidRPr="00150CFC">
          <w:rPr>
            <w:rStyle w:val="a5"/>
            <w:rFonts w:ascii="Times New Roman" w:hAnsi="Times New Roman" w:cs="Times New Roman"/>
            <w:color w:val="auto"/>
            <w:sz w:val="28"/>
            <w:szCs w:val="28"/>
            <w:u w:val="none"/>
            <w:lang w:val="en-US"/>
          </w:rPr>
          <w:t>https</w:t>
        </w:r>
        <w:r w:rsidR="00DD776F" w:rsidRPr="00150CFC">
          <w:rPr>
            <w:rStyle w:val="a5"/>
            <w:rFonts w:ascii="Times New Roman" w:hAnsi="Times New Roman" w:cs="Times New Roman"/>
            <w:color w:val="auto"/>
            <w:sz w:val="28"/>
            <w:szCs w:val="28"/>
            <w:u w:val="none"/>
          </w:rPr>
          <w:t>://</w:t>
        </w:r>
        <w:r w:rsidR="00DD776F" w:rsidRPr="00150CFC">
          <w:rPr>
            <w:rStyle w:val="a5"/>
            <w:rFonts w:ascii="Times New Roman" w:hAnsi="Times New Roman" w:cs="Times New Roman"/>
            <w:color w:val="auto"/>
            <w:sz w:val="28"/>
            <w:szCs w:val="28"/>
            <w:u w:val="none"/>
            <w:lang w:val="en-US"/>
          </w:rPr>
          <w:t>www</w:t>
        </w:r>
        <w:r w:rsidR="00DD776F" w:rsidRPr="00150CFC">
          <w:rPr>
            <w:rStyle w:val="a5"/>
            <w:rFonts w:ascii="Times New Roman" w:hAnsi="Times New Roman" w:cs="Times New Roman"/>
            <w:color w:val="auto"/>
            <w:sz w:val="28"/>
            <w:szCs w:val="28"/>
            <w:u w:val="none"/>
          </w:rPr>
          <w:t>.</w:t>
        </w:r>
        <w:r w:rsidR="00DD776F" w:rsidRPr="00150CFC">
          <w:rPr>
            <w:rStyle w:val="a5"/>
            <w:rFonts w:ascii="Times New Roman" w:hAnsi="Times New Roman" w:cs="Times New Roman"/>
            <w:color w:val="auto"/>
            <w:sz w:val="28"/>
            <w:szCs w:val="28"/>
            <w:u w:val="none"/>
            <w:lang w:val="en-US"/>
          </w:rPr>
          <w:t>frc</w:t>
        </w:r>
        <w:r w:rsidR="00DD776F" w:rsidRPr="00150CFC">
          <w:rPr>
            <w:rStyle w:val="a5"/>
            <w:rFonts w:ascii="Times New Roman" w:hAnsi="Times New Roman" w:cs="Times New Roman"/>
            <w:color w:val="auto"/>
            <w:sz w:val="28"/>
            <w:szCs w:val="28"/>
            <w:u w:val="none"/>
          </w:rPr>
          <w:t>.</w:t>
        </w:r>
        <w:r w:rsidR="00DD776F" w:rsidRPr="00150CFC">
          <w:rPr>
            <w:rStyle w:val="a5"/>
            <w:rFonts w:ascii="Times New Roman" w:hAnsi="Times New Roman" w:cs="Times New Roman"/>
            <w:color w:val="auto"/>
            <w:sz w:val="28"/>
            <w:szCs w:val="28"/>
            <w:u w:val="none"/>
            <w:lang w:val="en-US"/>
          </w:rPr>
          <w:t>org</w:t>
        </w:r>
        <w:r w:rsidR="00DD776F" w:rsidRPr="00150CFC">
          <w:rPr>
            <w:rStyle w:val="a5"/>
            <w:rFonts w:ascii="Times New Roman" w:hAnsi="Times New Roman" w:cs="Times New Roman"/>
            <w:color w:val="auto"/>
            <w:sz w:val="28"/>
            <w:szCs w:val="28"/>
            <w:u w:val="none"/>
          </w:rPr>
          <w:t>.</w:t>
        </w:r>
        <w:r w:rsidR="00DD776F" w:rsidRPr="00150CFC">
          <w:rPr>
            <w:rStyle w:val="a5"/>
            <w:rFonts w:ascii="Times New Roman" w:hAnsi="Times New Roman" w:cs="Times New Roman"/>
            <w:color w:val="auto"/>
            <w:sz w:val="28"/>
            <w:szCs w:val="28"/>
            <w:u w:val="none"/>
            <w:lang w:val="en-US"/>
          </w:rPr>
          <w:t>uk</w:t>
        </w:r>
        <w:r w:rsidR="00DD776F" w:rsidRPr="00150CFC">
          <w:rPr>
            <w:rStyle w:val="a5"/>
            <w:rFonts w:ascii="Times New Roman" w:hAnsi="Times New Roman" w:cs="Times New Roman"/>
            <w:color w:val="auto"/>
            <w:sz w:val="28"/>
            <w:szCs w:val="28"/>
            <w:u w:val="none"/>
          </w:rPr>
          <w:t xml:space="preserve">. </w:t>
        </w:r>
      </w:hyperlink>
      <w:r w:rsidR="00DD776F" w:rsidRPr="00150CFC">
        <w:rPr>
          <w:rStyle w:val="a5"/>
          <w:rFonts w:ascii="Times New Roman" w:eastAsia="Times New Roman" w:hAnsi="Times New Roman" w:cs="Times New Roman"/>
          <w:color w:val="000000" w:themeColor="text1"/>
          <w:sz w:val="28"/>
          <w:szCs w:val="28"/>
          <w:u w:val="none"/>
        </w:rPr>
        <w:t xml:space="preserve"> </w:t>
      </w:r>
      <w:r w:rsidR="00DD776F" w:rsidRPr="00150CFC">
        <w:rPr>
          <w:rStyle w:val="a5"/>
          <w:rFonts w:ascii="Times New Roman" w:eastAsia="Times New Roman" w:hAnsi="Times New Roman" w:cs="Times New Roman"/>
          <w:color w:val="000000" w:themeColor="text1"/>
          <w:sz w:val="28"/>
          <w:szCs w:val="28"/>
          <w:u w:val="none"/>
          <w:lang w:val="en-US"/>
        </w:rPr>
        <w:t>26.12.2019</w:t>
      </w:r>
    </w:p>
    <w:p w:rsidR="0056094D" w:rsidRPr="0056094D" w:rsidRDefault="00DD776F" w:rsidP="0056094D">
      <w:pPr>
        <w:spacing w:after="0" w:line="240" w:lineRule="auto"/>
        <w:ind w:firstLine="709"/>
        <w:jc w:val="both"/>
        <w:rPr>
          <w:rFonts w:ascii="Times New Roman" w:hAnsi="Times New Roman" w:cs="Times New Roman"/>
          <w:sz w:val="28"/>
          <w:szCs w:val="28"/>
          <w:lang w:val="en-US"/>
        </w:rPr>
      </w:pPr>
      <w:r w:rsidRPr="00150CFC">
        <w:rPr>
          <w:rFonts w:ascii="Times New Roman" w:hAnsi="Times New Roman" w:cs="Times New Roman"/>
          <w:sz w:val="28"/>
          <w:szCs w:val="28"/>
          <w:lang w:val="kk-KZ"/>
        </w:rPr>
        <w:t xml:space="preserve">137 </w:t>
      </w:r>
      <w:r w:rsidRPr="00150CFC">
        <w:rPr>
          <w:rFonts w:ascii="Times New Roman" w:hAnsi="Times New Roman" w:cs="Times New Roman"/>
          <w:sz w:val="28"/>
          <w:szCs w:val="28"/>
          <w:lang w:val="en-US"/>
        </w:rPr>
        <w:t xml:space="preserve">Bobek D.D., Daugherty B.E., Radtke R.R. Resolving Audit Engagement Challenges through Communication // Auditing: A Journal of Practice &amp; Theory. – 2012. – Vol. 31, Issue 4. – P. 21-45. </w:t>
      </w:r>
    </w:p>
    <w:p w:rsidR="00C51BBD" w:rsidRPr="0056094D" w:rsidRDefault="00C51BBD" w:rsidP="0056094D">
      <w:pPr>
        <w:spacing w:after="0" w:line="240" w:lineRule="auto"/>
        <w:ind w:firstLine="709"/>
        <w:jc w:val="both"/>
        <w:rPr>
          <w:rStyle w:val="a5"/>
          <w:rFonts w:ascii="Times New Roman" w:hAnsi="Times New Roman" w:cs="Times New Roman"/>
          <w:color w:val="auto"/>
          <w:sz w:val="28"/>
          <w:szCs w:val="28"/>
          <w:u w:val="none"/>
          <w:lang w:val="en-US"/>
        </w:rPr>
      </w:pPr>
      <w:r w:rsidRPr="00150CFC">
        <w:rPr>
          <w:rFonts w:ascii="Times New Roman" w:eastAsia="Times New Roman" w:hAnsi="Times New Roman" w:cs="Times New Roman"/>
          <w:sz w:val="28"/>
          <w:szCs w:val="28"/>
          <w:lang w:val="kk-KZ"/>
        </w:rPr>
        <w:t xml:space="preserve">138 </w:t>
      </w:r>
      <w:r w:rsidRPr="00150CFC">
        <w:rPr>
          <w:rFonts w:ascii="Times New Roman" w:hAnsi="Times New Roman" w:cs="Times New Roman"/>
          <w:sz w:val="28"/>
          <w:szCs w:val="28"/>
          <w:lang w:val="kk-KZ"/>
        </w:rPr>
        <w:t xml:space="preserve">Зарубежный опыт организации государственного аудита // </w:t>
      </w:r>
      <w:hyperlink r:id="rId149" w:history="1">
        <w:r w:rsidRPr="00150CFC">
          <w:rPr>
            <w:rFonts w:ascii="Times New Roman" w:hAnsi="Times New Roman" w:cs="Times New Roman"/>
            <w:sz w:val="28"/>
            <w:szCs w:val="28"/>
            <w:lang w:val="kk-KZ"/>
          </w:rPr>
          <w:t>http://elibrary.ru</w:t>
        </w:r>
      </w:hyperlink>
      <w:r w:rsidRPr="00150CFC">
        <w:rPr>
          <w:rFonts w:ascii="Times New Roman" w:hAnsi="Times New Roman" w:cs="Times New Roman"/>
          <w:sz w:val="28"/>
          <w:szCs w:val="28"/>
          <w:lang w:val="kk-KZ"/>
        </w:rPr>
        <w:t xml:space="preserve">. </w:t>
      </w:r>
      <w:r w:rsidRPr="00150CFC">
        <w:rPr>
          <w:rStyle w:val="a5"/>
          <w:rFonts w:ascii="Times New Roman" w:eastAsia="Times New Roman" w:hAnsi="Times New Roman" w:cs="Times New Roman"/>
          <w:color w:val="000000" w:themeColor="text1"/>
          <w:sz w:val="28"/>
          <w:szCs w:val="28"/>
          <w:u w:val="none"/>
        </w:rPr>
        <w:t>26.12.2019</w:t>
      </w:r>
    </w:p>
    <w:p w:rsidR="00510469" w:rsidRPr="00562FDD" w:rsidRDefault="002A2E64" w:rsidP="00A806D7">
      <w:pPr>
        <w:spacing w:after="0" w:line="240" w:lineRule="auto"/>
        <w:ind w:firstLine="709"/>
        <w:jc w:val="both"/>
        <w:rPr>
          <w:rFonts w:ascii="Times New Roman" w:hAnsi="Times New Roman" w:cs="Times New Roman"/>
          <w:sz w:val="28"/>
          <w:szCs w:val="28"/>
          <w:lang w:val="kk-KZ"/>
        </w:rPr>
      </w:pPr>
      <w:r w:rsidRPr="002A2E64">
        <w:rPr>
          <w:rFonts w:ascii="Times New Roman" w:eastAsia="Times New Roman" w:hAnsi="Times New Roman" w:cs="Times New Roman"/>
          <w:sz w:val="28"/>
          <w:szCs w:val="28"/>
        </w:rPr>
        <w:t xml:space="preserve"> </w:t>
      </w:r>
    </w:p>
    <w:p w:rsidR="00C51AD4" w:rsidRPr="00C50DE8" w:rsidRDefault="00C51AD4" w:rsidP="00C50DE8">
      <w:pPr>
        <w:spacing w:after="0" w:line="240" w:lineRule="auto"/>
        <w:jc w:val="center"/>
        <w:rPr>
          <w:rFonts w:ascii="Times New Roman" w:hAnsi="Times New Roman" w:cs="Times New Roman"/>
          <w:sz w:val="28"/>
        </w:rPr>
      </w:pPr>
    </w:p>
    <w:sectPr w:rsidR="00C51AD4" w:rsidRPr="00C50DE8" w:rsidSect="00055CEF">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576" w:rsidRDefault="00F14576" w:rsidP="00BF3A31">
      <w:pPr>
        <w:spacing w:after="0" w:line="240" w:lineRule="auto"/>
      </w:pPr>
      <w:r>
        <w:separator/>
      </w:r>
    </w:p>
  </w:endnote>
  <w:endnote w:type="continuationSeparator" w:id="0">
    <w:p w:rsidR="00F14576" w:rsidRDefault="00F14576" w:rsidP="00BF3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KZ Times New Roman">
    <w:altName w:val="Times New Roman"/>
    <w:charset w:val="CC"/>
    <w:family w:val="roman"/>
    <w:pitch w:val="variable"/>
    <w:sig w:usb0="00000001" w:usb1="00000000" w:usb2="00000000" w:usb3="00000000" w:csb0="0000009F" w:csb1="00000000"/>
  </w:font>
  <w:font w:name="TimesNewRomanP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EYInterstate Light">
    <w:altName w:val="Candara"/>
    <w:panose1 w:val="00000000000000000000"/>
    <w:charset w:val="BA"/>
    <w:family w:val="auto"/>
    <w:notTrueType/>
    <w:pitch w:val="variable"/>
    <w:sig w:usb0="00000007" w:usb1="00000000" w:usb2="00000000" w:usb3="00000000" w:csb0="00000081"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NexusSansWebPr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4974772"/>
      <w:docPartObj>
        <w:docPartGallery w:val="Page Numbers (Bottom of Page)"/>
        <w:docPartUnique/>
      </w:docPartObj>
    </w:sdtPr>
    <w:sdtEndPr/>
    <w:sdtContent>
      <w:p w:rsidR="00DD776F" w:rsidRDefault="00DD776F" w:rsidP="008E5AE4">
        <w:pPr>
          <w:pStyle w:val="af1"/>
          <w:jc w:val="center"/>
        </w:pPr>
        <w:r w:rsidRPr="008E5AE4">
          <w:rPr>
            <w:rFonts w:ascii="Times New Roman" w:hAnsi="Times New Roman" w:cs="Times New Roman"/>
          </w:rPr>
          <w:fldChar w:fldCharType="begin"/>
        </w:r>
        <w:r w:rsidRPr="008E5AE4">
          <w:rPr>
            <w:rFonts w:ascii="Times New Roman" w:hAnsi="Times New Roman" w:cs="Times New Roman"/>
          </w:rPr>
          <w:instrText>PAGE   \* MERGEFORMAT</w:instrText>
        </w:r>
        <w:r w:rsidRPr="008E5AE4">
          <w:rPr>
            <w:rFonts w:ascii="Times New Roman" w:hAnsi="Times New Roman" w:cs="Times New Roman"/>
          </w:rPr>
          <w:fldChar w:fldCharType="separate"/>
        </w:r>
        <w:r w:rsidR="00502A9B">
          <w:rPr>
            <w:rFonts w:ascii="Times New Roman" w:hAnsi="Times New Roman" w:cs="Times New Roman"/>
            <w:noProof/>
          </w:rPr>
          <w:t>21</w:t>
        </w:r>
        <w:r w:rsidRPr="008E5AE4">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576" w:rsidRDefault="00F14576" w:rsidP="00BF3A31">
      <w:pPr>
        <w:spacing w:after="0" w:line="240" w:lineRule="auto"/>
      </w:pPr>
      <w:r>
        <w:separator/>
      </w:r>
    </w:p>
  </w:footnote>
  <w:footnote w:type="continuationSeparator" w:id="0">
    <w:p w:rsidR="00F14576" w:rsidRDefault="00F14576" w:rsidP="00BF3A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5012C"/>
    <w:multiLevelType w:val="hybridMultilevel"/>
    <w:tmpl w:val="288AAE00"/>
    <w:lvl w:ilvl="0" w:tplc="BC0A4F4A">
      <w:start w:val="3"/>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7950AC"/>
    <w:multiLevelType w:val="hybridMultilevel"/>
    <w:tmpl w:val="412208EC"/>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00541EF"/>
    <w:multiLevelType w:val="multilevel"/>
    <w:tmpl w:val="7F42784E"/>
    <w:styleLink w:val="WWNum2"/>
    <w:lvl w:ilvl="0">
      <w:start w:val="1"/>
      <w:numFmt w:val="decimal"/>
      <w:lvlText w:val="%1."/>
      <w:lvlJc w:val="left"/>
      <w:rPr>
        <w:rFonts w:cs="Times New Roman"/>
        <w:color w:val="000000"/>
        <w:sz w:val="28"/>
        <w:szCs w:val="28"/>
        <w:lang w:val="uk-U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 w15:restartNumberingAfterBreak="0">
    <w:nsid w:val="1E333E9D"/>
    <w:multiLevelType w:val="hybridMultilevel"/>
    <w:tmpl w:val="73F61E56"/>
    <w:lvl w:ilvl="0" w:tplc="FAFAF7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CF97FBD"/>
    <w:multiLevelType w:val="hybridMultilevel"/>
    <w:tmpl w:val="C33C81E0"/>
    <w:lvl w:ilvl="0" w:tplc="FECA1998">
      <w:start w:val="1"/>
      <w:numFmt w:val="decimal"/>
      <w:lvlText w:val="%1."/>
      <w:lvlJc w:val="left"/>
      <w:pPr>
        <w:ind w:left="927" w:hanging="360"/>
      </w:pPr>
      <w:rPr>
        <w:rFonts w:hint="default"/>
        <w:b w:val="0"/>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DE44EC8"/>
    <w:multiLevelType w:val="hybridMultilevel"/>
    <w:tmpl w:val="454026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07404FB"/>
    <w:multiLevelType w:val="hybridMultilevel"/>
    <w:tmpl w:val="4F803EC2"/>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33132AAD"/>
    <w:multiLevelType w:val="hybridMultilevel"/>
    <w:tmpl w:val="CC94D01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3A8C5BDF"/>
    <w:multiLevelType w:val="hybridMultilevel"/>
    <w:tmpl w:val="5B5A12D8"/>
    <w:lvl w:ilvl="0" w:tplc="672EDC6C">
      <w:start w:val="4"/>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C373C0E"/>
    <w:multiLevelType w:val="hybridMultilevel"/>
    <w:tmpl w:val="454026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1076881"/>
    <w:multiLevelType w:val="hybridMultilevel"/>
    <w:tmpl w:val="06123C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C010E91"/>
    <w:multiLevelType w:val="hybridMultilevel"/>
    <w:tmpl w:val="F990C74E"/>
    <w:lvl w:ilvl="0" w:tplc="FAFAF7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BB16E33"/>
    <w:multiLevelType w:val="hybridMultilevel"/>
    <w:tmpl w:val="667AB4F6"/>
    <w:lvl w:ilvl="0" w:tplc="D9BED78A">
      <w:start w:val="4"/>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5D84BBC"/>
    <w:multiLevelType w:val="hybridMultilevel"/>
    <w:tmpl w:val="AA421C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E976617"/>
    <w:multiLevelType w:val="hybridMultilevel"/>
    <w:tmpl w:val="FAF8A0F2"/>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4B46D75"/>
    <w:multiLevelType w:val="hybridMultilevel"/>
    <w:tmpl w:val="E4AAD900"/>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5325113"/>
    <w:multiLevelType w:val="hybridMultilevel"/>
    <w:tmpl w:val="85A0E2B8"/>
    <w:lvl w:ilvl="0" w:tplc="93E66E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4"/>
  </w:num>
  <w:num w:numId="2">
    <w:abstractNumId w:val="2"/>
  </w:num>
  <w:num w:numId="3">
    <w:abstractNumId w:val="7"/>
  </w:num>
  <w:num w:numId="4">
    <w:abstractNumId w:val="4"/>
  </w:num>
  <w:num w:numId="5">
    <w:abstractNumId w:val="16"/>
  </w:num>
  <w:num w:numId="6">
    <w:abstractNumId w:val="10"/>
  </w:num>
  <w:num w:numId="7">
    <w:abstractNumId w:val="1"/>
  </w:num>
  <w:num w:numId="8">
    <w:abstractNumId w:val="3"/>
  </w:num>
  <w:num w:numId="9">
    <w:abstractNumId w:val="6"/>
  </w:num>
  <w:num w:numId="10">
    <w:abstractNumId w:val="11"/>
  </w:num>
  <w:num w:numId="11">
    <w:abstractNumId w:val="9"/>
  </w:num>
  <w:num w:numId="12">
    <w:abstractNumId w:val="5"/>
  </w:num>
  <w:num w:numId="13">
    <w:abstractNumId w:val="13"/>
  </w:num>
  <w:num w:numId="14">
    <w:abstractNumId w:val="0"/>
  </w:num>
  <w:num w:numId="15">
    <w:abstractNumId w:val="12"/>
  </w:num>
  <w:num w:numId="16">
    <w:abstractNumId w:val="8"/>
  </w:num>
  <w:num w:numId="17">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1A2"/>
    <w:rsid w:val="000021DC"/>
    <w:rsid w:val="0000437D"/>
    <w:rsid w:val="000070A7"/>
    <w:rsid w:val="0000734D"/>
    <w:rsid w:val="00007AEF"/>
    <w:rsid w:val="00011C41"/>
    <w:rsid w:val="00012F21"/>
    <w:rsid w:val="00021346"/>
    <w:rsid w:val="0002273A"/>
    <w:rsid w:val="00023986"/>
    <w:rsid w:val="000242B8"/>
    <w:rsid w:val="000256FA"/>
    <w:rsid w:val="00025B4B"/>
    <w:rsid w:val="00027EDD"/>
    <w:rsid w:val="0003399F"/>
    <w:rsid w:val="000342F3"/>
    <w:rsid w:val="00034AE5"/>
    <w:rsid w:val="00034BE4"/>
    <w:rsid w:val="00037319"/>
    <w:rsid w:val="00037443"/>
    <w:rsid w:val="00042CBE"/>
    <w:rsid w:val="0004673D"/>
    <w:rsid w:val="000528AD"/>
    <w:rsid w:val="000549DC"/>
    <w:rsid w:val="00055629"/>
    <w:rsid w:val="00055864"/>
    <w:rsid w:val="00055CEF"/>
    <w:rsid w:val="00057167"/>
    <w:rsid w:val="000571B7"/>
    <w:rsid w:val="00057C38"/>
    <w:rsid w:val="00060367"/>
    <w:rsid w:val="00063EA0"/>
    <w:rsid w:val="0006423C"/>
    <w:rsid w:val="00072A48"/>
    <w:rsid w:val="000732F9"/>
    <w:rsid w:val="000761B9"/>
    <w:rsid w:val="000777F1"/>
    <w:rsid w:val="00082CE7"/>
    <w:rsid w:val="00083162"/>
    <w:rsid w:val="000839F8"/>
    <w:rsid w:val="00083E0F"/>
    <w:rsid w:val="0008431E"/>
    <w:rsid w:val="00084B6E"/>
    <w:rsid w:val="00084E22"/>
    <w:rsid w:val="00095D3B"/>
    <w:rsid w:val="000A1AA4"/>
    <w:rsid w:val="000A24F2"/>
    <w:rsid w:val="000A367F"/>
    <w:rsid w:val="000A404E"/>
    <w:rsid w:val="000A66EA"/>
    <w:rsid w:val="000C2EC7"/>
    <w:rsid w:val="000C4877"/>
    <w:rsid w:val="000C6A05"/>
    <w:rsid w:val="000D0706"/>
    <w:rsid w:val="000D14B0"/>
    <w:rsid w:val="000D174D"/>
    <w:rsid w:val="000D1C8C"/>
    <w:rsid w:val="000D31FB"/>
    <w:rsid w:val="000D36B8"/>
    <w:rsid w:val="000D6128"/>
    <w:rsid w:val="000D74CB"/>
    <w:rsid w:val="000D7756"/>
    <w:rsid w:val="000E0E52"/>
    <w:rsid w:val="000E15D6"/>
    <w:rsid w:val="000E2FE1"/>
    <w:rsid w:val="000E3D6D"/>
    <w:rsid w:val="000F0B8A"/>
    <w:rsid w:val="000F1B93"/>
    <w:rsid w:val="00102550"/>
    <w:rsid w:val="00104CF6"/>
    <w:rsid w:val="00105EBC"/>
    <w:rsid w:val="00107A5F"/>
    <w:rsid w:val="00110EFA"/>
    <w:rsid w:val="00112F9E"/>
    <w:rsid w:val="0011347E"/>
    <w:rsid w:val="00115C70"/>
    <w:rsid w:val="0011651D"/>
    <w:rsid w:val="00120D3F"/>
    <w:rsid w:val="00120EC7"/>
    <w:rsid w:val="00123540"/>
    <w:rsid w:val="00130760"/>
    <w:rsid w:val="0013078A"/>
    <w:rsid w:val="001334AF"/>
    <w:rsid w:val="00135DEF"/>
    <w:rsid w:val="001362D4"/>
    <w:rsid w:val="0013773A"/>
    <w:rsid w:val="00141903"/>
    <w:rsid w:val="001420C0"/>
    <w:rsid w:val="00143B71"/>
    <w:rsid w:val="0014550A"/>
    <w:rsid w:val="00146651"/>
    <w:rsid w:val="00147D19"/>
    <w:rsid w:val="00150BFC"/>
    <w:rsid w:val="00150CFC"/>
    <w:rsid w:val="001520E3"/>
    <w:rsid w:val="00152FBB"/>
    <w:rsid w:val="00153BC6"/>
    <w:rsid w:val="001545EC"/>
    <w:rsid w:val="00155137"/>
    <w:rsid w:val="00155E57"/>
    <w:rsid w:val="00160010"/>
    <w:rsid w:val="00163B2A"/>
    <w:rsid w:val="00163C67"/>
    <w:rsid w:val="00165FCE"/>
    <w:rsid w:val="001709FC"/>
    <w:rsid w:val="001769CB"/>
    <w:rsid w:val="00183454"/>
    <w:rsid w:val="00184438"/>
    <w:rsid w:val="00184688"/>
    <w:rsid w:val="00185F7F"/>
    <w:rsid w:val="00187B69"/>
    <w:rsid w:val="0019011D"/>
    <w:rsid w:val="00191B47"/>
    <w:rsid w:val="00192E34"/>
    <w:rsid w:val="001952E3"/>
    <w:rsid w:val="001A00E3"/>
    <w:rsid w:val="001A2655"/>
    <w:rsid w:val="001A47BC"/>
    <w:rsid w:val="001A50D2"/>
    <w:rsid w:val="001B113F"/>
    <w:rsid w:val="001B5D42"/>
    <w:rsid w:val="001B6130"/>
    <w:rsid w:val="001B6E27"/>
    <w:rsid w:val="001B77D0"/>
    <w:rsid w:val="001B7C45"/>
    <w:rsid w:val="001C09A0"/>
    <w:rsid w:val="001C6CF3"/>
    <w:rsid w:val="001D0423"/>
    <w:rsid w:val="001D08E6"/>
    <w:rsid w:val="001D0DC2"/>
    <w:rsid w:val="001D2779"/>
    <w:rsid w:val="001D6F48"/>
    <w:rsid w:val="001E2A62"/>
    <w:rsid w:val="001F397C"/>
    <w:rsid w:val="001F49DA"/>
    <w:rsid w:val="001F595D"/>
    <w:rsid w:val="00200E89"/>
    <w:rsid w:val="00202726"/>
    <w:rsid w:val="00205C07"/>
    <w:rsid w:val="00206525"/>
    <w:rsid w:val="00210C6C"/>
    <w:rsid w:val="00210EA2"/>
    <w:rsid w:val="00211DCA"/>
    <w:rsid w:val="00212CED"/>
    <w:rsid w:val="002244A1"/>
    <w:rsid w:val="00224A74"/>
    <w:rsid w:val="002324F6"/>
    <w:rsid w:val="0024130F"/>
    <w:rsid w:val="002414FF"/>
    <w:rsid w:val="0024487A"/>
    <w:rsid w:val="00244B5A"/>
    <w:rsid w:val="00245504"/>
    <w:rsid w:val="00247BDC"/>
    <w:rsid w:val="0025093B"/>
    <w:rsid w:val="00251BFA"/>
    <w:rsid w:val="00252E70"/>
    <w:rsid w:val="0025310F"/>
    <w:rsid w:val="002537C1"/>
    <w:rsid w:val="00257E33"/>
    <w:rsid w:val="0026273C"/>
    <w:rsid w:val="00262B6E"/>
    <w:rsid w:val="0026323C"/>
    <w:rsid w:val="00264095"/>
    <w:rsid w:val="00264B5A"/>
    <w:rsid w:val="002657BE"/>
    <w:rsid w:val="00270915"/>
    <w:rsid w:val="00273974"/>
    <w:rsid w:val="00274196"/>
    <w:rsid w:val="00274342"/>
    <w:rsid w:val="002747D8"/>
    <w:rsid w:val="002747F6"/>
    <w:rsid w:val="00280E80"/>
    <w:rsid w:val="00281357"/>
    <w:rsid w:val="00281AC6"/>
    <w:rsid w:val="00287F67"/>
    <w:rsid w:val="002911A4"/>
    <w:rsid w:val="00292B5F"/>
    <w:rsid w:val="00294436"/>
    <w:rsid w:val="0029502B"/>
    <w:rsid w:val="00295C93"/>
    <w:rsid w:val="002960FF"/>
    <w:rsid w:val="00296ABC"/>
    <w:rsid w:val="00296F00"/>
    <w:rsid w:val="002A029A"/>
    <w:rsid w:val="002A03F1"/>
    <w:rsid w:val="002A128A"/>
    <w:rsid w:val="002A2E64"/>
    <w:rsid w:val="002A533F"/>
    <w:rsid w:val="002A64F5"/>
    <w:rsid w:val="002A6D7D"/>
    <w:rsid w:val="002A7B0E"/>
    <w:rsid w:val="002B0BFA"/>
    <w:rsid w:val="002B1A0F"/>
    <w:rsid w:val="002B28E7"/>
    <w:rsid w:val="002C0A8F"/>
    <w:rsid w:val="002C0B08"/>
    <w:rsid w:val="002C2D32"/>
    <w:rsid w:val="002C3BDF"/>
    <w:rsid w:val="002C4C0B"/>
    <w:rsid w:val="002C61FC"/>
    <w:rsid w:val="002C63B4"/>
    <w:rsid w:val="002C659F"/>
    <w:rsid w:val="002C6AD8"/>
    <w:rsid w:val="002C7C19"/>
    <w:rsid w:val="002D0326"/>
    <w:rsid w:val="002D0A0D"/>
    <w:rsid w:val="002D1085"/>
    <w:rsid w:val="002D21A7"/>
    <w:rsid w:val="002D4CC2"/>
    <w:rsid w:val="002E03D1"/>
    <w:rsid w:val="002E0C86"/>
    <w:rsid w:val="002E20BD"/>
    <w:rsid w:val="002E2B6D"/>
    <w:rsid w:val="002E2DA0"/>
    <w:rsid w:val="002E3026"/>
    <w:rsid w:val="002F0217"/>
    <w:rsid w:val="002F2EA7"/>
    <w:rsid w:val="002F3B4E"/>
    <w:rsid w:val="002F3BD0"/>
    <w:rsid w:val="002F6444"/>
    <w:rsid w:val="0030220B"/>
    <w:rsid w:val="003024E7"/>
    <w:rsid w:val="00302B40"/>
    <w:rsid w:val="0031366F"/>
    <w:rsid w:val="003142F6"/>
    <w:rsid w:val="003156C7"/>
    <w:rsid w:val="00321B02"/>
    <w:rsid w:val="00321C63"/>
    <w:rsid w:val="00323534"/>
    <w:rsid w:val="00323FCB"/>
    <w:rsid w:val="00325301"/>
    <w:rsid w:val="0032652B"/>
    <w:rsid w:val="00330987"/>
    <w:rsid w:val="00332B9D"/>
    <w:rsid w:val="00332F15"/>
    <w:rsid w:val="00342A1A"/>
    <w:rsid w:val="00343A80"/>
    <w:rsid w:val="00344D1F"/>
    <w:rsid w:val="00346040"/>
    <w:rsid w:val="0034613B"/>
    <w:rsid w:val="00346169"/>
    <w:rsid w:val="00346DD1"/>
    <w:rsid w:val="00351C94"/>
    <w:rsid w:val="00351DAE"/>
    <w:rsid w:val="003538F7"/>
    <w:rsid w:val="003550E6"/>
    <w:rsid w:val="00355497"/>
    <w:rsid w:val="00357BEB"/>
    <w:rsid w:val="00363147"/>
    <w:rsid w:val="00363591"/>
    <w:rsid w:val="00364055"/>
    <w:rsid w:val="0036594B"/>
    <w:rsid w:val="0036604E"/>
    <w:rsid w:val="00372994"/>
    <w:rsid w:val="00373BC7"/>
    <w:rsid w:val="00373C22"/>
    <w:rsid w:val="00381DAF"/>
    <w:rsid w:val="00385344"/>
    <w:rsid w:val="00387A2F"/>
    <w:rsid w:val="003905D1"/>
    <w:rsid w:val="00391874"/>
    <w:rsid w:val="00392C06"/>
    <w:rsid w:val="00393040"/>
    <w:rsid w:val="00394F51"/>
    <w:rsid w:val="003966F0"/>
    <w:rsid w:val="003975F2"/>
    <w:rsid w:val="003A1366"/>
    <w:rsid w:val="003A348C"/>
    <w:rsid w:val="003A5F9B"/>
    <w:rsid w:val="003A6AA8"/>
    <w:rsid w:val="003B159A"/>
    <w:rsid w:val="003B2C9B"/>
    <w:rsid w:val="003B3525"/>
    <w:rsid w:val="003B3DC0"/>
    <w:rsid w:val="003B765A"/>
    <w:rsid w:val="003C3C54"/>
    <w:rsid w:val="003C3C8D"/>
    <w:rsid w:val="003C7CED"/>
    <w:rsid w:val="003D1BF7"/>
    <w:rsid w:val="003E0126"/>
    <w:rsid w:val="003E1536"/>
    <w:rsid w:val="003E4C5C"/>
    <w:rsid w:val="003E5ECC"/>
    <w:rsid w:val="003E6922"/>
    <w:rsid w:val="003F1518"/>
    <w:rsid w:val="003F2BA3"/>
    <w:rsid w:val="003F3E61"/>
    <w:rsid w:val="003F6C26"/>
    <w:rsid w:val="004006F6"/>
    <w:rsid w:val="00405992"/>
    <w:rsid w:val="00405AB5"/>
    <w:rsid w:val="004060F5"/>
    <w:rsid w:val="00412541"/>
    <w:rsid w:val="004130D4"/>
    <w:rsid w:val="00414A7F"/>
    <w:rsid w:val="004163DD"/>
    <w:rsid w:val="004172FE"/>
    <w:rsid w:val="004203E8"/>
    <w:rsid w:val="004203FA"/>
    <w:rsid w:val="00421E97"/>
    <w:rsid w:val="00422ECA"/>
    <w:rsid w:val="004233A6"/>
    <w:rsid w:val="00423486"/>
    <w:rsid w:val="004249CF"/>
    <w:rsid w:val="00426401"/>
    <w:rsid w:val="00432FFB"/>
    <w:rsid w:val="00441AE3"/>
    <w:rsid w:val="0044213F"/>
    <w:rsid w:val="00442C9A"/>
    <w:rsid w:val="004432CB"/>
    <w:rsid w:val="00443C58"/>
    <w:rsid w:val="0044705D"/>
    <w:rsid w:val="00450040"/>
    <w:rsid w:val="004502BC"/>
    <w:rsid w:val="004518EA"/>
    <w:rsid w:val="00451D80"/>
    <w:rsid w:val="00454B11"/>
    <w:rsid w:val="00457001"/>
    <w:rsid w:val="00460D44"/>
    <w:rsid w:val="0046339C"/>
    <w:rsid w:val="00465A44"/>
    <w:rsid w:val="00472C66"/>
    <w:rsid w:val="00477E37"/>
    <w:rsid w:val="004849BF"/>
    <w:rsid w:val="0048769F"/>
    <w:rsid w:val="00490833"/>
    <w:rsid w:val="00492114"/>
    <w:rsid w:val="0049341A"/>
    <w:rsid w:val="004A4A16"/>
    <w:rsid w:val="004A501D"/>
    <w:rsid w:val="004B15F1"/>
    <w:rsid w:val="004B41C7"/>
    <w:rsid w:val="004B476B"/>
    <w:rsid w:val="004B4A55"/>
    <w:rsid w:val="004B6DBE"/>
    <w:rsid w:val="004C06F0"/>
    <w:rsid w:val="004C142C"/>
    <w:rsid w:val="004C1430"/>
    <w:rsid w:val="004C1647"/>
    <w:rsid w:val="004C3F6F"/>
    <w:rsid w:val="004C4180"/>
    <w:rsid w:val="004C45DC"/>
    <w:rsid w:val="004C6419"/>
    <w:rsid w:val="004D0775"/>
    <w:rsid w:val="004D1D0C"/>
    <w:rsid w:val="004D4533"/>
    <w:rsid w:val="004D690F"/>
    <w:rsid w:val="004E3847"/>
    <w:rsid w:val="004E5523"/>
    <w:rsid w:val="004E5915"/>
    <w:rsid w:val="004E5F8D"/>
    <w:rsid w:val="004E7908"/>
    <w:rsid w:val="004F2C4F"/>
    <w:rsid w:val="004F5F13"/>
    <w:rsid w:val="0050264D"/>
    <w:rsid w:val="00502A9B"/>
    <w:rsid w:val="00503498"/>
    <w:rsid w:val="00506CFD"/>
    <w:rsid w:val="00507006"/>
    <w:rsid w:val="00510469"/>
    <w:rsid w:val="00513C19"/>
    <w:rsid w:val="00517A15"/>
    <w:rsid w:val="00522732"/>
    <w:rsid w:val="00523080"/>
    <w:rsid w:val="00523CDF"/>
    <w:rsid w:val="00524CB4"/>
    <w:rsid w:val="005321A2"/>
    <w:rsid w:val="005332D6"/>
    <w:rsid w:val="00533425"/>
    <w:rsid w:val="00533949"/>
    <w:rsid w:val="005339D4"/>
    <w:rsid w:val="0053497E"/>
    <w:rsid w:val="00534EAA"/>
    <w:rsid w:val="00541760"/>
    <w:rsid w:val="00542094"/>
    <w:rsid w:val="00542B47"/>
    <w:rsid w:val="005444CD"/>
    <w:rsid w:val="00545006"/>
    <w:rsid w:val="0054764F"/>
    <w:rsid w:val="00547C03"/>
    <w:rsid w:val="005525F2"/>
    <w:rsid w:val="005537D1"/>
    <w:rsid w:val="0055612A"/>
    <w:rsid w:val="00556819"/>
    <w:rsid w:val="00557594"/>
    <w:rsid w:val="0056094D"/>
    <w:rsid w:val="005610BD"/>
    <w:rsid w:val="005613A5"/>
    <w:rsid w:val="00562758"/>
    <w:rsid w:val="00562FDD"/>
    <w:rsid w:val="00564519"/>
    <w:rsid w:val="00565401"/>
    <w:rsid w:val="005713E0"/>
    <w:rsid w:val="00573211"/>
    <w:rsid w:val="00580187"/>
    <w:rsid w:val="005816E1"/>
    <w:rsid w:val="00582DC6"/>
    <w:rsid w:val="0058646B"/>
    <w:rsid w:val="00591218"/>
    <w:rsid w:val="00591CC4"/>
    <w:rsid w:val="0059298A"/>
    <w:rsid w:val="00593077"/>
    <w:rsid w:val="00593AC9"/>
    <w:rsid w:val="00593F51"/>
    <w:rsid w:val="00594EC6"/>
    <w:rsid w:val="00595E55"/>
    <w:rsid w:val="005A3AEC"/>
    <w:rsid w:val="005A5C53"/>
    <w:rsid w:val="005A7A36"/>
    <w:rsid w:val="005B6E11"/>
    <w:rsid w:val="005B75C5"/>
    <w:rsid w:val="005C22D1"/>
    <w:rsid w:val="005C4A67"/>
    <w:rsid w:val="005C5C7D"/>
    <w:rsid w:val="005D1A10"/>
    <w:rsid w:val="005D2F5D"/>
    <w:rsid w:val="005D4AB3"/>
    <w:rsid w:val="005D5B84"/>
    <w:rsid w:val="005D6716"/>
    <w:rsid w:val="005D6F39"/>
    <w:rsid w:val="005E029C"/>
    <w:rsid w:val="005E0892"/>
    <w:rsid w:val="005E0D5A"/>
    <w:rsid w:val="005E3889"/>
    <w:rsid w:val="005E647A"/>
    <w:rsid w:val="005F19A7"/>
    <w:rsid w:val="005F3839"/>
    <w:rsid w:val="005F3E52"/>
    <w:rsid w:val="005F5C4D"/>
    <w:rsid w:val="005F6E93"/>
    <w:rsid w:val="00600793"/>
    <w:rsid w:val="00600BF2"/>
    <w:rsid w:val="0060469A"/>
    <w:rsid w:val="006133D4"/>
    <w:rsid w:val="00615431"/>
    <w:rsid w:val="00617B77"/>
    <w:rsid w:val="00624F78"/>
    <w:rsid w:val="006253E4"/>
    <w:rsid w:val="00626215"/>
    <w:rsid w:val="00627BB6"/>
    <w:rsid w:val="00631A5D"/>
    <w:rsid w:val="00632183"/>
    <w:rsid w:val="0063272E"/>
    <w:rsid w:val="00641656"/>
    <w:rsid w:val="00645C29"/>
    <w:rsid w:val="006475E2"/>
    <w:rsid w:val="00650B80"/>
    <w:rsid w:val="00653E37"/>
    <w:rsid w:val="00654789"/>
    <w:rsid w:val="00655815"/>
    <w:rsid w:val="0065585E"/>
    <w:rsid w:val="006577A2"/>
    <w:rsid w:val="00663626"/>
    <w:rsid w:val="00664492"/>
    <w:rsid w:val="00673FBF"/>
    <w:rsid w:val="00674C99"/>
    <w:rsid w:val="006800E9"/>
    <w:rsid w:val="00681DF0"/>
    <w:rsid w:val="00682EFD"/>
    <w:rsid w:val="00683E17"/>
    <w:rsid w:val="00684D97"/>
    <w:rsid w:val="006901DF"/>
    <w:rsid w:val="00691AB5"/>
    <w:rsid w:val="00692517"/>
    <w:rsid w:val="00693DAF"/>
    <w:rsid w:val="006941E3"/>
    <w:rsid w:val="006967AF"/>
    <w:rsid w:val="00696BF6"/>
    <w:rsid w:val="00697604"/>
    <w:rsid w:val="006A0B34"/>
    <w:rsid w:val="006A0D81"/>
    <w:rsid w:val="006A1270"/>
    <w:rsid w:val="006A2D3C"/>
    <w:rsid w:val="006A5DFA"/>
    <w:rsid w:val="006B1907"/>
    <w:rsid w:val="006B456A"/>
    <w:rsid w:val="006B72DC"/>
    <w:rsid w:val="006C0DE6"/>
    <w:rsid w:val="006C7714"/>
    <w:rsid w:val="006D0028"/>
    <w:rsid w:val="006D2899"/>
    <w:rsid w:val="006D3605"/>
    <w:rsid w:val="006D63B1"/>
    <w:rsid w:val="006D7FD7"/>
    <w:rsid w:val="006E084F"/>
    <w:rsid w:val="0070139E"/>
    <w:rsid w:val="00702F19"/>
    <w:rsid w:val="007048F0"/>
    <w:rsid w:val="007129A2"/>
    <w:rsid w:val="00716336"/>
    <w:rsid w:val="00721EDC"/>
    <w:rsid w:val="00721FAC"/>
    <w:rsid w:val="00722145"/>
    <w:rsid w:val="0072324A"/>
    <w:rsid w:val="007254AD"/>
    <w:rsid w:val="00730219"/>
    <w:rsid w:val="00731549"/>
    <w:rsid w:val="00734DAC"/>
    <w:rsid w:val="00734F3E"/>
    <w:rsid w:val="00736C4C"/>
    <w:rsid w:val="00742073"/>
    <w:rsid w:val="00743EC4"/>
    <w:rsid w:val="007465E2"/>
    <w:rsid w:val="00751A05"/>
    <w:rsid w:val="00753D57"/>
    <w:rsid w:val="00756736"/>
    <w:rsid w:val="00756CFF"/>
    <w:rsid w:val="007636BF"/>
    <w:rsid w:val="00763769"/>
    <w:rsid w:val="007713F0"/>
    <w:rsid w:val="00772BC5"/>
    <w:rsid w:val="007771C6"/>
    <w:rsid w:val="00777E0D"/>
    <w:rsid w:val="0078183F"/>
    <w:rsid w:val="00781C10"/>
    <w:rsid w:val="00782BF7"/>
    <w:rsid w:val="0078352F"/>
    <w:rsid w:val="00785405"/>
    <w:rsid w:val="00785BAC"/>
    <w:rsid w:val="00786879"/>
    <w:rsid w:val="00791835"/>
    <w:rsid w:val="00793A29"/>
    <w:rsid w:val="00793FA7"/>
    <w:rsid w:val="00794402"/>
    <w:rsid w:val="0079734D"/>
    <w:rsid w:val="00797641"/>
    <w:rsid w:val="007A0B67"/>
    <w:rsid w:val="007A34BE"/>
    <w:rsid w:val="007A3E9B"/>
    <w:rsid w:val="007A7BEA"/>
    <w:rsid w:val="007A7CE8"/>
    <w:rsid w:val="007B153E"/>
    <w:rsid w:val="007B591D"/>
    <w:rsid w:val="007B68F5"/>
    <w:rsid w:val="007C1DE9"/>
    <w:rsid w:val="007C2255"/>
    <w:rsid w:val="007C2946"/>
    <w:rsid w:val="007C3057"/>
    <w:rsid w:val="007C4463"/>
    <w:rsid w:val="007C45A7"/>
    <w:rsid w:val="007C4677"/>
    <w:rsid w:val="007C52CC"/>
    <w:rsid w:val="007C6E07"/>
    <w:rsid w:val="007D3937"/>
    <w:rsid w:val="007D3F50"/>
    <w:rsid w:val="007D431E"/>
    <w:rsid w:val="007D46EF"/>
    <w:rsid w:val="007D48B4"/>
    <w:rsid w:val="007D4C29"/>
    <w:rsid w:val="007D5D4A"/>
    <w:rsid w:val="007D61C8"/>
    <w:rsid w:val="007D634F"/>
    <w:rsid w:val="007E2F98"/>
    <w:rsid w:val="007E3080"/>
    <w:rsid w:val="007E46DF"/>
    <w:rsid w:val="007E7012"/>
    <w:rsid w:val="007E7D10"/>
    <w:rsid w:val="007F04E9"/>
    <w:rsid w:val="007F07EE"/>
    <w:rsid w:val="007F0A14"/>
    <w:rsid w:val="007F2923"/>
    <w:rsid w:val="007F3EA9"/>
    <w:rsid w:val="007F5485"/>
    <w:rsid w:val="007F6695"/>
    <w:rsid w:val="00800583"/>
    <w:rsid w:val="0080224A"/>
    <w:rsid w:val="00803BF1"/>
    <w:rsid w:val="00807A23"/>
    <w:rsid w:val="00811312"/>
    <w:rsid w:val="00812C97"/>
    <w:rsid w:val="00813000"/>
    <w:rsid w:val="008139C1"/>
    <w:rsid w:val="00813B72"/>
    <w:rsid w:val="00816EC4"/>
    <w:rsid w:val="00816F91"/>
    <w:rsid w:val="00817351"/>
    <w:rsid w:val="00817625"/>
    <w:rsid w:val="00821BB5"/>
    <w:rsid w:val="00824E68"/>
    <w:rsid w:val="008253D2"/>
    <w:rsid w:val="00825994"/>
    <w:rsid w:val="008267CF"/>
    <w:rsid w:val="008270F6"/>
    <w:rsid w:val="008277F8"/>
    <w:rsid w:val="008308DA"/>
    <w:rsid w:val="00831F1F"/>
    <w:rsid w:val="00837C86"/>
    <w:rsid w:val="00845CAA"/>
    <w:rsid w:val="00847293"/>
    <w:rsid w:val="0085035A"/>
    <w:rsid w:val="00851494"/>
    <w:rsid w:val="00852257"/>
    <w:rsid w:val="00853BAC"/>
    <w:rsid w:val="00854ED6"/>
    <w:rsid w:val="0086248D"/>
    <w:rsid w:val="00862F72"/>
    <w:rsid w:val="00863BED"/>
    <w:rsid w:val="008649B7"/>
    <w:rsid w:val="0086673B"/>
    <w:rsid w:val="00866C6F"/>
    <w:rsid w:val="008704B7"/>
    <w:rsid w:val="00871D3C"/>
    <w:rsid w:val="00873AD9"/>
    <w:rsid w:val="00875771"/>
    <w:rsid w:val="00875850"/>
    <w:rsid w:val="008759FF"/>
    <w:rsid w:val="008833C8"/>
    <w:rsid w:val="00883D3A"/>
    <w:rsid w:val="00884C0C"/>
    <w:rsid w:val="0088550F"/>
    <w:rsid w:val="00887376"/>
    <w:rsid w:val="00891475"/>
    <w:rsid w:val="008925C2"/>
    <w:rsid w:val="008966A4"/>
    <w:rsid w:val="00897396"/>
    <w:rsid w:val="008A0FFF"/>
    <w:rsid w:val="008A1DD2"/>
    <w:rsid w:val="008A2A2C"/>
    <w:rsid w:val="008A702B"/>
    <w:rsid w:val="008B2842"/>
    <w:rsid w:val="008C56CB"/>
    <w:rsid w:val="008C5D72"/>
    <w:rsid w:val="008C67AE"/>
    <w:rsid w:val="008D0ACC"/>
    <w:rsid w:val="008D2347"/>
    <w:rsid w:val="008D34D4"/>
    <w:rsid w:val="008D397D"/>
    <w:rsid w:val="008D3D5F"/>
    <w:rsid w:val="008D496A"/>
    <w:rsid w:val="008D514D"/>
    <w:rsid w:val="008D7FE5"/>
    <w:rsid w:val="008E072C"/>
    <w:rsid w:val="008E5AE4"/>
    <w:rsid w:val="008F0BB4"/>
    <w:rsid w:val="008F1B82"/>
    <w:rsid w:val="008F2B0C"/>
    <w:rsid w:val="00901083"/>
    <w:rsid w:val="00901AA0"/>
    <w:rsid w:val="0090333F"/>
    <w:rsid w:val="00903F45"/>
    <w:rsid w:val="00904D5F"/>
    <w:rsid w:val="00910A8D"/>
    <w:rsid w:val="0092031F"/>
    <w:rsid w:val="009213DA"/>
    <w:rsid w:val="00921AD9"/>
    <w:rsid w:val="00921E7C"/>
    <w:rsid w:val="00925156"/>
    <w:rsid w:val="00926441"/>
    <w:rsid w:val="00937358"/>
    <w:rsid w:val="009411AF"/>
    <w:rsid w:val="009427EC"/>
    <w:rsid w:val="009446C9"/>
    <w:rsid w:val="00944CE0"/>
    <w:rsid w:val="00951F1D"/>
    <w:rsid w:val="00956EA3"/>
    <w:rsid w:val="00960396"/>
    <w:rsid w:val="009618C3"/>
    <w:rsid w:val="00961AFB"/>
    <w:rsid w:val="0096570C"/>
    <w:rsid w:val="00970186"/>
    <w:rsid w:val="00972B47"/>
    <w:rsid w:val="00981733"/>
    <w:rsid w:val="00981EEB"/>
    <w:rsid w:val="00981F40"/>
    <w:rsid w:val="009843AD"/>
    <w:rsid w:val="00984FA5"/>
    <w:rsid w:val="00986430"/>
    <w:rsid w:val="00986B0D"/>
    <w:rsid w:val="009900DD"/>
    <w:rsid w:val="0099145E"/>
    <w:rsid w:val="00992E2A"/>
    <w:rsid w:val="00993BEA"/>
    <w:rsid w:val="00997ABD"/>
    <w:rsid w:val="009A002E"/>
    <w:rsid w:val="009B1FD8"/>
    <w:rsid w:val="009B48AA"/>
    <w:rsid w:val="009B6A65"/>
    <w:rsid w:val="009B6ED0"/>
    <w:rsid w:val="009C171D"/>
    <w:rsid w:val="009C351B"/>
    <w:rsid w:val="009C4FE3"/>
    <w:rsid w:val="009C63F4"/>
    <w:rsid w:val="009C6EE5"/>
    <w:rsid w:val="009D08AB"/>
    <w:rsid w:val="009D3334"/>
    <w:rsid w:val="009D342A"/>
    <w:rsid w:val="009D7951"/>
    <w:rsid w:val="009F016D"/>
    <w:rsid w:val="009F10E6"/>
    <w:rsid w:val="009F232A"/>
    <w:rsid w:val="009F29E6"/>
    <w:rsid w:val="009F3535"/>
    <w:rsid w:val="009F374C"/>
    <w:rsid w:val="009F4968"/>
    <w:rsid w:val="00A00256"/>
    <w:rsid w:val="00A02AB7"/>
    <w:rsid w:val="00A0374D"/>
    <w:rsid w:val="00A05F08"/>
    <w:rsid w:val="00A06DCD"/>
    <w:rsid w:val="00A10DE1"/>
    <w:rsid w:val="00A1299D"/>
    <w:rsid w:val="00A12AB3"/>
    <w:rsid w:val="00A13BA7"/>
    <w:rsid w:val="00A1495E"/>
    <w:rsid w:val="00A14E99"/>
    <w:rsid w:val="00A172DE"/>
    <w:rsid w:val="00A17ECB"/>
    <w:rsid w:val="00A21379"/>
    <w:rsid w:val="00A235A2"/>
    <w:rsid w:val="00A32CBE"/>
    <w:rsid w:val="00A36044"/>
    <w:rsid w:val="00A42761"/>
    <w:rsid w:val="00A441E1"/>
    <w:rsid w:val="00A449FB"/>
    <w:rsid w:val="00A44CB3"/>
    <w:rsid w:val="00A452C2"/>
    <w:rsid w:val="00A47B27"/>
    <w:rsid w:val="00A524B7"/>
    <w:rsid w:val="00A54349"/>
    <w:rsid w:val="00A54B72"/>
    <w:rsid w:val="00A567F5"/>
    <w:rsid w:val="00A61DDB"/>
    <w:rsid w:val="00A62F53"/>
    <w:rsid w:val="00A643FC"/>
    <w:rsid w:val="00A672A4"/>
    <w:rsid w:val="00A71177"/>
    <w:rsid w:val="00A7195B"/>
    <w:rsid w:val="00A731EF"/>
    <w:rsid w:val="00A73A0F"/>
    <w:rsid w:val="00A75F18"/>
    <w:rsid w:val="00A806D7"/>
    <w:rsid w:val="00A836DB"/>
    <w:rsid w:val="00A83864"/>
    <w:rsid w:val="00A83C81"/>
    <w:rsid w:val="00A84941"/>
    <w:rsid w:val="00A85507"/>
    <w:rsid w:val="00A912BF"/>
    <w:rsid w:val="00A93848"/>
    <w:rsid w:val="00A95139"/>
    <w:rsid w:val="00A95B7E"/>
    <w:rsid w:val="00AA4241"/>
    <w:rsid w:val="00AA4A5A"/>
    <w:rsid w:val="00AA6698"/>
    <w:rsid w:val="00AA6AD8"/>
    <w:rsid w:val="00AB1D52"/>
    <w:rsid w:val="00AB2D1D"/>
    <w:rsid w:val="00AB318D"/>
    <w:rsid w:val="00AB567A"/>
    <w:rsid w:val="00AB5F46"/>
    <w:rsid w:val="00AB6232"/>
    <w:rsid w:val="00AB75D7"/>
    <w:rsid w:val="00AC287D"/>
    <w:rsid w:val="00AC35CB"/>
    <w:rsid w:val="00AC4F29"/>
    <w:rsid w:val="00AC5865"/>
    <w:rsid w:val="00AC64B1"/>
    <w:rsid w:val="00AD0A7D"/>
    <w:rsid w:val="00AD527B"/>
    <w:rsid w:val="00AD611D"/>
    <w:rsid w:val="00AD6279"/>
    <w:rsid w:val="00AE04E2"/>
    <w:rsid w:val="00AE1425"/>
    <w:rsid w:val="00AE17F6"/>
    <w:rsid w:val="00AE1C0D"/>
    <w:rsid w:val="00AE1C2B"/>
    <w:rsid w:val="00AE4EB7"/>
    <w:rsid w:val="00AE5202"/>
    <w:rsid w:val="00AE6983"/>
    <w:rsid w:val="00AE6F56"/>
    <w:rsid w:val="00AF0D5C"/>
    <w:rsid w:val="00AF1310"/>
    <w:rsid w:val="00AF1DCA"/>
    <w:rsid w:val="00AF59BA"/>
    <w:rsid w:val="00B01491"/>
    <w:rsid w:val="00B02436"/>
    <w:rsid w:val="00B03E21"/>
    <w:rsid w:val="00B069DB"/>
    <w:rsid w:val="00B07A87"/>
    <w:rsid w:val="00B11D1D"/>
    <w:rsid w:val="00B12736"/>
    <w:rsid w:val="00B12B75"/>
    <w:rsid w:val="00B158E7"/>
    <w:rsid w:val="00B17F45"/>
    <w:rsid w:val="00B22FEF"/>
    <w:rsid w:val="00B2494F"/>
    <w:rsid w:val="00B25180"/>
    <w:rsid w:val="00B307E8"/>
    <w:rsid w:val="00B31B31"/>
    <w:rsid w:val="00B31D6C"/>
    <w:rsid w:val="00B41020"/>
    <w:rsid w:val="00B4205F"/>
    <w:rsid w:val="00B438F8"/>
    <w:rsid w:val="00B44D67"/>
    <w:rsid w:val="00B50BC0"/>
    <w:rsid w:val="00B634A5"/>
    <w:rsid w:val="00B63AF2"/>
    <w:rsid w:val="00B65809"/>
    <w:rsid w:val="00B67037"/>
    <w:rsid w:val="00B67519"/>
    <w:rsid w:val="00B70343"/>
    <w:rsid w:val="00B71363"/>
    <w:rsid w:val="00B73098"/>
    <w:rsid w:val="00B732EC"/>
    <w:rsid w:val="00B760A5"/>
    <w:rsid w:val="00B76187"/>
    <w:rsid w:val="00B852D9"/>
    <w:rsid w:val="00B87D35"/>
    <w:rsid w:val="00B95A65"/>
    <w:rsid w:val="00B96088"/>
    <w:rsid w:val="00B96710"/>
    <w:rsid w:val="00B96B2B"/>
    <w:rsid w:val="00BA199A"/>
    <w:rsid w:val="00BA1FAE"/>
    <w:rsid w:val="00BA2C3F"/>
    <w:rsid w:val="00BB49E5"/>
    <w:rsid w:val="00BB5AAC"/>
    <w:rsid w:val="00BB6A1D"/>
    <w:rsid w:val="00BB794B"/>
    <w:rsid w:val="00BC01E1"/>
    <w:rsid w:val="00BC2A08"/>
    <w:rsid w:val="00BC6ADB"/>
    <w:rsid w:val="00BC7D21"/>
    <w:rsid w:val="00BD1A08"/>
    <w:rsid w:val="00BD1D55"/>
    <w:rsid w:val="00BD3E25"/>
    <w:rsid w:val="00BD40AE"/>
    <w:rsid w:val="00BD4F71"/>
    <w:rsid w:val="00BD5C8C"/>
    <w:rsid w:val="00BE5583"/>
    <w:rsid w:val="00BE56FC"/>
    <w:rsid w:val="00BE7333"/>
    <w:rsid w:val="00BE7B56"/>
    <w:rsid w:val="00BF0C35"/>
    <w:rsid w:val="00BF0C53"/>
    <w:rsid w:val="00BF3A31"/>
    <w:rsid w:val="00BF3C1F"/>
    <w:rsid w:val="00C023F8"/>
    <w:rsid w:val="00C05FEA"/>
    <w:rsid w:val="00C0777C"/>
    <w:rsid w:val="00C104C3"/>
    <w:rsid w:val="00C13509"/>
    <w:rsid w:val="00C1508F"/>
    <w:rsid w:val="00C1578A"/>
    <w:rsid w:val="00C2153E"/>
    <w:rsid w:val="00C21C36"/>
    <w:rsid w:val="00C24DB3"/>
    <w:rsid w:val="00C26178"/>
    <w:rsid w:val="00C26ED6"/>
    <w:rsid w:val="00C30583"/>
    <w:rsid w:val="00C30E67"/>
    <w:rsid w:val="00C3216B"/>
    <w:rsid w:val="00C32FD0"/>
    <w:rsid w:val="00C333B7"/>
    <w:rsid w:val="00C3491D"/>
    <w:rsid w:val="00C35FB0"/>
    <w:rsid w:val="00C36DD3"/>
    <w:rsid w:val="00C40720"/>
    <w:rsid w:val="00C41229"/>
    <w:rsid w:val="00C42D53"/>
    <w:rsid w:val="00C43358"/>
    <w:rsid w:val="00C44CA3"/>
    <w:rsid w:val="00C4661C"/>
    <w:rsid w:val="00C50627"/>
    <w:rsid w:val="00C50DE8"/>
    <w:rsid w:val="00C51AD4"/>
    <w:rsid w:val="00C51BBD"/>
    <w:rsid w:val="00C51CA7"/>
    <w:rsid w:val="00C61758"/>
    <w:rsid w:val="00C71C75"/>
    <w:rsid w:val="00C7271F"/>
    <w:rsid w:val="00C74400"/>
    <w:rsid w:val="00C75208"/>
    <w:rsid w:val="00C777CB"/>
    <w:rsid w:val="00C82DC7"/>
    <w:rsid w:val="00C83C8F"/>
    <w:rsid w:val="00C847A7"/>
    <w:rsid w:val="00C859FA"/>
    <w:rsid w:val="00C901BC"/>
    <w:rsid w:val="00C9022E"/>
    <w:rsid w:val="00C91EC6"/>
    <w:rsid w:val="00C93881"/>
    <w:rsid w:val="00C94CD1"/>
    <w:rsid w:val="00C97451"/>
    <w:rsid w:val="00C97918"/>
    <w:rsid w:val="00CA0785"/>
    <w:rsid w:val="00CA285D"/>
    <w:rsid w:val="00CA768E"/>
    <w:rsid w:val="00CB21C1"/>
    <w:rsid w:val="00CB475D"/>
    <w:rsid w:val="00CB652B"/>
    <w:rsid w:val="00CC4488"/>
    <w:rsid w:val="00CC45F3"/>
    <w:rsid w:val="00CC5272"/>
    <w:rsid w:val="00CC541C"/>
    <w:rsid w:val="00CC54AD"/>
    <w:rsid w:val="00CC59BF"/>
    <w:rsid w:val="00CC5D82"/>
    <w:rsid w:val="00CC6A75"/>
    <w:rsid w:val="00CD4DE9"/>
    <w:rsid w:val="00CD65C9"/>
    <w:rsid w:val="00CE0047"/>
    <w:rsid w:val="00CE00E7"/>
    <w:rsid w:val="00CE0C3D"/>
    <w:rsid w:val="00CE1793"/>
    <w:rsid w:val="00CE56D1"/>
    <w:rsid w:val="00CE63F2"/>
    <w:rsid w:val="00CF08B7"/>
    <w:rsid w:val="00CF0D24"/>
    <w:rsid w:val="00CF0DF3"/>
    <w:rsid w:val="00CF1D36"/>
    <w:rsid w:val="00D04089"/>
    <w:rsid w:val="00D044E7"/>
    <w:rsid w:val="00D0717A"/>
    <w:rsid w:val="00D07C72"/>
    <w:rsid w:val="00D11238"/>
    <w:rsid w:val="00D13159"/>
    <w:rsid w:val="00D13D7A"/>
    <w:rsid w:val="00D148EE"/>
    <w:rsid w:val="00D211B6"/>
    <w:rsid w:val="00D22443"/>
    <w:rsid w:val="00D245A4"/>
    <w:rsid w:val="00D34B91"/>
    <w:rsid w:val="00D3579B"/>
    <w:rsid w:val="00D400C3"/>
    <w:rsid w:val="00D41817"/>
    <w:rsid w:val="00D43DF3"/>
    <w:rsid w:val="00D4412E"/>
    <w:rsid w:val="00D44586"/>
    <w:rsid w:val="00D44E35"/>
    <w:rsid w:val="00D5077D"/>
    <w:rsid w:val="00D539F3"/>
    <w:rsid w:val="00D55041"/>
    <w:rsid w:val="00D56E17"/>
    <w:rsid w:val="00D61874"/>
    <w:rsid w:val="00D65308"/>
    <w:rsid w:val="00D65A1F"/>
    <w:rsid w:val="00D65A90"/>
    <w:rsid w:val="00D6646E"/>
    <w:rsid w:val="00D672B7"/>
    <w:rsid w:val="00D679C4"/>
    <w:rsid w:val="00D67BEE"/>
    <w:rsid w:val="00D67E84"/>
    <w:rsid w:val="00D70D91"/>
    <w:rsid w:val="00D72ECD"/>
    <w:rsid w:val="00D73A5B"/>
    <w:rsid w:val="00D74721"/>
    <w:rsid w:val="00D844B7"/>
    <w:rsid w:val="00D90861"/>
    <w:rsid w:val="00D90DF8"/>
    <w:rsid w:val="00D94EBD"/>
    <w:rsid w:val="00D95CFF"/>
    <w:rsid w:val="00D975F4"/>
    <w:rsid w:val="00DA2EAE"/>
    <w:rsid w:val="00DA44B5"/>
    <w:rsid w:val="00DA4576"/>
    <w:rsid w:val="00DA4A0C"/>
    <w:rsid w:val="00DA795B"/>
    <w:rsid w:val="00DA7D5E"/>
    <w:rsid w:val="00DB0B3C"/>
    <w:rsid w:val="00DB423A"/>
    <w:rsid w:val="00DB461C"/>
    <w:rsid w:val="00DB5454"/>
    <w:rsid w:val="00DC0E51"/>
    <w:rsid w:val="00DC224E"/>
    <w:rsid w:val="00DC3A8F"/>
    <w:rsid w:val="00DC3D7B"/>
    <w:rsid w:val="00DC5D3D"/>
    <w:rsid w:val="00DC658A"/>
    <w:rsid w:val="00DC7E6E"/>
    <w:rsid w:val="00DD0462"/>
    <w:rsid w:val="00DD7041"/>
    <w:rsid w:val="00DD7183"/>
    <w:rsid w:val="00DD776F"/>
    <w:rsid w:val="00DD7904"/>
    <w:rsid w:val="00DE1781"/>
    <w:rsid w:val="00DE2E9D"/>
    <w:rsid w:val="00DE3A33"/>
    <w:rsid w:val="00DE4F13"/>
    <w:rsid w:val="00DE7B81"/>
    <w:rsid w:val="00DF01BF"/>
    <w:rsid w:val="00DF2304"/>
    <w:rsid w:val="00DF4AEE"/>
    <w:rsid w:val="00DF4F1E"/>
    <w:rsid w:val="00DF6223"/>
    <w:rsid w:val="00E003FB"/>
    <w:rsid w:val="00E0229E"/>
    <w:rsid w:val="00E02508"/>
    <w:rsid w:val="00E06A59"/>
    <w:rsid w:val="00E1163C"/>
    <w:rsid w:val="00E12EEE"/>
    <w:rsid w:val="00E1475D"/>
    <w:rsid w:val="00E1585F"/>
    <w:rsid w:val="00E20784"/>
    <w:rsid w:val="00E216EC"/>
    <w:rsid w:val="00E3158D"/>
    <w:rsid w:val="00E3303C"/>
    <w:rsid w:val="00E42C3B"/>
    <w:rsid w:val="00E43A1F"/>
    <w:rsid w:val="00E50698"/>
    <w:rsid w:val="00E50765"/>
    <w:rsid w:val="00E5191A"/>
    <w:rsid w:val="00E60854"/>
    <w:rsid w:val="00E647B9"/>
    <w:rsid w:val="00E66951"/>
    <w:rsid w:val="00E70E3B"/>
    <w:rsid w:val="00E71706"/>
    <w:rsid w:val="00E72646"/>
    <w:rsid w:val="00E736E0"/>
    <w:rsid w:val="00E751CF"/>
    <w:rsid w:val="00E7555F"/>
    <w:rsid w:val="00E809D8"/>
    <w:rsid w:val="00E8412E"/>
    <w:rsid w:val="00E86CD7"/>
    <w:rsid w:val="00E87517"/>
    <w:rsid w:val="00E920AE"/>
    <w:rsid w:val="00E92E43"/>
    <w:rsid w:val="00E93260"/>
    <w:rsid w:val="00E94EE3"/>
    <w:rsid w:val="00E94F87"/>
    <w:rsid w:val="00E971B8"/>
    <w:rsid w:val="00EA3D70"/>
    <w:rsid w:val="00EA4FC6"/>
    <w:rsid w:val="00EA58CF"/>
    <w:rsid w:val="00EA6224"/>
    <w:rsid w:val="00EA69AB"/>
    <w:rsid w:val="00EB29E3"/>
    <w:rsid w:val="00EB3878"/>
    <w:rsid w:val="00EB3F60"/>
    <w:rsid w:val="00EB4B16"/>
    <w:rsid w:val="00EB594F"/>
    <w:rsid w:val="00EC146A"/>
    <w:rsid w:val="00EC1A9D"/>
    <w:rsid w:val="00EC3C22"/>
    <w:rsid w:val="00EC3FD9"/>
    <w:rsid w:val="00EC4B50"/>
    <w:rsid w:val="00EC572B"/>
    <w:rsid w:val="00EC6E3A"/>
    <w:rsid w:val="00ED085A"/>
    <w:rsid w:val="00ED1D1B"/>
    <w:rsid w:val="00ED220D"/>
    <w:rsid w:val="00ED5B61"/>
    <w:rsid w:val="00ED7A20"/>
    <w:rsid w:val="00EE1F46"/>
    <w:rsid w:val="00EE2C93"/>
    <w:rsid w:val="00EE6619"/>
    <w:rsid w:val="00EF0386"/>
    <w:rsid w:val="00EF6E63"/>
    <w:rsid w:val="00F00705"/>
    <w:rsid w:val="00F00A9A"/>
    <w:rsid w:val="00F02701"/>
    <w:rsid w:val="00F131B8"/>
    <w:rsid w:val="00F138DA"/>
    <w:rsid w:val="00F14576"/>
    <w:rsid w:val="00F1544B"/>
    <w:rsid w:val="00F175BE"/>
    <w:rsid w:val="00F20207"/>
    <w:rsid w:val="00F23B3A"/>
    <w:rsid w:val="00F24ADD"/>
    <w:rsid w:val="00F3119F"/>
    <w:rsid w:val="00F3234A"/>
    <w:rsid w:val="00F36A82"/>
    <w:rsid w:val="00F371F0"/>
    <w:rsid w:val="00F375E0"/>
    <w:rsid w:val="00F41751"/>
    <w:rsid w:val="00F4283E"/>
    <w:rsid w:val="00F42EE5"/>
    <w:rsid w:val="00F4300C"/>
    <w:rsid w:val="00F43AF8"/>
    <w:rsid w:val="00F44CCD"/>
    <w:rsid w:val="00F454A3"/>
    <w:rsid w:val="00F47ED3"/>
    <w:rsid w:val="00F50409"/>
    <w:rsid w:val="00F5133B"/>
    <w:rsid w:val="00F559FE"/>
    <w:rsid w:val="00F57104"/>
    <w:rsid w:val="00F64EF1"/>
    <w:rsid w:val="00F7575E"/>
    <w:rsid w:val="00F76EAC"/>
    <w:rsid w:val="00F77AED"/>
    <w:rsid w:val="00F8193D"/>
    <w:rsid w:val="00F82F11"/>
    <w:rsid w:val="00F84A15"/>
    <w:rsid w:val="00F90786"/>
    <w:rsid w:val="00F925B0"/>
    <w:rsid w:val="00F93297"/>
    <w:rsid w:val="00FA074F"/>
    <w:rsid w:val="00FA0C47"/>
    <w:rsid w:val="00FA2B73"/>
    <w:rsid w:val="00FA3C80"/>
    <w:rsid w:val="00FA5134"/>
    <w:rsid w:val="00FA6E4D"/>
    <w:rsid w:val="00FA791B"/>
    <w:rsid w:val="00FB0665"/>
    <w:rsid w:val="00FB41FE"/>
    <w:rsid w:val="00FB4F82"/>
    <w:rsid w:val="00FB5530"/>
    <w:rsid w:val="00FB7E71"/>
    <w:rsid w:val="00FC1FAC"/>
    <w:rsid w:val="00FC2F42"/>
    <w:rsid w:val="00FC3A8A"/>
    <w:rsid w:val="00FC4405"/>
    <w:rsid w:val="00FC6B1C"/>
    <w:rsid w:val="00FC7934"/>
    <w:rsid w:val="00FD1028"/>
    <w:rsid w:val="00FD1AC3"/>
    <w:rsid w:val="00FD2A78"/>
    <w:rsid w:val="00FD567E"/>
    <w:rsid w:val="00FD5C2A"/>
    <w:rsid w:val="00FD73E1"/>
    <w:rsid w:val="00FD7834"/>
    <w:rsid w:val="00FE03A7"/>
    <w:rsid w:val="00FE1A92"/>
    <w:rsid w:val="00FE1F7B"/>
    <w:rsid w:val="00FE210C"/>
    <w:rsid w:val="00FE2562"/>
    <w:rsid w:val="00FE5B42"/>
    <w:rsid w:val="00FE5BE8"/>
    <w:rsid w:val="00FE6096"/>
    <w:rsid w:val="00FE73E3"/>
    <w:rsid w:val="00FF150E"/>
    <w:rsid w:val="00FF1E0C"/>
    <w:rsid w:val="00FF2251"/>
    <w:rsid w:val="00FF3BD0"/>
    <w:rsid w:val="00FF5169"/>
    <w:rsid w:val="00FF52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D54C02-67E6-407B-BE88-561E84C46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CB475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CB475D"/>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uiPriority w:val="9"/>
    <w:unhideWhenUsed/>
    <w:qFormat/>
    <w:rsid w:val="00CB475D"/>
    <w:pPr>
      <w:keepNext/>
      <w:widowControl w:val="0"/>
      <w:autoSpaceDE w:val="0"/>
      <w:autoSpaceDN w:val="0"/>
      <w:adjustRightInd w:val="0"/>
      <w:spacing w:before="240" w:after="60" w:line="240" w:lineRule="auto"/>
      <w:outlineLvl w:val="2"/>
    </w:pPr>
    <w:rPr>
      <w:rFonts w:ascii="Cambria" w:eastAsia="Times New Roman" w:hAnsi="Cambria" w:cs="Times New Roman"/>
      <w:b/>
      <w:bCs/>
      <w:sz w:val="26"/>
      <w:szCs w:val="26"/>
    </w:rPr>
  </w:style>
  <w:style w:type="paragraph" w:styleId="4">
    <w:name w:val="heading 4"/>
    <w:basedOn w:val="a"/>
    <w:next w:val="a"/>
    <w:link w:val="40"/>
    <w:uiPriority w:val="9"/>
    <w:unhideWhenUsed/>
    <w:qFormat/>
    <w:rsid w:val="00CB475D"/>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9"/>
    <w:semiHidden/>
    <w:unhideWhenUsed/>
    <w:qFormat/>
    <w:rsid w:val="00CB475D"/>
    <w:pPr>
      <w:keepNext/>
      <w:spacing w:after="0" w:line="240" w:lineRule="auto"/>
      <w:ind w:firstLine="360"/>
      <w:outlineLvl w:val="4"/>
    </w:pPr>
    <w:rPr>
      <w:rFonts w:ascii="Arial Narrow" w:eastAsia="Times New Roman" w:hAnsi="Arial Narrow" w:cs="Times New Roman"/>
      <w:b/>
      <w:szCs w:val="20"/>
    </w:rPr>
  </w:style>
  <w:style w:type="paragraph" w:styleId="6">
    <w:name w:val="heading 6"/>
    <w:basedOn w:val="a"/>
    <w:next w:val="a"/>
    <w:link w:val="60"/>
    <w:uiPriority w:val="99"/>
    <w:semiHidden/>
    <w:unhideWhenUsed/>
    <w:qFormat/>
    <w:rsid w:val="00CB475D"/>
    <w:pPr>
      <w:keepNext/>
      <w:spacing w:after="0" w:line="240" w:lineRule="auto"/>
      <w:ind w:firstLine="720"/>
      <w:outlineLvl w:val="5"/>
    </w:pPr>
    <w:rPr>
      <w:rFonts w:ascii="Arial Narrow" w:eastAsia="Times New Roman" w:hAnsi="Arial Narrow" w:cs="Times New Roman"/>
      <w:b/>
      <w:bCs/>
      <w:sz w:val="20"/>
      <w:szCs w:val="20"/>
    </w:rPr>
  </w:style>
  <w:style w:type="paragraph" w:styleId="7">
    <w:name w:val="heading 7"/>
    <w:basedOn w:val="a"/>
    <w:next w:val="a"/>
    <w:link w:val="70"/>
    <w:uiPriority w:val="99"/>
    <w:semiHidden/>
    <w:unhideWhenUsed/>
    <w:qFormat/>
    <w:rsid w:val="00CB475D"/>
    <w:pPr>
      <w:keepNext/>
      <w:keepLines/>
      <w:widowControl w:val="0"/>
      <w:spacing w:before="200" w:after="0" w:line="240" w:lineRule="auto"/>
      <w:ind w:firstLine="320"/>
      <w:jc w:val="both"/>
      <w:outlineLvl w:val="6"/>
    </w:pPr>
    <w:rPr>
      <w:rFonts w:asciiTheme="majorHAnsi" w:eastAsiaTheme="majorEastAsia" w:hAnsiTheme="majorHAnsi" w:cstheme="majorBidi"/>
      <w:i/>
      <w:iCs/>
      <w:color w:val="404040" w:themeColor="text1" w:themeTint="BF"/>
      <w:sz w:val="20"/>
      <w:szCs w:val="20"/>
    </w:rPr>
  </w:style>
  <w:style w:type="paragraph" w:styleId="8">
    <w:name w:val="heading 8"/>
    <w:basedOn w:val="a"/>
    <w:next w:val="a"/>
    <w:link w:val="80"/>
    <w:uiPriority w:val="99"/>
    <w:semiHidden/>
    <w:unhideWhenUsed/>
    <w:qFormat/>
    <w:rsid w:val="00CB475D"/>
    <w:pPr>
      <w:keepNext/>
      <w:keepLines/>
      <w:widowControl w:val="0"/>
      <w:spacing w:before="200" w:after="0" w:line="240" w:lineRule="auto"/>
      <w:ind w:firstLine="320"/>
      <w:jc w:val="both"/>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9"/>
    <w:semiHidden/>
    <w:unhideWhenUsed/>
    <w:qFormat/>
    <w:rsid w:val="00CB475D"/>
    <w:pPr>
      <w:keepNext/>
      <w:keepLines/>
      <w:widowControl w:val="0"/>
      <w:spacing w:before="200" w:after="0" w:line="240" w:lineRule="auto"/>
      <w:ind w:firstLine="320"/>
      <w:jc w:val="both"/>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Текст сноски Знак Знак Знак Знак Знак,Текст сноски Знак Знак Знак Знак1,Текст сноски Знак Знак,Текст сноски Знак Знак Знак Знак Знак Знак,Текст сноски Знак Знак Знак Знак Знак Знак Знак Знак,Текст сноски Знак Знак Знак Знак,сноска"/>
    <w:basedOn w:val="a"/>
    <w:link w:val="a4"/>
    <w:unhideWhenUsed/>
    <w:rsid w:val="00BF3A31"/>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4">
    <w:name w:val="Текст сноски Знак"/>
    <w:aliases w:val="Текст сноски Знак Знак Знак Знак Знак Знак1,Текст сноски Знак Знак Знак Знак1 Знак,Текст сноски Знак Знак Знак,Текст сноски Знак Знак Знак Знак Знак Знак Знак,Текст сноски Знак Знак Знак Знак Знак Знак Знак Знак Знак,сноска Знак"/>
    <w:basedOn w:val="a0"/>
    <w:link w:val="a3"/>
    <w:rsid w:val="00BF3A31"/>
    <w:rPr>
      <w:rFonts w:ascii="Times New Roman" w:eastAsia="Times New Roman" w:hAnsi="Times New Roman" w:cs="Times New Roman"/>
      <w:sz w:val="20"/>
      <w:szCs w:val="20"/>
      <w:lang w:eastAsia="ru-RU"/>
    </w:rPr>
  </w:style>
  <w:style w:type="character" w:styleId="a5">
    <w:name w:val="Hyperlink"/>
    <w:uiPriority w:val="99"/>
    <w:unhideWhenUsed/>
    <w:rsid w:val="00BF3A31"/>
    <w:rPr>
      <w:color w:val="0000FF"/>
      <w:u w:val="single"/>
    </w:rPr>
  </w:style>
  <w:style w:type="character" w:styleId="a6">
    <w:name w:val="footnote reference"/>
    <w:uiPriority w:val="99"/>
    <w:semiHidden/>
    <w:unhideWhenUsed/>
    <w:rsid w:val="00BF3A31"/>
    <w:rPr>
      <w:vertAlign w:val="superscript"/>
    </w:rPr>
  </w:style>
  <w:style w:type="paragraph" w:styleId="HTML">
    <w:name w:val="HTML Preformatted"/>
    <w:basedOn w:val="a"/>
    <w:link w:val="HTML0"/>
    <w:uiPriority w:val="99"/>
    <w:unhideWhenUsed/>
    <w:rsid w:val="00BF3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BF3A31"/>
    <w:rPr>
      <w:rFonts w:ascii="Courier New" w:eastAsia="Times New Roman" w:hAnsi="Courier New" w:cs="Courier New"/>
      <w:sz w:val="20"/>
      <w:szCs w:val="20"/>
      <w:lang w:eastAsia="ru-RU"/>
    </w:rPr>
  </w:style>
  <w:style w:type="table" w:styleId="a7">
    <w:name w:val="Table Grid"/>
    <w:basedOn w:val="a1"/>
    <w:uiPriority w:val="39"/>
    <w:qFormat/>
    <w:rsid w:val="00BF3A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aliases w:val="Обычный (Web)1,Знак Знак3,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 Знак4,З,Зна"/>
    <w:basedOn w:val="a"/>
    <w:link w:val="a9"/>
    <w:uiPriority w:val="99"/>
    <w:unhideWhenUsed/>
    <w:qFormat/>
    <w:rsid w:val="00BF3A31"/>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BF3A3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F3A31"/>
    <w:rPr>
      <w:rFonts w:ascii="Tahoma" w:hAnsi="Tahoma" w:cs="Tahoma"/>
      <w:sz w:val="16"/>
      <w:szCs w:val="16"/>
    </w:rPr>
  </w:style>
  <w:style w:type="table" w:customStyle="1" w:styleId="11">
    <w:name w:val="Сетка таблицы1"/>
    <w:basedOn w:val="a1"/>
    <w:next w:val="a7"/>
    <w:uiPriority w:val="59"/>
    <w:rsid w:val="00BF3A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aliases w:val="курсовая Витебск,курсовая,Таблица,таблица2,маркированный,Heading1,Colorful List - Accent 11,Colorful List - Accent 11CxSpLast,H1-1,Заголовок3,Списки,Цветной список - Акцент 11,Bullet 1,Use Case List Paragraph,Bullet List,FooterText,numbered"/>
    <w:basedOn w:val="a"/>
    <w:link w:val="ad"/>
    <w:uiPriority w:val="34"/>
    <w:qFormat/>
    <w:rsid w:val="00BF3A31"/>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rPr>
  </w:style>
  <w:style w:type="character" w:customStyle="1" w:styleId="apple-converted-space">
    <w:name w:val="apple-converted-space"/>
    <w:basedOn w:val="a0"/>
    <w:rsid w:val="00BF3A31"/>
  </w:style>
  <w:style w:type="character" w:customStyle="1" w:styleId="a9">
    <w:name w:val="Обычный (веб) Знак"/>
    <w:aliases w:val="Обычный (Web)1 Знак,Знак Знак3 Знак,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a8"/>
    <w:uiPriority w:val="99"/>
    <w:locked/>
    <w:rsid w:val="00BF3A31"/>
    <w:rPr>
      <w:rFonts w:ascii="Times New Roman" w:eastAsia="Times New Roman" w:hAnsi="Times New Roman" w:cs="Times New Roman"/>
      <w:sz w:val="24"/>
      <w:szCs w:val="24"/>
      <w:lang w:eastAsia="ru-RU"/>
    </w:rPr>
  </w:style>
  <w:style w:type="character" w:customStyle="1" w:styleId="ad">
    <w:name w:val="Абзац списка Знак"/>
    <w:aliases w:val="курсовая Витебск Знак,курсовая Знак,Таблица Знак,таблица2 Знак,маркированный Знак,Heading1 Знак,Colorful List - Accent 11 Знак,Colorful List - Accent 11CxSpLast Знак,H1-1 Знак,Заголовок3 Знак,Списки Знак,Цветной список - Акцент 11 Знак"/>
    <w:link w:val="ac"/>
    <w:uiPriority w:val="34"/>
    <w:qFormat/>
    <w:locked/>
    <w:rsid w:val="00BF3A31"/>
    <w:rPr>
      <w:rFonts w:ascii="Times New Roman" w:eastAsia="Times New Roman" w:hAnsi="Times New Roman" w:cs="Times New Roman"/>
      <w:sz w:val="20"/>
      <w:szCs w:val="20"/>
      <w:lang w:eastAsia="ru-RU"/>
    </w:rPr>
  </w:style>
  <w:style w:type="numbering" w:customStyle="1" w:styleId="12">
    <w:name w:val="Нет списка1"/>
    <w:next w:val="a2"/>
    <w:uiPriority w:val="99"/>
    <w:semiHidden/>
    <w:unhideWhenUsed/>
    <w:rsid w:val="00756CFF"/>
  </w:style>
  <w:style w:type="table" w:customStyle="1" w:styleId="21">
    <w:name w:val="Сетка таблицы2"/>
    <w:basedOn w:val="a1"/>
    <w:next w:val="a7"/>
    <w:uiPriority w:val="39"/>
    <w:rsid w:val="00756CF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laceholder Text"/>
    <w:basedOn w:val="a0"/>
    <w:uiPriority w:val="99"/>
    <w:semiHidden/>
    <w:rsid w:val="00756CFF"/>
    <w:rPr>
      <w:color w:val="808080"/>
    </w:rPr>
  </w:style>
  <w:style w:type="character" w:customStyle="1" w:styleId="13">
    <w:name w:val="Неразрешенное упоминание1"/>
    <w:basedOn w:val="a0"/>
    <w:uiPriority w:val="99"/>
    <w:rsid w:val="00756CFF"/>
    <w:rPr>
      <w:color w:val="605E5C"/>
      <w:shd w:val="clear" w:color="auto" w:fill="E1DFDD"/>
    </w:rPr>
  </w:style>
  <w:style w:type="character" w:customStyle="1" w:styleId="14">
    <w:name w:val="Просмотренная гиперссылка1"/>
    <w:basedOn w:val="a0"/>
    <w:uiPriority w:val="99"/>
    <w:semiHidden/>
    <w:unhideWhenUsed/>
    <w:rsid w:val="00756CFF"/>
    <w:rPr>
      <w:color w:val="954F72"/>
      <w:u w:val="single"/>
    </w:rPr>
  </w:style>
  <w:style w:type="table" w:customStyle="1" w:styleId="110">
    <w:name w:val="Таблица простая 11"/>
    <w:basedOn w:val="a1"/>
    <w:uiPriority w:val="41"/>
    <w:rsid w:val="00756CFF"/>
    <w:pPr>
      <w:spacing w:after="0" w:line="240" w:lineRule="auto"/>
    </w:pPr>
    <w:rPr>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af">
    <w:name w:val="header"/>
    <w:basedOn w:val="a"/>
    <w:link w:val="af0"/>
    <w:uiPriority w:val="99"/>
    <w:unhideWhenUsed/>
    <w:rsid w:val="00756CFF"/>
    <w:pPr>
      <w:tabs>
        <w:tab w:val="center" w:pos="4844"/>
        <w:tab w:val="right" w:pos="9689"/>
      </w:tabs>
      <w:spacing w:after="0" w:line="240" w:lineRule="auto"/>
    </w:pPr>
    <w:rPr>
      <w:sz w:val="24"/>
      <w:szCs w:val="24"/>
    </w:rPr>
  </w:style>
  <w:style w:type="character" w:customStyle="1" w:styleId="af0">
    <w:name w:val="Верхний колонтитул Знак"/>
    <w:basedOn w:val="a0"/>
    <w:link w:val="af"/>
    <w:uiPriority w:val="99"/>
    <w:rsid w:val="00756CFF"/>
    <w:rPr>
      <w:sz w:val="24"/>
      <w:szCs w:val="24"/>
    </w:rPr>
  </w:style>
  <w:style w:type="paragraph" w:styleId="af1">
    <w:name w:val="footer"/>
    <w:basedOn w:val="a"/>
    <w:link w:val="af2"/>
    <w:uiPriority w:val="99"/>
    <w:unhideWhenUsed/>
    <w:rsid w:val="00756CFF"/>
    <w:pPr>
      <w:tabs>
        <w:tab w:val="center" w:pos="4844"/>
        <w:tab w:val="right" w:pos="9689"/>
      </w:tabs>
      <w:spacing w:after="0" w:line="240" w:lineRule="auto"/>
    </w:pPr>
    <w:rPr>
      <w:sz w:val="24"/>
      <w:szCs w:val="24"/>
    </w:rPr>
  </w:style>
  <w:style w:type="character" w:customStyle="1" w:styleId="af2">
    <w:name w:val="Нижний колонтитул Знак"/>
    <w:basedOn w:val="a0"/>
    <w:link w:val="af1"/>
    <w:uiPriority w:val="99"/>
    <w:rsid w:val="00756CFF"/>
    <w:rPr>
      <w:sz w:val="24"/>
      <w:szCs w:val="24"/>
    </w:rPr>
  </w:style>
  <w:style w:type="character" w:styleId="af3">
    <w:name w:val="FollowedHyperlink"/>
    <w:basedOn w:val="a0"/>
    <w:uiPriority w:val="99"/>
    <w:semiHidden/>
    <w:unhideWhenUsed/>
    <w:rsid w:val="00756CFF"/>
    <w:rPr>
      <w:color w:val="800080" w:themeColor="followedHyperlink"/>
      <w:u w:val="single"/>
    </w:rPr>
  </w:style>
  <w:style w:type="character" w:customStyle="1" w:styleId="10">
    <w:name w:val="Заголовок 1 Знак"/>
    <w:basedOn w:val="a0"/>
    <w:link w:val="1"/>
    <w:uiPriority w:val="9"/>
    <w:rsid w:val="00CB475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CB475D"/>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
    <w:rsid w:val="00CB475D"/>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
    <w:rsid w:val="00CB475D"/>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semiHidden/>
    <w:rsid w:val="00CB475D"/>
    <w:rPr>
      <w:rFonts w:ascii="Arial Narrow" w:eastAsia="Times New Roman" w:hAnsi="Arial Narrow" w:cs="Times New Roman"/>
      <w:b/>
      <w:szCs w:val="20"/>
      <w:lang w:eastAsia="ru-RU"/>
    </w:rPr>
  </w:style>
  <w:style w:type="character" w:customStyle="1" w:styleId="60">
    <w:name w:val="Заголовок 6 Знак"/>
    <w:basedOn w:val="a0"/>
    <w:link w:val="6"/>
    <w:uiPriority w:val="99"/>
    <w:semiHidden/>
    <w:rsid w:val="00CB475D"/>
    <w:rPr>
      <w:rFonts w:ascii="Arial Narrow" w:eastAsia="Times New Roman" w:hAnsi="Arial Narrow" w:cs="Times New Roman"/>
      <w:b/>
      <w:bCs/>
      <w:sz w:val="20"/>
      <w:szCs w:val="20"/>
      <w:lang w:eastAsia="ru-RU"/>
    </w:rPr>
  </w:style>
  <w:style w:type="character" w:customStyle="1" w:styleId="70">
    <w:name w:val="Заголовок 7 Знак"/>
    <w:basedOn w:val="a0"/>
    <w:link w:val="7"/>
    <w:uiPriority w:val="99"/>
    <w:semiHidden/>
    <w:rsid w:val="00CB475D"/>
    <w:rPr>
      <w:rFonts w:asciiTheme="majorHAnsi" w:eastAsiaTheme="majorEastAsia" w:hAnsiTheme="majorHAnsi" w:cstheme="majorBidi"/>
      <w:i/>
      <w:iCs/>
      <w:color w:val="404040" w:themeColor="text1" w:themeTint="BF"/>
      <w:sz w:val="20"/>
      <w:szCs w:val="20"/>
      <w:lang w:eastAsia="ru-RU"/>
    </w:rPr>
  </w:style>
  <w:style w:type="character" w:customStyle="1" w:styleId="80">
    <w:name w:val="Заголовок 8 Знак"/>
    <w:basedOn w:val="a0"/>
    <w:link w:val="8"/>
    <w:uiPriority w:val="99"/>
    <w:semiHidden/>
    <w:rsid w:val="00CB475D"/>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9"/>
    <w:semiHidden/>
    <w:rsid w:val="00CB475D"/>
    <w:rPr>
      <w:rFonts w:asciiTheme="majorHAnsi" w:eastAsiaTheme="majorEastAsia" w:hAnsiTheme="majorHAnsi" w:cstheme="majorBidi"/>
      <w:i/>
      <w:iCs/>
      <w:color w:val="404040" w:themeColor="text1" w:themeTint="BF"/>
      <w:sz w:val="20"/>
      <w:szCs w:val="20"/>
      <w:lang w:eastAsia="ru-RU"/>
    </w:rPr>
  </w:style>
  <w:style w:type="table" w:customStyle="1" w:styleId="31">
    <w:name w:val="Сетка таблицы3"/>
    <w:basedOn w:val="a1"/>
    <w:next w:val="a7"/>
    <w:uiPriority w:val="39"/>
    <w:rsid w:val="00CB475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CB475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j11">
    <w:name w:val="j11"/>
    <w:basedOn w:val="a"/>
    <w:uiPriority w:val="99"/>
    <w:qFormat/>
    <w:rsid w:val="00CB47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CB475D"/>
  </w:style>
  <w:style w:type="character" w:customStyle="1" w:styleId="j21">
    <w:name w:val="j21"/>
    <w:basedOn w:val="a0"/>
    <w:rsid w:val="00CB475D"/>
  </w:style>
  <w:style w:type="character" w:customStyle="1" w:styleId="s3">
    <w:name w:val="s3"/>
    <w:basedOn w:val="a0"/>
    <w:rsid w:val="00CB475D"/>
  </w:style>
  <w:style w:type="character" w:customStyle="1" w:styleId="s9">
    <w:name w:val="s9"/>
    <w:basedOn w:val="a0"/>
    <w:rsid w:val="00CB475D"/>
  </w:style>
  <w:style w:type="paragraph" w:customStyle="1" w:styleId="TNR">
    <w:name w:val="TNR"/>
    <w:basedOn w:val="a"/>
    <w:link w:val="TNR0"/>
    <w:qFormat/>
    <w:rsid w:val="00CB475D"/>
    <w:pPr>
      <w:suppressAutoHyphens/>
      <w:spacing w:after="0" w:line="360" w:lineRule="auto"/>
      <w:ind w:firstLine="709"/>
      <w:jc w:val="both"/>
    </w:pPr>
    <w:rPr>
      <w:rFonts w:ascii="Times New Roman" w:eastAsia="Calibri" w:hAnsi="Times New Roman" w:cs="Times New Roman"/>
      <w:sz w:val="28"/>
      <w:szCs w:val="28"/>
    </w:rPr>
  </w:style>
  <w:style w:type="character" w:customStyle="1" w:styleId="TNR0">
    <w:name w:val="TNR Знак"/>
    <w:link w:val="TNR"/>
    <w:rsid w:val="00CB475D"/>
    <w:rPr>
      <w:rFonts w:ascii="Times New Roman" w:eastAsia="Calibri" w:hAnsi="Times New Roman" w:cs="Times New Roman"/>
      <w:sz w:val="28"/>
      <w:szCs w:val="28"/>
    </w:rPr>
  </w:style>
  <w:style w:type="paragraph" w:customStyle="1" w:styleId="p1">
    <w:name w:val="p1"/>
    <w:basedOn w:val="a"/>
    <w:rsid w:val="00CB475D"/>
    <w:pPr>
      <w:spacing w:after="120" w:line="240" w:lineRule="auto"/>
    </w:pPr>
    <w:rPr>
      <w:rFonts w:ascii="Times New Roman" w:eastAsia="Calibri" w:hAnsi="Times New Roman" w:cs="Times New Roman"/>
      <w:sz w:val="18"/>
      <w:szCs w:val="18"/>
    </w:rPr>
  </w:style>
  <w:style w:type="character" w:styleId="af4">
    <w:name w:val="page number"/>
    <w:basedOn w:val="a0"/>
    <w:uiPriority w:val="99"/>
    <w:semiHidden/>
    <w:unhideWhenUsed/>
    <w:rsid w:val="00CB475D"/>
  </w:style>
  <w:style w:type="numbering" w:customStyle="1" w:styleId="111">
    <w:name w:val="Нет списка11"/>
    <w:next w:val="a2"/>
    <w:uiPriority w:val="99"/>
    <w:semiHidden/>
    <w:unhideWhenUsed/>
    <w:rsid w:val="00CB475D"/>
  </w:style>
  <w:style w:type="paragraph" w:customStyle="1" w:styleId="p2">
    <w:name w:val="p2"/>
    <w:basedOn w:val="a"/>
    <w:rsid w:val="00CB475D"/>
    <w:pPr>
      <w:spacing w:after="0" w:line="240" w:lineRule="auto"/>
    </w:pPr>
    <w:rPr>
      <w:rFonts w:ascii="Microsoft Sans Serif" w:eastAsia="Calibri" w:hAnsi="Microsoft Sans Serif" w:cs="Microsoft Sans Serif"/>
      <w:sz w:val="18"/>
      <w:szCs w:val="18"/>
    </w:rPr>
  </w:style>
  <w:style w:type="paragraph" w:customStyle="1" w:styleId="p3">
    <w:name w:val="p3"/>
    <w:basedOn w:val="a"/>
    <w:rsid w:val="00CB475D"/>
    <w:pPr>
      <w:spacing w:after="0" w:line="240" w:lineRule="auto"/>
    </w:pPr>
    <w:rPr>
      <w:rFonts w:ascii="Times New Roman" w:eastAsia="Calibri" w:hAnsi="Times New Roman" w:cs="Times New Roman"/>
      <w:sz w:val="2"/>
      <w:szCs w:val="2"/>
    </w:rPr>
  </w:style>
  <w:style w:type="paragraph" w:customStyle="1" w:styleId="p4">
    <w:name w:val="p4"/>
    <w:basedOn w:val="a"/>
    <w:rsid w:val="00CB475D"/>
    <w:pPr>
      <w:spacing w:after="0" w:line="240" w:lineRule="auto"/>
    </w:pPr>
    <w:rPr>
      <w:rFonts w:ascii="Times New Roman" w:eastAsia="Calibri" w:hAnsi="Times New Roman" w:cs="Times New Roman"/>
      <w:sz w:val="18"/>
      <w:szCs w:val="18"/>
    </w:rPr>
  </w:style>
  <w:style w:type="paragraph" w:customStyle="1" w:styleId="p5">
    <w:name w:val="p5"/>
    <w:basedOn w:val="a"/>
    <w:rsid w:val="00CB475D"/>
    <w:pPr>
      <w:spacing w:after="0" w:line="240" w:lineRule="auto"/>
    </w:pPr>
    <w:rPr>
      <w:rFonts w:ascii="Microsoft Sans Serif" w:eastAsia="Calibri" w:hAnsi="Microsoft Sans Serif" w:cs="Microsoft Sans Serif"/>
      <w:color w:val="292929"/>
      <w:sz w:val="18"/>
      <w:szCs w:val="18"/>
    </w:rPr>
  </w:style>
  <w:style w:type="paragraph" w:customStyle="1" w:styleId="p6">
    <w:name w:val="p6"/>
    <w:basedOn w:val="a"/>
    <w:rsid w:val="00CB475D"/>
    <w:pPr>
      <w:spacing w:after="0" w:line="240" w:lineRule="auto"/>
    </w:pPr>
    <w:rPr>
      <w:rFonts w:ascii="Microsoft Sans Serif" w:eastAsia="Calibri" w:hAnsi="Microsoft Sans Serif" w:cs="Microsoft Sans Serif"/>
      <w:color w:val="4D4D4D"/>
      <w:sz w:val="18"/>
      <w:szCs w:val="18"/>
    </w:rPr>
  </w:style>
  <w:style w:type="paragraph" w:customStyle="1" w:styleId="p7">
    <w:name w:val="p7"/>
    <w:basedOn w:val="a"/>
    <w:rsid w:val="00CB475D"/>
    <w:pPr>
      <w:spacing w:after="0" w:line="240" w:lineRule="auto"/>
    </w:pPr>
    <w:rPr>
      <w:rFonts w:ascii="Microsoft Sans Serif" w:eastAsia="Calibri" w:hAnsi="Microsoft Sans Serif" w:cs="Microsoft Sans Serif"/>
      <w:color w:val="636363"/>
      <w:sz w:val="18"/>
      <w:szCs w:val="18"/>
    </w:rPr>
  </w:style>
  <w:style w:type="paragraph" w:customStyle="1" w:styleId="p8">
    <w:name w:val="p8"/>
    <w:basedOn w:val="a"/>
    <w:rsid w:val="00CB475D"/>
    <w:pPr>
      <w:spacing w:after="0" w:line="240" w:lineRule="auto"/>
    </w:pPr>
    <w:rPr>
      <w:rFonts w:ascii="Times New Roman" w:eastAsia="Calibri" w:hAnsi="Times New Roman" w:cs="Times New Roman"/>
      <w:sz w:val="8"/>
      <w:szCs w:val="8"/>
    </w:rPr>
  </w:style>
  <w:style w:type="paragraph" w:customStyle="1" w:styleId="p9">
    <w:name w:val="p9"/>
    <w:basedOn w:val="a"/>
    <w:rsid w:val="00CB475D"/>
    <w:pPr>
      <w:spacing w:after="0" w:line="240" w:lineRule="auto"/>
      <w:ind w:firstLine="270"/>
    </w:pPr>
    <w:rPr>
      <w:rFonts w:ascii="Microsoft Sans Serif" w:eastAsia="Calibri" w:hAnsi="Microsoft Sans Serif" w:cs="Microsoft Sans Serif"/>
      <w:color w:val="292929"/>
      <w:sz w:val="18"/>
      <w:szCs w:val="18"/>
    </w:rPr>
  </w:style>
  <w:style w:type="paragraph" w:customStyle="1" w:styleId="p10">
    <w:name w:val="p10"/>
    <w:basedOn w:val="a"/>
    <w:rsid w:val="00CB475D"/>
    <w:pPr>
      <w:spacing w:after="0" w:line="240" w:lineRule="auto"/>
      <w:ind w:left="270" w:hanging="270"/>
    </w:pPr>
    <w:rPr>
      <w:rFonts w:ascii="Microsoft Sans Serif" w:eastAsia="Calibri" w:hAnsi="Microsoft Sans Serif" w:cs="Microsoft Sans Serif"/>
      <w:sz w:val="18"/>
      <w:szCs w:val="18"/>
    </w:rPr>
  </w:style>
  <w:style w:type="paragraph" w:customStyle="1" w:styleId="p11">
    <w:name w:val="p11"/>
    <w:basedOn w:val="a"/>
    <w:rsid w:val="00CB475D"/>
    <w:pPr>
      <w:spacing w:after="0" w:line="240" w:lineRule="auto"/>
    </w:pPr>
    <w:rPr>
      <w:rFonts w:ascii="Microsoft Sans Serif" w:eastAsia="Calibri" w:hAnsi="Microsoft Sans Serif" w:cs="Microsoft Sans Serif"/>
      <w:sz w:val="18"/>
      <w:szCs w:val="18"/>
    </w:rPr>
  </w:style>
  <w:style w:type="character" w:customStyle="1" w:styleId="s2">
    <w:name w:val="s2"/>
    <w:rsid w:val="00CB475D"/>
    <w:rPr>
      <w:color w:val="292929"/>
    </w:rPr>
  </w:style>
  <w:style w:type="character" w:customStyle="1" w:styleId="s4">
    <w:name w:val="s4"/>
    <w:rsid w:val="00CB475D"/>
    <w:rPr>
      <w:rFonts w:ascii="Times New Roman" w:hAnsi="Times New Roman" w:cs="Times New Roman" w:hint="default"/>
      <w:color w:val="000000"/>
      <w:sz w:val="18"/>
      <w:szCs w:val="18"/>
    </w:rPr>
  </w:style>
  <w:style w:type="character" w:customStyle="1" w:styleId="s5">
    <w:name w:val="s5"/>
    <w:rsid w:val="00CB475D"/>
    <w:rPr>
      <w:color w:val="636363"/>
    </w:rPr>
  </w:style>
  <w:style w:type="character" w:customStyle="1" w:styleId="s6">
    <w:name w:val="s6"/>
    <w:rsid w:val="00CB475D"/>
    <w:rPr>
      <w:color w:val="4D4D4D"/>
    </w:rPr>
  </w:style>
  <w:style w:type="character" w:customStyle="1" w:styleId="s7">
    <w:name w:val="s7"/>
    <w:rsid w:val="00CB475D"/>
    <w:rPr>
      <w:rFonts w:ascii="Times New Roman" w:hAnsi="Times New Roman" w:cs="Times New Roman" w:hint="default"/>
      <w:color w:val="292929"/>
      <w:sz w:val="18"/>
      <w:szCs w:val="18"/>
    </w:rPr>
  </w:style>
  <w:style w:type="character" w:customStyle="1" w:styleId="apple-tab-span">
    <w:name w:val="apple-tab-span"/>
    <w:basedOn w:val="a0"/>
    <w:rsid w:val="00CB475D"/>
  </w:style>
  <w:style w:type="character" w:styleId="af5">
    <w:name w:val="Emphasis"/>
    <w:uiPriority w:val="20"/>
    <w:qFormat/>
    <w:rsid w:val="00CB475D"/>
    <w:rPr>
      <w:i/>
      <w:iCs/>
    </w:rPr>
  </w:style>
  <w:style w:type="paragraph" w:styleId="af6">
    <w:name w:val="No Spacing"/>
    <w:uiPriority w:val="1"/>
    <w:qFormat/>
    <w:rsid w:val="00CB475D"/>
    <w:pPr>
      <w:spacing w:after="0" w:line="240" w:lineRule="auto"/>
    </w:pPr>
    <w:rPr>
      <w:rFonts w:ascii="Calibri" w:eastAsia="Calibri" w:hAnsi="Calibri" w:cs="Times New Roman"/>
    </w:rPr>
  </w:style>
  <w:style w:type="character" w:customStyle="1" w:styleId="note">
    <w:name w:val="note"/>
    <w:basedOn w:val="a0"/>
    <w:rsid w:val="00CB475D"/>
  </w:style>
  <w:style w:type="numbering" w:customStyle="1" w:styleId="22">
    <w:name w:val="Нет списка2"/>
    <w:next w:val="a2"/>
    <w:uiPriority w:val="99"/>
    <w:semiHidden/>
    <w:unhideWhenUsed/>
    <w:rsid w:val="00CB475D"/>
  </w:style>
  <w:style w:type="paragraph" w:customStyle="1" w:styleId="xl63">
    <w:name w:val="xl63"/>
    <w:basedOn w:val="a"/>
    <w:rsid w:val="00CB47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8"/>
      <w:szCs w:val="28"/>
    </w:rPr>
  </w:style>
  <w:style w:type="paragraph" w:customStyle="1" w:styleId="xl64">
    <w:name w:val="xl64"/>
    <w:basedOn w:val="a"/>
    <w:rsid w:val="00CB47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rPr>
  </w:style>
  <w:style w:type="paragraph" w:customStyle="1" w:styleId="xl65">
    <w:name w:val="xl65"/>
    <w:basedOn w:val="a"/>
    <w:rsid w:val="00CB47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8"/>
      <w:szCs w:val="28"/>
    </w:rPr>
  </w:style>
  <w:style w:type="paragraph" w:customStyle="1" w:styleId="xl66">
    <w:name w:val="xl66"/>
    <w:basedOn w:val="a"/>
    <w:rsid w:val="00CB47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8"/>
      <w:szCs w:val="28"/>
    </w:rPr>
  </w:style>
  <w:style w:type="paragraph" w:customStyle="1" w:styleId="xl67">
    <w:name w:val="xl67"/>
    <w:basedOn w:val="a"/>
    <w:rsid w:val="00CB47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rPr>
  </w:style>
  <w:style w:type="paragraph" w:customStyle="1" w:styleId="xl68">
    <w:name w:val="xl68"/>
    <w:basedOn w:val="a"/>
    <w:rsid w:val="00CB47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8"/>
      <w:szCs w:val="28"/>
    </w:rPr>
  </w:style>
  <w:style w:type="paragraph" w:customStyle="1" w:styleId="xl69">
    <w:name w:val="xl69"/>
    <w:basedOn w:val="a"/>
    <w:rsid w:val="00CB47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rPr>
  </w:style>
  <w:style w:type="paragraph" w:customStyle="1" w:styleId="xl70">
    <w:name w:val="xl70"/>
    <w:basedOn w:val="a"/>
    <w:rsid w:val="00CB47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rPr>
  </w:style>
  <w:style w:type="paragraph" w:customStyle="1" w:styleId="xl71">
    <w:name w:val="xl71"/>
    <w:basedOn w:val="a"/>
    <w:rsid w:val="00CB47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rPr>
  </w:style>
  <w:style w:type="paragraph" w:customStyle="1" w:styleId="xl72">
    <w:name w:val="xl72"/>
    <w:basedOn w:val="a"/>
    <w:rsid w:val="00CB47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Calibri" w:eastAsia="Times New Roman" w:hAnsi="Calibri" w:cs="Times New Roman"/>
      <w:sz w:val="24"/>
      <w:szCs w:val="24"/>
    </w:rPr>
  </w:style>
  <w:style w:type="paragraph" w:customStyle="1" w:styleId="xl73">
    <w:name w:val="xl73"/>
    <w:basedOn w:val="a"/>
    <w:rsid w:val="00CB47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Calibri" w:eastAsia="Times New Roman" w:hAnsi="Calibri" w:cs="Times New Roman"/>
      <w:sz w:val="24"/>
      <w:szCs w:val="24"/>
    </w:rPr>
  </w:style>
  <w:style w:type="paragraph" w:customStyle="1" w:styleId="xl74">
    <w:name w:val="xl74"/>
    <w:basedOn w:val="a"/>
    <w:rsid w:val="00CB47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rPr>
  </w:style>
  <w:style w:type="paragraph" w:customStyle="1" w:styleId="xl75">
    <w:name w:val="xl75"/>
    <w:basedOn w:val="a"/>
    <w:rsid w:val="00CB47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rPr>
  </w:style>
  <w:style w:type="paragraph" w:customStyle="1" w:styleId="xl76">
    <w:name w:val="xl76"/>
    <w:basedOn w:val="a"/>
    <w:rsid w:val="00CB475D"/>
    <w:pPr>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77">
    <w:name w:val="xl77"/>
    <w:basedOn w:val="a"/>
    <w:rsid w:val="00CB4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78">
    <w:name w:val="xl78"/>
    <w:basedOn w:val="a"/>
    <w:rsid w:val="00CB47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79">
    <w:name w:val="xl79"/>
    <w:basedOn w:val="a"/>
    <w:rsid w:val="00CB47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80">
    <w:name w:val="xl80"/>
    <w:basedOn w:val="a"/>
    <w:rsid w:val="00CB47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81">
    <w:name w:val="xl81"/>
    <w:basedOn w:val="a"/>
    <w:rsid w:val="00CB47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82">
    <w:name w:val="xl82"/>
    <w:basedOn w:val="a"/>
    <w:rsid w:val="00CB4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rPr>
  </w:style>
  <w:style w:type="paragraph" w:customStyle="1" w:styleId="xl83">
    <w:name w:val="xl83"/>
    <w:basedOn w:val="a"/>
    <w:rsid w:val="00CB47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rPr>
  </w:style>
  <w:style w:type="paragraph" w:customStyle="1" w:styleId="xl84">
    <w:name w:val="xl84"/>
    <w:basedOn w:val="a"/>
    <w:rsid w:val="00CB47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85">
    <w:name w:val="xl85"/>
    <w:basedOn w:val="a"/>
    <w:rsid w:val="00CB47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86">
    <w:name w:val="xl86"/>
    <w:basedOn w:val="a"/>
    <w:rsid w:val="00CB47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87">
    <w:name w:val="xl87"/>
    <w:basedOn w:val="a"/>
    <w:rsid w:val="00CB47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Calibri" w:eastAsia="Times New Roman" w:hAnsi="Calibri" w:cs="Times New Roman"/>
      <w:sz w:val="24"/>
      <w:szCs w:val="24"/>
    </w:rPr>
  </w:style>
  <w:style w:type="paragraph" w:customStyle="1" w:styleId="xl88">
    <w:name w:val="xl88"/>
    <w:basedOn w:val="a"/>
    <w:rsid w:val="00CB47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Calibri" w:eastAsia="Times New Roman" w:hAnsi="Calibri" w:cs="Times New Roman"/>
      <w:sz w:val="24"/>
      <w:szCs w:val="24"/>
    </w:rPr>
  </w:style>
  <w:style w:type="paragraph" w:customStyle="1" w:styleId="xl89">
    <w:name w:val="xl89"/>
    <w:basedOn w:val="a"/>
    <w:rsid w:val="00CB4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8"/>
      <w:szCs w:val="28"/>
    </w:rPr>
  </w:style>
  <w:style w:type="paragraph" w:customStyle="1" w:styleId="xl90">
    <w:name w:val="xl90"/>
    <w:basedOn w:val="a"/>
    <w:rsid w:val="00CB4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91">
    <w:name w:val="xl91"/>
    <w:basedOn w:val="a"/>
    <w:rsid w:val="00CB4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rPr>
  </w:style>
  <w:style w:type="paragraph" w:customStyle="1" w:styleId="xl92">
    <w:name w:val="xl92"/>
    <w:basedOn w:val="a"/>
    <w:rsid w:val="00CB4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8"/>
      <w:szCs w:val="28"/>
    </w:rPr>
  </w:style>
  <w:style w:type="paragraph" w:customStyle="1" w:styleId="xl93">
    <w:name w:val="xl93"/>
    <w:basedOn w:val="a"/>
    <w:rsid w:val="00CB4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8"/>
      <w:szCs w:val="28"/>
    </w:rPr>
  </w:style>
  <w:style w:type="paragraph" w:customStyle="1" w:styleId="xl94">
    <w:name w:val="xl94"/>
    <w:basedOn w:val="a"/>
    <w:rsid w:val="00CB4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rPr>
  </w:style>
  <w:style w:type="paragraph" w:customStyle="1" w:styleId="xl95">
    <w:name w:val="xl95"/>
    <w:basedOn w:val="a"/>
    <w:rsid w:val="00CB4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96">
    <w:name w:val="xl96"/>
    <w:basedOn w:val="a"/>
    <w:rsid w:val="00CB4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97">
    <w:name w:val="xl97"/>
    <w:basedOn w:val="a"/>
    <w:rsid w:val="00CB4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98">
    <w:name w:val="xl98"/>
    <w:basedOn w:val="a"/>
    <w:rsid w:val="00CB4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rPr>
  </w:style>
  <w:style w:type="paragraph" w:customStyle="1" w:styleId="xl99">
    <w:name w:val="xl99"/>
    <w:basedOn w:val="a"/>
    <w:rsid w:val="00CB4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rPr>
  </w:style>
  <w:style w:type="paragraph" w:customStyle="1" w:styleId="xl100">
    <w:name w:val="xl100"/>
    <w:basedOn w:val="a"/>
    <w:rsid w:val="00CB4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01">
    <w:name w:val="xl101"/>
    <w:basedOn w:val="a"/>
    <w:rsid w:val="00CB4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02">
    <w:name w:val="xl102"/>
    <w:basedOn w:val="a"/>
    <w:rsid w:val="00CB4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03">
    <w:name w:val="xl103"/>
    <w:basedOn w:val="a"/>
    <w:rsid w:val="00CB475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04">
    <w:name w:val="xl104"/>
    <w:basedOn w:val="a"/>
    <w:rsid w:val="00CB475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05">
    <w:name w:val="xl105"/>
    <w:basedOn w:val="a"/>
    <w:rsid w:val="00CB475D"/>
    <w:pP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06">
    <w:name w:val="xl106"/>
    <w:basedOn w:val="a"/>
    <w:rsid w:val="00CB475D"/>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7">
    <w:name w:val="xl107"/>
    <w:basedOn w:val="a"/>
    <w:rsid w:val="00CB475D"/>
    <w:pPr>
      <w:spacing w:before="100" w:beforeAutospacing="1" w:after="100" w:afterAutospacing="1" w:line="240" w:lineRule="auto"/>
      <w:jc w:val="center"/>
    </w:pPr>
    <w:rPr>
      <w:rFonts w:ascii="Times New Roman" w:eastAsia="Times New Roman" w:hAnsi="Times New Roman" w:cs="Times New Roman"/>
      <w:b/>
      <w:bCs/>
      <w:sz w:val="28"/>
      <w:szCs w:val="28"/>
    </w:rPr>
  </w:style>
  <w:style w:type="table" w:customStyle="1" w:styleId="TableNormal">
    <w:name w:val="Table Normal"/>
    <w:uiPriority w:val="2"/>
    <w:semiHidden/>
    <w:unhideWhenUsed/>
    <w:qFormat/>
    <w:rsid w:val="00CB475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7">
    <w:name w:val="Body Text"/>
    <w:basedOn w:val="a"/>
    <w:link w:val="af8"/>
    <w:uiPriority w:val="99"/>
    <w:qFormat/>
    <w:rsid w:val="00CB475D"/>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f8">
    <w:name w:val="Основной текст Знак"/>
    <w:basedOn w:val="a0"/>
    <w:link w:val="af7"/>
    <w:uiPriority w:val="99"/>
    <w:rsid w:val="00CB475D"/>
    <w:rPr>
      <w:rFonts w:ascii="Times New Roman" w:eastAsia="Times New Roman" w:hAnsi="Times New Roman" w:cs="Times New Roman"/>
      <w:sz w:val="28"/>
      <w:szCs w:val="28"/>
    </w:rPr>
  </w:style>
  <w:style w:type="paragraph" w:customStyle="1" w:styleId="TableParagraph">
    <w:name w:val="Table Paragraph"/>
    <w:basedOn w:val="a"/>
    <w:uiPriority w:val="1"/>
    <w:qFormat/>
    <w:rsid w:val="00CB475D"/>
    <w:pPr>
      <w:widowControl w:val="0"/>
      <w:autoSpaceDE w:val="0"/>
      <w:autoSpaceDN w:val="0"/>
      <w:spacing w:after="0" w:line="240" w:lineRule="auto"/>
    </w:pPr>
    <w:rPr>
      <w:rFonts w:ascii="Times New Roman" w:eastAsia="Times New Roman" w:hAnsi="Times New Roman" w:cs="Times New Roman"/>
    </w:rPr>
  </w:style>
  <w:style w:type="character" w:styleId="af9">
    <w:name w:val="Strong"/>
    <w:uiPriority w:val="22"/>
    <w:qFormat/>
    <w:rsid w:val="00CB475D"/>
    <w:rPr>
      <w:b/>
      <w:bCs/>
    </w:rPr>
  </w:style>
  <w:style w:type="character" w:customStyle="1" w:styleId="hl">
    <w:name w:val="hl"/>
    <w:rsid w:val="00CB475D"/>
  </w:style>
  <w:style w:type="paragraph" w:styleId="z-">
    <w:name w:val="HTML Top of Form"/>
    <w:basedOn w:val="a"/>
    <w:next w:val="a"/>
    <w:link w:val="z-0"/>
    <w:hidden/>
    <w:uiPriority w:val="99"/>
    <w:semiHidden/>
    <w:unhideWhenUsed/>
    <w:rsid w:val="00CB475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CB475D"/>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CB475D"/>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CB475D"/>
    <w:rPr>
      <w:rFonts w:ascii="Arial" w:eastAsia="Times New Roman" w:hAnsi="Arial" w:cs="Arial"/>
      <w:vanish/>
      <w:sz w:val="16"/>
      <w:szCs w:val="16"/>
      <w:lang w:eastAsia="ru-RU"/>
    </w:rPr>
  </w:style>
  <w:style w:type="character" w:customStyle="1" w:styleId="nobr">
    <w:name w:val="nobr"/>
    <w:basedOn w:val="a0"/>
    <w:rsid w:val="00CB475D"/>
  </w:style>
  <w:style w:type="numbering" w:customStyle="1" w:styleId="WWNum2">
    <w:name w:val="WWNum2"/>
    <w:basedOn w:val="a2"/>
    <w:rsid w:val="00CB475D"/>
    <w:pPr>
      <w:numPr>
        <w:numId w:val="2"/>
      </w:numPr>
    </w:pPr>
  </w:style>
  <w:style w:type="character" w:customStyle="1" w:styleId="currentdocdiv">
    <w:name w:val="currentdocdiv"/>
    <w:basedOn w:val="a0"/>
    <w:rsid w:val="00CB475D"/>
  </w:style>
  <w:style w:type="character" w:customStyle="1" w:styleId="afa">
    <w:name w:val="Символ нумерации"/>
    <w:rsid w:val="00CB475D"/>
  </w:style>
  <w:style w:type="paragraph" w:customStyle="1" w:styleId="15">
    <w:name w:val="Обычный1"/>
    <w:uiPriority w:val="99"/>
    <w:qFormat/>
    <w:rsid w:val="00CB475D"/>
    <w:pPr>
      <w:widowControl w:val="0"/>
      <w:spacing w:after="0" w:line="240" w:lineRule="auto"/>
    </w:pPr>
    <w:rPr>
      <w:rFonts w:ascii="Times New Roman" w:eastAsia="Times New Roman" w:hAnsi="Times New Roman" w:cs="Times New Roman"/>
      <w:sz w:val="18"/>
      <w:szCs w:val="18"/>
    </w:rPr>
  </w:style>
  <w:style w:type="character" w:customStyle="1" w:styleId="urtxth2">
    <w:name w:val="urtxth2"/>
    <w:basedOn w:val="a0"/>
    <w:rsid w:val="00CB475D"/>
  </w:style>
  <w:style w:type="character" w:customStyle="1" w:styleId="23">
    <w:name w:val="Обычный2"/>
    <w:rsid w:val="00CB475D"/>
  </w:style>
  <w:style w:type="character" w:customStyle="1" w:styleId="plagiat">
    <w:name w:val="plagiat"/>
    <w:rsid w:val="00CB475D"/>
  </w:style>
  <w:style w:type="character" w:customStyle="1" w:styleId="legal">
    <w:name w:val="legal"/>
    <w:rsid w:val="00CB475D"/>
  </w:style>
  <w:style w:type="paragraph" w:customStyle="1" w:styleId="afb">
    <w:name w:val="Содержимое таблицы"/>
    <w:basedOn w:val="a"/>
    <w:rsid w:val="00CB475D"/>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afc">
    <w:name w:val="Заголовок таблицы"/>
    <w:basedOn w:val="afb"/>
    <w:rsid w:val="00CB475D"/>
    <w:pPr>
      <w:jc w:val="center"/>
    </w:pPr>
    <w:rPr>
      <w:b/>
      <w:bCs/>
    </w:rPr>
  </w:style>
  <w:style w:type="table" w:customStyle="1" w:styleId="-11">
    <w:name w:val="Светлая сетка - Акцент 11"/>
    <w:basedOn w:val="a1"/>
    <w:uiPriority w:val="62"/>
    <w:rsid w:val="00CB475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fd">
    <w:name w:val="Subtitle"/>
    <w:basedOn w:val="a"/>
    <w:next w:val="a"/>
    <w:link w:val="afe"/>
    <w:uiPriority w:val="11"/>
    <w:qFormat/>
    <w:rsid w:val="00CB475D"/>
    <w:pPr>
      <w:numPr>
        <w:ilvl w:val="1"/>
      </w:numPr>
      <w:ind w:left="86"/>
    </w:pPr>
    <w:rPr>
      <w:rFonts w:ascii="Times New Roman" w:eastAsia="Times New Roman" w:hAnsi="Times New Roman" w:cs="Times New Roman"/>
      <w:lang w:val="en-US"/>
    </w:rPr>
  </w:style>
  <w:style w:type="character" w:customStyle="1" w:styleId="afe">
    <w:name w:val="Подзаголовок Знак"/>
    <w:basedOn w:val="a0"/>
    <w:link w:val="afd"/>
    <w:uiPriority w:val="11"/>
    <w:rsid w:val="00CB475D"/>
    <w:rPr>
      <w:rFonts w:ascii="Times New Roman" w:eastAsia="Times New Roman" w:hAnsi="Times New Roman" w:cs="Times New Roman"/>
      <w:lang w:val="en-US"/>
    </w:rPr>
  </w:style>
  <w:style w:type="character" w:customStyle="1" w:styleId="translate-fulltranslationcontent">
    <w:name w:val="translate-fulltranslationcontent"/>
    <w:basedOn w:val="a0"/>
    <w:rsid w:val="00CB475D"/>
  </w:style>
  <w:style w:type="character" w:customStyle="1" w:styleId="32">
    <w:name w:val="Обычный3"/>
    <w:basedOn w:val="a0"/>
    <w:rsid w:val="00CB475D"/>
  </w:style>
  <w:style w:type="paragraph" w:customStyle="1" w:styleId="aff">
    <w:name w:val="АА"/>
    <w:basedOn w:val="a"/>
    <w:qFormat/>
    <w:rsid w:val="00CB475D"/>
    <w:pPr>
      <w:overflowPunct w:val="0"/>
      <w:autoSpaceDE w:val="0"/>
      <w:autoSpaceDN w:val="0"/>
      <w:adjustRightInd w:val="0"/>
      <w:spacing w:after="0" w:line="360" w:lineRule="auto"/>
      <w:ind w:firstLine="720"/>
      <w:contextualSpacing/>
      <w:jc w:val="both"/>
    </w:pPr>
    <w:rPr>
      <w:rFonts w:ascii="Times New Roman" w:eastAsia="Times New Roman" w:hAnsi="Times New Roman" w:cs="Times New Roman"/>
      <w:sz w:val="28"/>
      <w:szCs w:val="28"/>
    </w:rPr>
  </w:style>
  <w:style w:type="character" w:styleId="HTML1">
    <w:name w:val="HTML Cite"/>
    <w:basedOn w:val="a0"/>
    <w:uiPriority w:val="99"/>
    <w:semiHidden/>
    <w:unhideWhenUsed/>
    <w:rsid w:val="00CB475D"/>
    <w:rPr>
      <w:rFonts w:ascii="Times New Roman" w:hAnsi="Times New Roman" w:cs="Times New Roman" w:hint="default"/>
      <w:i/>
      <w:iCs/>
    </w:rPr>
  </w:style>
  <w:style w:type="character" w:customStyle="1" w:styleId="aff0">
    <w:name w:val="Название Знак"/>
    <w:basedOn w:val="a0"/>
    <w:link w:val="aff1"/>
    <w:uiPriority w:val="10"/>
    <w:locked/>
    <w:rsid w:val="00CB475D"/>
    <w:rPr>
      <w:b/>
      <w:sz w:val="28"/>
      <w:szCs w:val="24"/>
    </w:rPr>
  </w:style>
  <w:style w:type="character" w:customStyle="1" w:styleId="aff2">
    <w:name w:val="Основной текст с отступом Знак"/>
    <w:basedOn w:val="a0"/>
    <w:link w:val="aff3"/>
    <w:uiPriority w:val="99"/>
    <w:semiHidden/>
    <w:locked/>
    <w:rsid w:val="00CB475D"/>
    <w:rPr>
      <w:sz w:val="20"/>
      <w:szCs w:val="20"/>
    </w:rPr>
  </w:style>
  <w:style w:type="character" w:customStyle="1" w:styleId="24">
    <w:name w:val="Основной текст 2 Знак"/>
    <w:aliases w:val="Текст таблицы Знак"/>
    <w:basedOn w:val="a0"/>
    <w:link w:val="25"/>
    <w:uiPriority w:val="99"/>
    <w:locked/>
    <w:rsid w:val="00CB475D"/>
    <w:rPr>
      <w:sz w:val="24"/>
      <w:szCs w:val="24"/>
    </w:rPr>
  </w:style>
  <w:style w:type="paragraph" w:styleId="25">
    <w:name w:val="Body Text 2"/>
    <w:aliases w:val="Текст таблицы"/>
    <w:basedOn w:val="a"/>
    <w:link w:val="24"/>
    <w:uiPriority w:val="99"/>
    <w:unhideWhenUsed/>
    <w:qFormat/>
    <w:rsid w:val="00CB475D"/>
    <w:pPr>
      <w:spacing w:after="120" w:line="480" w:lineRule="auto"/>
    </w:pPr>
    <w:rPr>
      <w:sz w:val="24"/>
      <w:szCs w:val="24"/>
    </w:rPr>
  </w:style>
  <w:style w:type="character" w:customStyle="1" w:styleId="210">
    <w:name w:val="Основной текст 2 Знак1"/>
    <w:aliases w:val="Текст таблицы Знак1"/>
    <w:basedOn w:val="a0"/>
    <w:uiPriority w:val="99"/>
    <w:semiHidden/>
    <w:rsid w:val="00CB475D"/>
  </w:style>
  <w:style w:type="character" w:customStyle="1" w:styleId="33">
    <w:name w:val="Основной текст 3 Знак"/>
    <w:basedOn w:val="a0"/>
    <w:link w:val="34"/>
    <w:uiPriority w:val="99"/>
    <w:semiHidden/>
    <w:locked/>
    <w:rsid w:val="00CB475D"/>
    <w:rPr>
      <w:sz w:val="24"/>
      <w:szCs w:val="24"/>
    </w:rPr>
  </w:style>
  <w:style w:type="character" w:customStyle="1" w:styleId="26">
    <w:name w:val="Основной текст с отступом 2 Знак"/>
    <w:basedOn w:val="a0"/>
    <w:link w:val="27"/>
    <w:uiPriority w:val="99"/>
    <w:semiHidden/>
    <w:locked/>
    <w:rsid w:val="00CB475D"/>
    <w:rPr>
      <w:sz w:val="24"/>
      <w:szCs w:val="24"/>
    </w:rPr>
  </w:style>
  <w:style w:type="character" w:customStyle="1" w:styleId="35">
    <w:name w:val="Основной текст с отступом 3 Знак"/>
    <w:basedOn w:val="a0"/>
    <w:link w:val="36"/>
    <w:uiPriority w:val="99"/>
    <w:semiHidden/>
    <w:locked/>
    <w:rsid w:val="00CB475D"/>
    <w:rPr>
      <w:sz w:val="24"/>
      <w:szCs w:val="20"/>
    </w:rPr>
  </w:style>
  <w:style w:type="character" w:customStyle="1" w:styleId="BodyTextIndentChar">
    <w:name w:val="Body Text Indent Char"/>
    <w:link w:val="16"/>
    <w:uiPriority w:val="99"/>
    <w:locked/>
    <w:rsid w:val="00CB475D"/>
    <w:rPr>
      <w:sz w:val="24"/>
      <w:szCs w:val="24"/>
    </w:rPr>
  </w:style>
  <w:style w:type="paragraph" w:customStyle="1" w:styleId="16">
    <w:name w:val="Основной текст с отступом1"/>
    <w:basedOn w:val="a"/>
    <w:link w:val="BodyTextIndentChar"/>
    <w:uiPriority w:val="99"/>
    <w:qFormat/>
    <w:rsid w:val="00CB475D"/>
    <w:pPr>
      <w:spacing w:after="120" w:line="240" w:lineRule="auto"/>
      <w:ind w:left="283"/>
    </w:pPr>
    <w:rPr>
      <w:sz w:val="24"/>
      <w:szCs w:val="24"/>
    </w:rPr>
  </w:style>
  <w:style w:type="paragraph" w:customStyle="1" w:styleId="Normal1">
    <w:name w:val="Normal1"/>
    <w:uiPriority w:val="99"/>
    <w:qFormat/>
    <w:rsid w:val="00CB475D"/>
    <w:pPr>
      <w:widowControl w:val="0"/>
      <w:spacing w:after="0" w:line="240" w:lineRule="auto"/>
    </w:pPr>
    <w:rPr>
      <w:rFonts w:ascii="KZ Times New Roman" w:eastAsia="Times New Roman" w:hAnsi="KZ Times New Roman" w:cs="Times New Roman"/>
      <w:sz w:val="20"/>
      <w:szCs w:val="20"/>
    </w:rPr>
  </w:style>
  <w:style w:type="paragraph" w:customStyle="1" w:styleId="17">
    <w:name w:val="Без интервала1"/>
    <w:uiPriority w:val="99"/>
    <w:qFormat/>
    <w:rsid w:val="00CB475D"/>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aff4">
    <w:name w:val="Знак Знак Знак Знак Знак Знак Знак"/>
    <w:basedOn w:val="a"/>
    <w:next w:val="2"/>
    <w:autoRedefine/>
    <w:uiPriority w:val="99"/>
    <w:qFormat/>
    <w:rsid w:val="00CB475D"/>
    <w:pPr>
      <w:spacing w:after="160" w:line="240" w:lineRule="exact"/>
      <w:jc w:val="center"/>
    </w:pPr>
    <w:rPr>
      <w:rFonts w:ascii="Times New Roman" w:eastAsia="Times New Roman" w:hAnsi="Times New Roman" w:cs="Times New Roman"/>
      <w:b/>
      <w:bCs/>
      <w:i/>
      <w:iCs/>
      <w:sz w:val="28"/>
      <w:szCs w:val="28"/>
      <w:lang w:val="en-US"/>
    </w:rPr>
  </w:style>
  <w:style w:type="paragraph" w:customStyle="1" w:styleId="Indent1">
    <w:name w:val="Indent 1"/>
    <w:basedOn w:val="a"/>
    <w:uiPriority w:val="99"/>
    <w:qFormat/>
    <w:rsid w:val="00CB475D"/>
    <w:pPr>
      <w:spacing w:after="140" w:line="240" w:lineRule="auto"/>
      <w:ind w:left="461"/>
      <w:jc w:val="both"/>
    </w:pPr>
    <w:rPr>
      <w:rFonts w:ascii="Times New Roman" w:eastAsia="Times New Roman" w:hAnsi="Times New Roman" w:cs="Times New Roman"/>
      <w:kern w:val="20"/>
      <w:sz w:val="20"/>
      <w:szCs w:val="24"/>
      <w:lang w:val="en-GB"/>
    </w:rPr>
  </w:style>
  <w:style w:type="paragraph" w:customStyle="1" w:styleId="lower-alpha-L2">
    <w:name w:val="lower-alpha-L2"/>
    <w:basedOn w:val="a"/>
    <w:uiPriority w:val="99"/>
    <w:qFormat/>
    <w:rsid w:val="00CB475D"/>
    <w:pPr>
      <w:tabs>
        <w:tab w:val="num" w:pos="720"/>
        <w:tab w:val="left" w:pos="794"/>
      </w:tabs>
      <w:spacing w:after="140" w:line="240" w:lineRule="auto"/>
      <w:ind w:left="720" w:hanging="360"/>
      <w:jc w:val="both"/>
    </w:pPr>
    <w:rPr>
      <w:rFonts w:ascii="Times New Roman" w:eastAsia="Times New Roman" w:hAnsi="Times New Roman" w:cs="Times New Roman"/>
      <w:kern w:val="20"/>
      <w:sz w:val="20"/>
      <w:szCs w:val="24"/>
      <w:lang w:val="en-GB"/>
    </w:rPr>
  </w:style>
  <w:style w:type="paragraph" w:customStyle="1" w:styleId="28">
    <w:name w:val="Раздел2"/>
    <w:basedOn w:val="a"/>
    <w:uiPriority w:val="99"/>
    <w:qFormat/>
    <w:rsid w:val="00CB475D"/>
    <w:pPr>
      <w:spacing w:before="180" w:after="180" w:line="240" w:lineRule="auto"/>
    </w:pPr>
    <w:rPr>
      <w:rFonts w:ascii="Times New Roman" w:eastAsia="Times New Roman" w:hAnsi="Times New Roman" w:cs="Times New Roman"/>
      <w:b/>
      <w:sz w:val="24"/>
      <w:szCs w:val="20"/>
    </w:rPr>
  </w:style>
  <w:style w:type="paragraph" w:customStyle="1" w:styleId="18">
    <w:name w:val="Раздел1"/>
    <w:basedOn w:val="a"/>
    <w:uiPriority w:val="99"/>
    <w:qFormat/>
    <w:rsid w:val="00CB475D"/>
    <w:pPr>
      <w:spacing w:before="180" w:after="180" w:line="240" w:lineRule="auto"/>
    </w:pPr>
    <w:rPr>
      <w:rFonts w:ascii="Times New Roman" w:eastAsia="Times New Roman" w:hAnsi="Times New Roman" w:cs="Times New Roman"/>
      <w:b/>
      <w:sz w:val="32"/>
      <w:szCs w:val="20"/>
    </w:rPr>
  </w:style>
  <w:style w:type="paragraph" w:customStyle="1" w:styleId="aff5">
    <w:name w:val="Список_(а)"/>
    <w:basedOn w:val="a"/>
    <w:uiPriority w:val="99"/>
    <w:qFormat/>
    <w:rsid w:val="00CB475D"/>
    <w:pPr>
      <w:spacing w:line="240" w:lineRule="auto"/>
      <w:ind w:left="850" w:hanging="425"/>
      <w:jc w:val="both"/>
    </w:pPr>
    <w:rPr>
      <w:rFonts w:ascii="Times New Roman" w:eastAsia="Times New Roman" w:hAnsi="Times New Roman" w:cs="Times New Roman"/>
      <w:sz w:val="20"/>
      <w:szCs w:val="20"/>
    </w:rPr>
  </w:style>
  <w:style w:type="paragraph" w:customStyle="1" w:styleId="aff6">
    <w:name w:val="Жирный курсив"/>
    <w:basedOn w:val="a"/>
    <w:uiPriority w:val="99"/>
    <w:qFormat/>
    <w:rsid w:val="00CB475D"/>
    <w:pPr>
      <w:spacing w:after="240" w:line="240" w:lineRule="auto"/>
      <w:ind w:left="426" w:hanging="426"/>
      <w:jc w:val="both"/>
    </w:pPr>
    <w:rPr>
      <w:rFonts w:ascii="Times New Roman" w:eastAsia="Times New Roman" w:hAnsi="Times New Roman" w:cs="Times New Roman"/>
      <w:b/>
      <w:i/>
      <w:sz w:val="20"/>
      <w:szCs w:val="20"/>
    </w:rPr>
  </w:style>
  <w:style w:type="paragraph" w:customStyle="1" w:styleId="outline">
    <w:name w:val="outline"/>
    <w:basedOn w:val="a"/>
    <w:uiPriority w:val="99"/>
    <w:qFormat/>
    <w:rsid w:val="00CB475D"/>
    <w:pPr>
      <w:tabs>
        <w:tab w:val="left" w:pos="720"/>
      </w:tabs>
      <w:spacing w:after="120" w:line="240" w:lineRule="atLeast"/>
      <w:ind w:left="720" w:hanging="360"/>
      <w:jc w:val="both"/>
    </w:pPr>
    <w:rPr>
      <w:rFonts w:ascii="TimesNewRomanPS" w:eastAsia="Times New Roman" w:hAnsi="TimesNewRomanPS" w:cs="Times New Roman"/>
      <w:sz w:val="20"/>
      <w:szCs w:val="20"/>
      <w:lang w:val="en-GB"/>
    </w:rPr>
  </w:style>
  <w:style w:type="paragraph" w:customStyle="1" w:styleId="outlinelast">
    <w:name w:val="outline last"/>
    <w:basedOn w:val="outline"/>
    <w:next w:val="a"/>
    <w:uiPriority w:val="99"/>
    <w:qFormat/>
    <w:rsid w:val="00CB475D"/>
    <w:pPr>
      <w:spacing w:after="200"/>
    </w:pPr>
  </w:style>
  <w:style w:type="paragraph" w:customStyle="1" w:styleId="boldoutline">
    <w:name w:val="bold outline"/>
    <w:basedOn w:val="a"/>
    <w:uiPriority w:val="99"/>
    <w:qFormat/>
    <w:rsid w:val="00CB475D"/>
    <w:pPr>
      <w:tabs>
        <w:tab w:val="left" w:pos="792"/>
      </w:tabs>
      <w:spacing w:after="140" w:line="240" w:lineRule="auto"/>
      <w:ind w:left="807" w:hanging="346"/>
      <w:jc w:val="both"/>
    </w:pPr>
    <w:rPr>
      <w:rFonts w:ascii="Times New Roman" w:eastAsia="Times New Roman" w:hAnsi="Times New Roman" w:cs="Times New Roman"/>
      <w:b/>
      <w:bCs/>
      <w:i/>
      <w:iCs/>
      <w:sz w:val="20"/>
      <w:szCs w:val="20"/>
    </w:rPr>
  </w:style>
  <w:style w:type="paragraph" w:customStyle="1" w:styleId="paragraph">
    <w:name w:val="paragraph"/>
    <w:basedOn w:val="a"/>
    <w:autoRedefine/>
    <w:uiPriority w:val="99"/>
    <w:qFormat/>
    <w:rsid w:val="00CB475D"/>
    <w:pPr>
      <w:tabs>
        <w:tab w:val="left" w:pos="0"/>
      </w:tabs>
      <w:spacing w:after="140" w:line="240" w:lineRule="auto"/>
      <w:jc w:val="both"/>
    </w:pPr>
    <w:rPr>
      <w:rFonts w:ascii="Times New Roman" w:eastAsia="Times New Roman" w:hAnsi="Times New Roman" w:cs="Times New Roman"/>
      <w:sz w:val="24"/>
      <w:szCs w:val="24"/>
    </w:rPr>
  </w:style>
  <w:style w:type="paragraph" w:customStyle="1" w:styleId="bullet">
    <w:name w:val="bullet"/>
    <w:basedOn w:val="a"/>
    <w:uiPriority w:val="99"/>
    <w:qFormat/>
    <w:rsid w:val="00CB475D"/>
    <w:pPr>
      <w:widowControl w:val="0"/>
      <w:spacing w:after="120" w:line="240" w:lineRule="auto"/>
      <w:ind w:left="360" w:hanging="360"/>
      <w:jc w:val="both"/>
    </w:pPr>
    <w:rPr>
      <w:rFonts w:ascii="TimesNewRomanPS" w:eastAsia="Times New Roman" w:hAnsi="TimesNewRomanPS" w:cs="Times New Roman"/>
      <w:sz w:val="20"/>
      <w:szCs w:val="20"/>
      <w:lang w:val="en-US"/>
    </w:rPr>
  </w:style>
  <w:style w:type="paragraph" w:customStyle="1" w:styleId="StandardParagraph">
    <w:name w:val="Standard Paragraph"/>
    <w:uiPriority w:val="99"/>
    <w:qFormat/>
    <w:rsid w:val="00CB475D"/>
    <w:pPr>
      <w:spacing w:after="140" w:line="240" w:lineRule="auto"/>
      <w:ind w:left="432" w:hanging="432"/>
      <w:jc w:val="both"/>
    </w:pPr>
    <w:rPr>
      <w:rFonts w:ascii="Times New Roman" w:eastAsia="Times New Roman" w:hAnsi="Times New Roman" w:cs="Times New Roman"/>
      <w:b/>
      <w:i/>
      <w:sz w:val="20"/>
      <w:szCs w:val="20"/>
      <w:lang w:val="en-GB"/>
    </w:rPr>
  </w:style>
  <w:style w:type="paragraph" w:customStyle="1" w:styleId="19">
    <w:name w:val="Обычный (веб)1"/>
    <w:basedOn w:val="a"/>
    <w:uiPriority w:val="99"/>
    <w:qFormat/>
    <w:rsid w:val="00CB475D"/>
    <w:pPr>
      <w:spacing w:before="100" w:after="100" w:line="240" w:lineRule="auto"/>
    </w:pPr>
    <w:rPr>
      <w:rFonts w:ascii="Arial Unicode MS" w:eastAsia="Arial Unicode MS" w:hAnsi="Arial Unicode MS" w:cs="Times New Roman"/>
      <w:color w:val="000000"/>
      <w:sz w:val="24"/>
      <w:szCs w:val="20"/>
    </w:rPr>
  </w:style>
  <w:style w:type="paragraph" w:customStyle="1" w:styleId="aff7">
    <w:name w:val="Спмсок_(а)_жк"/>
    <w:basedOn w:val="a"/>
    <w:uiPriority w:val="99"/>
    <w:qFormat/>
    <w:rsid w:val="00CB475D"/>
    <w:pPr>
      <w:spacing w:line="240" w:lineRule="auto"/>
      <w:ind w:left="851" w:hanging="426"/>
      <w:jc w:val="both"/>
    </w:pPr>
    <w:rPr>
      <w:rFonts w:ascii="Times New Roman" w:eastAsia="Times New Roman" w:hAnsi="Times New Roman" w:cs="Times New Roman"/>
      <w:b/>
      <w:i/>
      <w:sz w:val="20"/>
      <w:szCs w:val="20"/>
    </w:rPr>
  </w:style>
  <w:style w:type="paragraph" w:customStyle="1" w:styleId="indent10">
    <w:name w:val="indent1"/>
    <w:basedOn w:val="a"/>
    <w:uiPriority w:val="99"/>
    <w:qFormat/>
    <w:rsid w:val="00CB47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1">
    <w:name w:val="Основной текст 21"/>
    <w:basedOn w:val="a"/>
    <w:uiPriority w:val="99"/>
    <w:qFormat/>
    <w:rsid w:val="00CB475D"/>
    <w:pPr>
      <w:spacing w:after="0" w:line="240" w:lineRule="auto"/>
    </w:pPr>
    <w:rPr>
      <w:rFonts w:ascii="Times New Roman" w:eastAsia="Times New Roman" w:hAnsi="Times New Roman" w:cs="Times New Roman"/>
      <w:sz w:val="24"/>
      <w:szCs w:val="20"/>
    </w:rPr>
  </w:style>
  <w:style w:type="paragraph" w:customStyle="1" w:styleId="FR1">
    <w:name w:val="FR1"/>
    <w:uiPriority w:val="99"/>
    <w:qFormat/>
    <w:rsid w:val="00CB475D"/>
    <w:pPr>
      <w:widowControl w:val="0"/>
      <w:spacing w:before="80" w:after="0" w:line="240" w:lineRule="auto"/>
    </w:pPr>
    <w:rPr>
      <w:rFonts w:ascii="Times New Roman" w:eastAsia="Times New Roman" w:hAnsi="Times New Roman" w:cs="Times New Roman"/>
      <w:sz w:val="12"/>
      <w:szCs w:val="20"/>
    </w:rPr>
  </w:style>
  <w:style w:type="character" w:customStyle="1" w:styleId="aff8">
    <w:name w:val="Основной текст_"/>
    <w:basedOn w:val="a0"/>
    <w:link w:val="1a"/>
    <w:locked/>
    <w:rsid w:val="00CB475D"/>
    <w:rPr>
      <w:sz w:val="28"/>
      <w:szCs w:val="20"/>
    </w:rPr>
  </w:style>
  <w:style w:type="paragraph" w:customStyle="1" w:styleId="1a">
    <w:name w:val="Основной текст1"/>
    <w:basedOn w:val="a"/>
    <w:link w:val="aff8"/>
    <w:qFormat/>
    <w:rsid w:val="00CB475D"/>
    <w:pPr>
      <w:spacing w:after="0" w:line="240" w:lineRule="auto"/>
      <w:jc w:val="both"/>
    </w:pPr>
    <w:rPr>
      <w:sz w:val="28"/>
      <w:szCs w:val="20"/>
    </w:rPr>
  </w:style>
  <w:style w:type="paragraph" w:customStyle="1" w:styleId="2110">
    <w:name w:val="Основной текст 211"/>
    <w:basedOn w:val="a"/>
    <w:uiPriority w:val="99"/>
    <w:qFormat/>
    <w:rsid w:val="00CB475D"/>
    <w:pPr>
      <w:suppressAutoHyphens/>
      <w:spacing w:after="0" w:line="240" w:lineRule="auto"/>
      <w:ind w:firstLine="567"/>
      <w:jc w:val="both"/>
    </w:pPr>
    <w:rPr>
      <w:rFonts w:ascii="Times New Roman" w:eastAsia="Times New Roman" w:hAnsi="Times New Roman" w:cs="Times New Roman"/>
      <w:sz w:val="28"/>
      <w:szCs w:val="20"/>
      <w:lang w:eastAsia="ar-SA"/>
    </w:rPr>
  </w:style>
  <w:style w:type="paragraph" w:customStyle="1" w:styleId="Style8">
    <w:name w:val="Style8"/>
    <w:basedOn w:val="a"/>
    <w:uiPriority w:val="99"/>
    <w:qFormat/>
    <w:rsid w:val="00CB475D"/>
    <w:pPr>
      <w:widowControl w:val="0"/>
      <w:autoSpaceDE w:val="0"/>
      <w:autoSpaceDN w:val="0"/>
      <w:adjustRightInd w:val="0"/>
      <w:spacing w:after="0" w:line="259" w:lineRule="exact"/>
      <w:ind w:firstLine="403"/>
      <w:jc w:val="both"/>
    </w:pPr>
    <w:rPr>
      <w:rFonts w:ascii="Times New Roman" w:eastAsia="Times New Roman" w:hAnsi="Times New Roman" w:cs="Times New Roman"/>
      <w:sz w:val="20"/>
      <w:szCs w:val="20"/>
    </w:rPr>
  </w:style>
  <w:style w:type="paragraph" w:customStyle="1" w:styleId="Style16">
    <w:name w:val="Style16"/>
    <w:basedOn w:val="a"/>
    <w:uiPriority w:val="99"/>
    <w:qFormat/>
    <w:rsid w:val="00CB475D"/>
    <w:pPr>
      <w:widowControl w:val="0"/>
      <w:autoSpaceDE w:val="0"/>
      <w:autoSpaceDN w:val="0"/>
      <w:adjustRightInd w:val="0"/>
      <w:spacing w:after="0" w:line="346" w:lineRule="exact"/>
      <w:ind w:firstLine="355"/>
      <w:jc w:val="both"/>
    </w:pPr>
    <w:rPr>
      <w:rFonts w:ascii="Times New Roman" w:eastAsia="Times New Roman" w:hAnsi="Times New Roman" w:cs="Times New Roman"/>
      <w:sz w:val="20"/>
      <w:szCs w:val="20"/>
    </w:rPr>
  </w:style>
  <w:style w:type="paragraph" w:customStyle="1" w:styleId="aff9">
    <w:name w:val="Абзац"/>
    <w:basedOn w:val="a"/>
    <w:qFormat/>
    <w:rsid w:val="00CB475D"/>
    <w:pPr>
      <w:spacing w:after="0" w:line="240" w:lineRule="auto"/>
      <w:ind w:firstLine="851"/>
      <w:jc w:val="both"/>
    </w:pPr>
    <w:rPr>
      <w:rFonts w:ascii="Arial" w:eastAsia="Times New Roman" w:hAnsi="Arial" w:cs="Times New Roman"/>
      <w:sz w:val="28"/>
      <w:szCs w:val="24"/>
    </w:rPr>
  </w:style>
  <w:style w:type="paragraph" w:customStyle="1" w:styleId="affa">
    <w:name w:val="Реферат"/>
    <w:basedOn w:val="a"/>
    <w:uiPriority w:val="99"/>
    <w:qFormat/>
    <w:rsid w:val="00CB475D"/>
    <w:pPr>
      <w:spacing w:after="0" w:line="360" w:lineRule="auto"/>
      <w:ind w:firstLine="567"/>
    </w:pPr>
    <w:rPr>
      <w:rFonts w:ascii="Times New Roman" w:eastAsia="Times New Roman" w:hAnsi="Times New Roman" w:cs="Times New Roman"/>
      <w:color w:val="000000"/>
      <w:sz w:val="28"/>
      <w:szCs w:val="28"/>
    </w:rPr>
  </w:style>
  <w:style w:type="paragraph" w:customStyle="1" w:styleId="29">
    <w:name w:val="Основной текст2"/>
    <w:basedOn w:val="a"/>
    <w:uiPriority w:val="99"/>
    <w:qFormat/>
    <w:rsid w:val="00CB475D"/>
    <w:pPr>
      <w:shd w:val="clear" w:color="auto" w:fill="FFFFFF"/>
      <w:spacing w:before="180" w:after="0" w:line="250" w:lineRule="exact"/>
      <w:ind w:firstLine="660"/>
      <w:jc w:val="both"/>
    </w:pPr>
    <w:rPr>
      <w:rFonts w:ascii="Times New Roman" w:eastAsia="Times New Roman" w:hAnsi="Times New Roman" w:cs="Times New Roman"/>
      <w:color w:val="000000"/>
      <w:sz w:val="19"/>
      <w:szCs w:val="19"/>
      <w:lang w:val="en-US"/>
    </w:rPr>
  </w:style>
  <w:style w:type="paragraph" w:customStyle="1" w:styleId="j16">
    <w:name w:val="j16"/>
    <w:basedOn w:val="a"/>
    <w:uiPriority w:val="99"/>
    <w:qFormat/>
    <w:rsid w:val="00CB47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YNormalChar">
    <w:name w:val="EY Normal Char"/>
    <w:link w:val="EYNormal"/>
    <w:locked/>
    <w:rsid w:val="00CB475D"/>
    <w:rPr>
      <w:rFonts w:ascii="EYInterstate Light" w:hAnsi="EYInterstate Light"/>
      <w:kern w:val="12"/>
      <w:sz w:val="20"/>
      <w:szCs w:val="24"/>
      <w:lang w:val="en-US"/>
    </w:rPr>
  </w:style>
  <w:style w:type="paragraph" w:customStyle="1" w:styleId="EYNormal">
    <w:name w:val="EY Normal"/>
    <w:link w:val="EYNormalChar"/>
    <w:qFormat/>
    <w:rsid w:val="00CB475D"/>
    <w:pPr>
      <w:spacing w:after="0" w:line="240" w:lineRule="auto"/>
    </w:pPr>
    <w:rPr>
      <w:rFonts w:ascii="EYInterstate Light" w:hAnsi="EYInterstate Light"/>
      <w:kern w:val="12"/>
      <w:sz w:val="20"/>
      <w:szCs w:val="24"/>
      <w:lang w:val="en-US"/>
    </w:rPr>
  </w:style>
  <w:style w:type="paragraph" w:customStyle="1" w:styleId="220">
    <w:name w:val="Основной текст 22"/>
    <w:basedOn w:val="a"/>
    <w:uiPriority w:val="99"/>
    <w:qFormat/>
    <w:rsid w:val="00CB475D"/>
    <w:pPr>
      <w:overflowPunct w:val="0"/>
      <w:autoSpaceDE w:val="0"/>
      <w:autoSpaceDN w:val="0"/>
      <w:adjustRightInd w:val="0"/>
      <w:spacing w:after="0" w:line="240" w:lineRule="auto"/>
    </w:pPr>
    <w:rPr>
      <w:rFonts w:ascii="Times New Roman" w:eastAsia="Times New Roman" w:hAnsi="Times New Roman" w:cs="Times New Roman"/>
      <w:b/>
      <w:sz w:val="28"/>
      <w:szCs w:val="20"/>
    </w:rPr>
  </w:style>
  <w:style w:type="character" w:customStyle="1" w:styleId="71">
    <w:name w:val="Заголовок 7 Знак1"/>
    <w:basedOn w:val="a0"/>
    <w:uiPriority w:val="99"/>
    <w:semiHidden/>
    <w:rsid w:val="00CB475D"/>
    <w:rPr>
      <w:rFonts w:asciiTheme="majorHAnsi" w:eastAsiaTheme="majorEastAsia" w:hAnsiTheme="majorHAnsi" w:cstheme="majorBidi"/>
      <w:i/>
      <w:iCs/>
      <w:color w:val="404040" w:themeColor="text1" w:themeTint="BF"/>
    </w:rPr>
  </w:style>
  <w:style w:type="character" w:customStyle="1" w:styleId="81">
    <w:name w:val="Заголовок 8 Знак1"/>
    <w:basedOn w:val="a0"/>
    <w:uiPriority w:val="99"/>
    <w:semiHidden/>
    <w:rsid w:val="00CB475D"/>
    <w:rPr>
      <w:rFonts w:asciiTheme="majorHAnsi" w:eastAsiaTheme="majorEastAsia" w:hAnsiTheme="majorHAnsi" w:cstheme="majorBidi"/>
      <w:color w:val="404040" w:themeColor="text1" w:themeTint="BF"/>
    </w:rPr>
  </w:style>
  <w:style w:type="character" w:customStyle="1" w:styleId="91">
    <w:name w:val="Заголовок 9 Знак1"/>
    <w:basedOn w:val="a0"/>
    <w:uiPriority w:val="99"/>
    <w:semiHidden/>
    <w:rsid w:val="00CB475D"/>
    <w:rPr>
      <w:rFonts w:asciiTheme="majorHAnsi" w:eastAsiaTheme="majorEastAsia" w:hAnsiTheme="majorHAnsi" w:cstheme="majorBidi"/>
      <w:i/>
      <w:iCs/>
      <w:color w:val="404040" w:themeColor="text1" w:themeTint="BF"/>
    </w:rPr>
  </w:style>
  <w:style w:type="character" w:customStyle="1" w:styleId="1b">
    <w:name w:val="Верхний колонтитул Знак1"/>
    <w:basedOn w:val="a0"/>
    <w:uiPriority w:val="99"/>
    <w:semiHidden/>
    <w:rsid w:val="00CB475D"/>
    <w:rPr>
      <w:rFonts w:ascii="Times New Roman" w:eastAsia="Times New Roman" w:hAnsi="Times New Roman" w:cs="Times New Roman"/>
      <w:sz w:val="20"/>
      <w:szCs w:val="20"/>
      <w:lang w:eastAsia="ru-RU"/>
    </w:rPr>
  </w:style>
  <w:style w:type="character" w:customStyle="1" w:styleId="1c">
    <w:name w:val="Нижний колонтитул Знак1"/>
    <w:basedOn w:val="a0"/>
    <w:uiPriority w:val="99"/>
    <w:semiHidden/>
    <w:rsid w:val="00CB475D"/>
    <w:rPr>
      <w:rFonts w:ascii="Times New Roman" w:eastAsia="Times New Roman" w:hAnsi="Times New Roman" w:cs="Times New Roman"/>
      <w:sz w:val="20"/>
      <w:szCs w:val="20"/>
      <w:lang w:eastAsia="ru-RU"/>
    </w:rPr>
  </w:style>
  <w:style w:type="character" w:customStyle="1" w:styleId="1d">
    <w:name w:val="Текст выноски Знак1"/>
    <w:basedOn w:val="a0"/>
    <w:uiPriority w:val="99"/>
    <w:semiHidden/>
    <w:rsid w:val="00CB475D"/>
    <w:rPr>
      <w:rFonts w:ascii="Segoe UI" w:eastAsia="Times New Roman" w:hAnsi="Segoe UI" w:cs="Segoe UI"/>
      <w:sz w:val="18"/>
      <w:szCs w:val="18"/>
      <w:lang w:eastAsia="ru-RU"/>
    </w:rPr>
  </w:style>
  <w:style w:type="character" w:customStyle="1" w:styleId="1e">
    <w:name w:val="Основной текст Знак1"/>
    <w:basedOn w:val="a0"/>
    <w:uiPriority w:val="99"/>
    <w:semiHidden/>
    <w:rsid w:val="00CB475D"/>
    <w:rPr>
      <w:rFonts w:ascii="Times New Roman" w:eastAsia="Times New Roman" w:hAnsi="Times New Roman" w:cs="Times New Roman"/>
      <w:sz w:val="20"/>
      <w:szCs w:val="20"/>
      <w:lang w:eastAsia="ru-RU"/>
    </w:rPr>
  </w:style>
  <w:style w:type="paragraph" w:styleId="aff1">
    <w:name w:val="Title"/>
    <w:basedOn w:val="a"/>
    <w:next w:val="a"/>
    <w:link w:val="aff0"/>
    <w:uiPriority w:val="10"/>
    <w:qFormat/>
    <w:rsid w:val="00CB475D"/>
    <w:pPr>
      <w:widowControl w:val="0"/>
      <w:pBdr>
        <w:bottom w:val="single" w:sz="8" w:space="4" w:color="4F81BD" w:themeColor="accent1"/>
      </w:pBdr>
      <w:spacing w:after="300" w:line="240" w:lineRule="auto"/>
      <w:ind w:firstLine="320"/>
      <w:contextualSpacing/>
      <w:jc w:val="both"/>
    </w:pPr>
    <w:rPr>
      <w:b/>
      <w:sz w:val="28"/>
      <w:szCs w:val="24"/>
    </w:rPr>
  </w:style>
  <w:style w:type="character" w:customStyle="1" w:styleId="1f">
    <w:name w:val="Название Знак1"/>
    <w:basedOn w:val="a0"/>
    <w:uiPriority w:val="99"/>
    <w:rsid w:val="00CB475D"/>
    <w:rPr>
      <w:rFonts w:asciiTheme="majorHAnsi" w:eastAsiaTheme="majorEastAsia" w:hAnsiTheme="majorHAnsi" w:cstheme="majorBidi"/>
      <w:color w:val="17365D" w:themeColor="text2" w:themeShade="BF"/>
      <w:spacing w:val="5"/>
      <w:kern w:val="28"/>
      <w:sz w:val="52"/>
      <w:szCs w:val="52"/>
    </w:rPr>
  </w:style>
  <w:style w:type="paragraph" w:styleId="27">
    <w:name w:val="Body Text Indent 2"/>
    <w:basedOn w:val="a"/>
    <w:link w:val="26"/>
    <w:uiPriority w:val="99"/>
    <w:semiHidden/>
    <w:unhideWhenUsed/>
    <w:rsid w:val="00CB475D"/>
    <w:pPr>
      <w:widowControl w:val="0"/>
      <w:spacing w:after="120" w:line="480" w:lineRule="auto"/>
      <w:ind w:left="283" w:firstLine="320"/>
      <w:jc w:val="both"/>
    </w:pPr>
    <w:rPr>
      <w:sz w:val="24"/>
      <w:szCs w:val="24"/>
    </w:rPr>
  </w:style>
  <w:style w:type="character" w:customStyle="1" w:styleId="212">
    <w:name w:val="Основной текст с отступом 2 Знак1"/>
    <w:basedOn w:val="a0"/>
    <w:uiPriority w:val="99"/>
    <w:semiHidden/>
    <w:rsid w:val="00CB475D"/>
  </w:style>
  <w:style w:type="paragraph" w:styleId="36">
    <w:name w:val="Body Text Indent 3"/>
    <w:basedOn w:val="a"/>
    <w:link w:val="35"/>
    <w:uiPriority w:val="99"/>
    <w:semiHidden/>
    <w:unhideWhenUsed/>
    <w:rsid w:val="00CB475D"/>
    <w:pPr>
      <w:widowControl w:val="0"/>
      <w:spacing w:after="120" w:line="240" w:lineRule="auto"/>
      <w:ind w:left="283" w:firstLine="320"/>
      <w:jc w:val="both"/>
    </w:pPr>
    <w:rPr>
      <w:sz w:val="24"/>
      <w:szCs w:val="20"/>
    </w:rPr>
  </w:style>
  <w:style w:type="character" w:customStyle="1" w:styleId="310">
    <w:name w:val="Основной текст с отступом 3 Знак1"/>
    <w:basedOn w:val="a0"/>
    <w:uiPriority w:val="99"/>
    <w:semiHidden/>
    <w:rsid w:val="00CB475D"/>
    <w:rPr>
      <w:sz w:val="16"/>
      <w:szCs w:val="16"/>
    </w:rPr>
  </w:style>
  <w:style w:type="paragraph" w:styleId="aff3">
    <w:name w:val="Body Text Indent"/>
    <w:basedOn w:val="a"/>
    <w:link w:val="aff2"/>
    <w:uiPriority w:val="99"/>
    <w:semiHidden/>
    <w:unhideWhenUsed/>
    <w:rsid w:val="00CB475D"/>
    <w:pPr>
      <w:widowControl w:val="0"/>
      <w:spacing w:after="120" w:line="240" w:lineRule="auto"/>
      <w:ind w:left="283" w:firstLine="320"/>
      <w:jc w:val="both"/>
    </w:pPr>
    <w:rPr>
      <w:sz w:val="20"/>
      <w:szCs w:val="20"/>
    </w:rPr>
  </w:style>
  <w:style w:type="character" w:customStyle="1" w:styleId="1f0">
    <w:name w:val="Основной текст с отступом Знак1"/>
    <w:basedOn w:val="a0"/>
    <w:uiPriority w:val="99"/>
    <w:semiHidden/>
    <w:rsid w:val="00CB475D"/>
  </w:style>
  <w:style w:type="character" w:customStyle="1" w:styleId="affb">
    <w:name w:val="Знак"/>
    <w:uiPriority w:val="99"/>
    <w:rsid w:val="00CB475D"/>
    <w:rPr>
      <w:b/>
      <w:bCs w:val="0"/>
      <w:sz w:val="24"/>
      <w:lang w:val="ru-RU" w:eastAsia="ru-RU"/>
    </w:rPr>
  </w:style>
  <w:style w:type="character" w:customStyle="1" w:styleId="tw4winTerm">
    <w:name w:val="tw4winTerm"/>
    <w:uiPriority w:val="99"/>
    <w:rsid w:val="00CB475D"/>
    <w:rPr>
      <w:color w:val="0000FF"/>
    </w:rPr>
  </w:style>
  <w:style w:type="character" w:customStyle="1" w:styleId="1f1">
    <w:name w:val="Текст сноски Знак1"/>
    <w:basedOn w:val="a0"/>
    <w:uiPriority w:val="99"/>
    <w:semiHidden/>
    <w:rsid w:val="00CB475D"/>
    <w:rPr>
      <w:rFonts w:ascii="Times New Roman" w:eastAsia="Times New Roman" w:hAnsi="Times New Roman" w:cs="Times New Roman"/>
      <w:sz w:val="20"/>
      <w:szCs w:val="20"/>
      <w:lang w:eastAsia="ru-RU"/>
    </w:rPr>
  </w:style>
  <w:style w:type="paragraph" w:styleId="34">
    <w:name w:val="Body Text 3"/>
    <w:basedOn w:val="a"/>
    <w:link w:val="33"/>
    <w:uiPriority w:val="99"/>
    <w:semiHidden/>
    <w:unhideWhenUsed/>
    <w:rsid w:val="00CB475D"/>
    <w:pPr>
      <w:widowControl w:val="0"/>
      <w:spacing w:after="120" w:line="240" w:lineRule="auto"/>
      <w:ind w:firstLine="320"/>
      <w:jc w:val="both"/>
    </w:pPr>
    <w:rPr>
      <w:sz w:val="24"/>
      <w:szCs w:val="24"/>
    </w:rPr>
  </w:style>
  <w:style w:type="character" w:customStyle="1" w:styleId="311">
    <w:name w:val="Основной текст 3 Знак1"/>
    <w:basedOn w:val="a0"/>
    <w:uiPriority w:val="99"/>
    <w:semiHidden/>
    <w:rsid w:val="00CB475D"/>
    <w:rPr>
      <w:sz w:val="16"/>
      <w:szCs w:val="16"/>
    </w:rPr>
  </w:style>
  <w:style w:type="character" w:customStyle="1" w:styleId="1f2">
    <w:name w:val="Подзаголовок Знак1"/>
    <w:basedOn w:val="a0"/>
    <w:uiPriority w:val="99"/>
    <w:rsid w:val="00CB475D"/>
    <w:rPr>
      <w:rFonts w:eastAsiaTheme="minorEastAsia"/>
      <w:color w:val="5A5A5A" w:themeColor="text1" w:themeTint="A5"/>
      <w:spacing w:val="15"/>
      <w:lang w:eastAsia="ru-RU"/>
    </w:rPr>
  </w:style>
  <w:style w:type="character" w:customStyle="1" w:styleId="clink">
    <w:name w:val="clink"/>
    <w:basedOn w:val="a0"/>
    <w:uiPriority w:val="99"/>
    <w:rsid w:val="00CB475D"/>
    <w:rPr>
      <w:rFonts w:ascii="Times New Roman" w:hAnsi="Times New Roman" w:cs="Times New Roman" w:hint="default"/>
    </w:rPr>
  </w:style>
  <w:style w:type="character" w:customStyle="1" w:styleId="FontStyle28">
    <w:name w:val="Font Style28"/>
    <w:uiPriority w:val="99"/>
    <w:rsid w:val="00CB475D"/>
    <w:rPr>
      <w:rFonts w:ascii="Times New Roman" w:hAnsi="Times New Roman" w:cs="Times New Roman" w:hint="default"/>
      <w:sz w:val="22"/>
    </w:rPr>
  </w:style>
  <w:style w:type="character" w:customStyle="1" w:styleId="s0">
    <w:name w:val="s0"/>
    <w:basedOn w:val="a0"/>
    <w:rsid w:val="00CB475D"/>
    <w:rPr>
      <w:rFonts w:ascii="Times New Roman" w:hAnsi="Times New Roman" w:cs="Times New Roman" w:hint="default"/>
    </w:rPr>
  </w:style>
  <w:style w:type="character" w:customStyle="1" w:styleId="61">
    <w:name w:val="Знак Знак6"/>
    <w:uiPriority w:val="99"/>
    <w:rsid w:val="00CB475D"/>
    <w:rPr>
      <w:sz w:val="28"/>
      <w:lang w:eastAsia="ja-JP"/>
    </w:rPr>
  </w:style>
  <w:style w:type="character" w:customStyle="1" w:styleId="-">
    <w:name w:val="опред-е"/>
    <w:basedOn w:val="a0"/>
    <w:rsid w:val="00CB475D"/>
    <w:rPr>
      <w:rFonts w:ascii="Times New Roman" w:hAnsi="Times New Roman" w:cs="Times New Roman" w:hint="default"/>
    </w:rPr>
  </w:style>
  <w:style w:type="character" w:customStyle="1" w:styleId="610">
    <w:name w:val="Знак Знак61"/>
    <w:uiPriority w:val="99"/>
    <w:rsid w:val="00CB475D"/>
    <w:rPr>
      <w:sz w:val="28"/>
      <w:lang w:eastAsia="ja-JP"/>
    </w:rPr>
  </w:style>
  <w:style w:type="character" w:customStyle="1" w:styleId="1f3">
    <w:name w:val="Знак Знак1"/>
    <w:basedOn w:val="a0"/>
    <w:uiPriority w:val="99"/>
    <w:rsid w:val="00CB475D"/>
    <w:rPr>
      <w:rFonts w:ascii="Times New Roman" w:hAnsi="Times New Roman" w:cs="Times New Roman" w:hint="default"/>
      <w:sz w:val="16"/>
      <w:szCs w:val="16"/>
    </w:rPr>
  </w:style>
  <w:style w:type="character" w:customStyle="1" w:styleId="120">
    <w:name w:val="Знак Знак12"/>
    <w:uiPriority w:val="99"/>
    <w:rsid w:val="00CB475D"/>
    <w:rPr>
      <w:sz w:val="24"/>
    </w:rPr>
  </w:style>
  <w:style w:type="character" w:customStyle="1" w:styleId="112">
    <w:name w:val="Знак Знак11"/>
    <w:basedOn w:val="a0"/>
    <w:uiPriority w:val="99"/>
    <w:rsid w:val="00CB475D"/>
    <w:rPr>
      <w:rFonts w:ascii="Times New Roman" w:hAnsi="Times New Roman" w:cs="Times New Roman" w:hint="default"/>
      <w:sz w:val="16"/>
      <w:szCs w:val="16"/>
    </w:rPr>
  </w:style>
  <w:style w:type="character" w:customStyle="1" w:styleId="affc">
    <w:name w:val="Знак Знак"/>
    <w:uiPriority w:val="99"/>
    <w:locked/>
    <w:rsid w:val="00CB475D"/>
    <w:rPr>
      <w:b/>
      <w:bCs w:val="0"/>
      <w:sz w:val="28"/>
      <w:lang w:val="ru-RU" w:eastAsia="ar-SA" w:bidi="ar-SA"/>
    </w:rPr>
  </w:style>
  <w:style w:type="character" w:customStyle="1" w:styleId="affd">
    <w:name w:val="выделение"/>
    <w:basedOn w:val="a0"/>
    <w:uiPriority w:val="99"/>
    <w:rsid w:val="00CB475D"/>
    <w:rPr>
      <w:rFonts w:ascii="Times New Roman" w:hAnsi="Times New Roman" w:cs="Times New Roman" w:hint="default"/>
    </w:rPr>
  </w:style>
  <w:style w:type="character" w:customStyle="1" w:styleId="HTMLPreformattedChar">
    <w:name w:val="HTML Preformatted Char"/>
    <w:basedOn w:val="a0"/>
    <w:uiPriority w:val="99"/>
    <w:locked/>
    <w:rsid w:val="00CB475D"/>
    <w:rPr>
      <w:rFonts w:ascii="Courier New" w:hAnsi="Courier New" w:cs="Courier New" w:hint="default"/>
    </w:rPr>
  </w:style>
  <w:style w:type="character" w:customStyle="1" w:styleId="mw-headline">
    <w:name w:val="mw-headline"/>
    <w:basedOn w:val="a0"/>
    <w:rsid w:val="00CB475D"/>
    <w:rPr>
      <w:rFonts w:ascii="Times New Roman" w:hAnsi="Times New Roman" w:cs="Times New Roman" w:hint="default"/>
    </w:rPr>
  </w:style>
  <w:style w:type="character" w:customStyle="1" w:styleId="11pt">
    <w:name w:val="Основной текст + 11 pt"/>
    <w:aliases w:val="Полужирный,Интервал 0 pt"/>
    <w:basedOn w:val="aff8"/>
    <w:rsid w:val="00CB475D"/>
    <w:rPr>
      <w:rFonts w:ascii="Times New Roman" w:hAnsi="Times New Roman" w:cs="Times New Roman" w:hint="default"/>
      <w:b/>
      <w:bCs/>
      <w:spacing w:val="-10"/>
      <w:sz w:val="22"/>
      <w:szCs w:val="22"/>
    </w:rPr>
  </w:style>
  <w:style w:type="character" w:customStyle="1" w:styleId="72">
    <w:name w:val="Основной текст + 7"/>
    <w:aliases w:val="5 pt"/>
    <w:basedOn w:val="aff8"/>
    <w:rsid w:val="00CB475D"/>
    <w:rPr>
      <w:rFonts w:ascii="Times New Roman" w:hAnsi="Times New Roman" w:cs="Times New Roman" w:hint="default"/>
      <w:spacing w:val="0"/>
      <w:sz w:val="15"/>
      <w:szCs w:val="15"/>
    </w:rPr>
  </w:style>
  <w:style w:type="character" w:customStyle="1" w:styleId="2a">
    <w:name w:val="Основной текст (2)_"/>
    <w:basedOn w:val="a0"/>
    <w:rsid w:val="00CB475D"/>
    <w:rPr>
      <w:rFonts w:ascii="Times New Roman" w:hAnsi="Times New Roman" w:cs="Times New Roman" w:hint="default"/>
      <w:spacing w:val="0"/>
      <w:sz w:val="16"/>
      <w:szCs w:val="16"/>
    </w:rPr>
  </w:style>
  <w:style w:type="character" w:customStyle="1" w:styleId="2b">
    <w:name w:val="Основной текст (2)"/>
    <w:basedOn w:val="2a"/>
    <w:rsid w:val="00CB475D"/>
    <w:rPr>
      <w:rFonts w:ascii="Times New Roman" w:hAnsi="Times New Roman" w:cs="Times New Roman" w:hint="default"/>
      <w:spacing w:val="0"/>
      <w:sz w:val="16"/>
      <w:szCs w:val="16"/>
    </w:rPr>
  </w:style>
  <w:style w:type="character" w:customStyle="1" w:styleId="121">
    <w:name w:val="Заголовок №1 (2)_"/>
    <w:basedOn w:val="a0"/>
    <w:rsid w:val="00CB475D"/>
    <w:rPr>
      <w:rFonts w:ascii="Century Gothic" w:hAnsi="Century Gothic" w:cs="Century Gothic" w:hint="default"/>
      <w:spacing w:val="0"/>
      <w:sz w:val="21"/>
      <w:szCs w:val="21"/>
    </w:rPr>
  </w:style>
  <w:style w:type="character" w:customStyle="1" w:styleId="122">
    <w:name w:val="Заголовок №1 (2)"/>
    <w:basedOn w:val="121"/>
    <w:rsid w:val="00CB475D"/>
    <w:rPr>
      <w:rFonts w:ascii="Century Gothic" w:hAnsi="Century Gothic" w:cs="Century Gothic" w:hint="default"/>
      <w:spacing w:val="0"/>
      <w:sz w:val="21"/>
      <w:szCs w:val="21"/>
    </w:rPr>
  </w:style>
  <w:style w:type="character" w:customStyle="1" w:styleId="submenu-table">
    <w:name w:val="submenu-table"/>
    <w:basedOn w:val="a0"/>
    <w:rsid w:val="00CB475D"/>
    <w:rPr>
      <w:rFonts w:ascii="Times New Roman" w:hAnsi="Times New Roman" w:cs="Times New Roman" w:hint="default"/>
    </w:rPr>
  </w:style>
  <w:style w:type="character" w:customStyle="1" w:styleId="addmd">
    <w:name w:val="addmd"/>
    <w:basedOn w:val="a0"/>
    <w:rsid w:val="00CB475D"/>
    <w:rPr>
      <w:rFonts w:ascii="Times New Roman" w:hAnsi="Times New Roman" w:cs="Times New Roman" w:hint="default"/>
    </w:rPr>
  </w:style>
  <w:style w:type="paragraph" w:customStyle="1" w:styleId="j15">
    <w:name w:val="j15"/>
    <w:basedOn w:val="a"/>
    <w:rsid w:val="00CB47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12">
    <w:name w:val="j12"/>
    <w:basedOn w:val="a"/>
    <w:rsid w:val="00CB47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pt">
    <w:name w:val="Об                         ычный + 14 pt"/>
    <w:basedOn w:val="a"/>
    <w:rsid w:val="00CB475D"/>
    <w:pPr>
      <w:widowControl w:val="0"/>
      <w:suppressAutoHyphens/>
      <w:spacing w:after="0" w:line="240" w:lineRule="auto"/>
    </w:pPr>
    <w:rPr>
      <w:rFonts w:ascii="Times New Roman" w:eastAsia="Times New Roman" w:hAnsi="Times New Roman" w:cs="Times New Roman"/>
      <w:sz w:val="24"/>
      <w:szCs w:val="20"/>
    </w:rPr>
  </w:style>
  <w:style w:type="paragraph" w:customStyle="1" w:styleId="1f4">
    <w:name w:val="Абзац списка1"/>
    <w:basedOn w:val="a"/>
    <w:link w:val="ListParagraphChar"/>
    <w:rsid w:val="00CB475D"/>
    <w:pPr>
      <w:ind w:left="720"/>
      <w:contextualSpacing/>
    </w:pPr>
    <w:rPr>
      <w:rFonts w:ascii="Calibri" w:eastAsia="Times New Roman" w:hAnsi="Calibri" w:cs="Times New Roman"/>
    </w:rPr>
  </w:style>
  <w:style w:type="character" w:customStyle="1" w:styleId="ListParagraphChar">
    <w:name w:val="List Paragraph Char"/>
    <w:basedOn w:val="a0"/>
    <w:link w:val="1f4"/>
    <w:locked/>
    <w:rsid w:val="00CB475D"/>
    <w:rPr>
      <w:rFonts w:ascii="Calibri" w:eastAsia="Times New Roman" w:hAnsi="Calibri" w:cs="Times New Roman"/>
      <w:lang w:eastAsia="ru-RU"/>
    </w:rPr>
  </w:style>
  <w:style w:type="character" w:customStyle="1" w:styleId="Normal">
    <w:name w:val="Normal Знак Знак Знак"/>
    <w:link w:val="Normal0"/>
    <w:locked/>
    <w:rsid w:val="00CB475D"/>
    <w:rPr>
      <w:sz w:val="24"/>
      <w:szCs w:val="24"/>
    </w:rPr>
  </w:style>
  <w:style w:type="paragraph" w:customStyle="1" w:styleId="Normal0">
    <w:name w:val="Normal Знак Знак"/>
    <w:link w:val="Normal"/>
    <w:rsid w:val="00CB475D"/>
    <w:pPr>
      <w:snapToGrid w:val="0"/>
      <w:spacing w:before="100" w:after="100" w:line="240" w:lineRule="auto"/>
    </w:pPr>
    <w:rPr>
      <w:sz w:val="24"/>
      <w:szCs w:val="24"/>
    </w:rPr>
  </w:style>
  <w:style w:type="paragraph" w:customStyle="1" w:styleId="j17">
    <w:name w:val="j17"/>
    <w:basedOn w:val="a"/>
    <w:rsid w:val="00CB47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5">
    <w:name w:val="Неразрешенное упоминание1"/>
    <w:basedOn w:val="a0"/>
    <w:uiPriority w:val="99"/>
    <w:semiHidden/>
    <w:unhideWhenUsed/>
    <w:rsid w:val="00CB475D"/>
    <w:rPr>
      <w:color w:val="605E5C"/>
      <w:shd w:val="clear" w:color="auto" w:fill="E1DFDD"/>
    </w:rPr>
  </w:style>
  <w:style w:type="paragraph" w:styleId="affe">
    <w:name w:val="Bibliography"/>
    <w:basedOn w:val="a"/>
    <w:next w:val="a"/>
    <w:uiPriority w:val="37"/>
    <w:unhideWhenUsed/>
    <w:rsid w:val="00CB475D"/>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FontStyle470">
    <w:name w:val="Font Style470"/>
    <w:rsid w:val="00CB475D"/>
    <w:rPr>
      <w:rFonts w:ascii="Century Schoolbook" w:hAnsi="Century Schoolbook" w:cs="Century Schoolbook"/>
      <w:b/>
      <w:bCs/>
      <w:color w:val="000000"/>
      <w:sz w:val="24"/>
      <w:szCs w:val="24"/>
    </w:rPr>
  </w:style>
  <w:style w:type="table" w:customStyle="1" w:styleId="113">
    <w:name w:val="Сетка таблицы11"/>
    <w:basedOn w:val="a1"/>
    <w:next w:val="a7"/>
    <w:uiPriority w:val="59"/>
    <w:rsid w:val="00CB475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3">
    <w:name w:val="Сетка таблицы12"/>
    <w:basedOn w:val="a1"/>
    <w:next w:val="a7"/>
    <w:uiPriority w:val="59"/>
    <w:rsid w:val="003C7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bodytextindentcxspmiddle">
    <w:name w:val="msobodytextindentcxspmiddle"/>
    <w:basedOn w:val="a"/>
    <w:rsid w:val="00D44E3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0">
    <w:name w:val="Светлый список - Акцент 11"/>
    <w:basedOn w:val="a1"/>
    <w:uiPriority w:val="61"/>
    <w:rsid w:val="0081735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4">
    <w:name w:val="Light Shading Accent 4"/>
    <w:basedOn w:val="a1"/>
    <w:uiPriority w:val="60"/>
    <w:rsid w:val="00A73A0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lrzxr">
    <w:name w:val="lrzxr"/>
    <w:basedOn w:val="a0"/>
    <w:rsid w:val="00C21C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987299">
      <w:bodyDiv w:val="1"/>
      <w:marLeft w:val="0"/>
      <w:marRight w:val="0"/>
      <w:marTop w:val="0"/>
      <w:marBottom w:val="0"/>
      <w:divBdr>
        <w:top w:val="none" w:sz="0" w:space="0" w:color="auto"/>
        <w:left w:val="none" w:sz="0" w:space="0" w:color="auto"/>
        <w:bottom w:val="none" w:sz="0" w:space="0" w:color="auto"/>
        <w:right w:val="none" w:sz="0" w:space="0" w:color="auto"/>
      </w:divBdr>
    </w:div>
    <w:div w:id="269431164">
      <w:bodyDiv w:val="1"/>
      <w:marLeft w:val="0"/>
      <w:marRight w:val="0"/>
      <w:marTop w:val="0"/>
      <w:marBottom w:val="0"/>
      <w:divBdr>
        <w:top w:val="none" w:sz="0" w:space="0" w:color="auto"/>
        <w:left w:val="none" w:sz="0" w:space="0" w:color="auto"/>
        <w:bottom w:val="none" w:sz="0" w:space="0" w:color="auto"/>
        <w:right w:val="none" w:sz="0" w:space="0" w:color="auto"/>
      </w:divBdr>
    </w:div>
    <w:div w:id="290284965">
      <w:bodyDiv w:val="1"/>
      <w:marLeft w:val="0"/>
      <w:marRight w:val="0"/>
      <w:marTop w:val="0"/>
      <w:marBottom w:val="0"/>
      <w:divBdr>
        <w:top w:val="none" w:sz="0" w:space="0" w:color="auto"/>
        <w:left w:val="none" w:sz="0" w:space="0" w:color="auto"/>
        <w:bottom w:val="none" w:sz="0" w:space="0" w:color="auto"/>
        <w:right w:val="none" w:sz="0" w:space="0" w:color="auto"/>
      </w:divBdr>
    </w:div>
    <w:div w:id="357892360">
      <w:bodyDiv w:val="1"/>
      <w:marLeft w:val="0"/>
      <w:marRight w:val="0"/>
      <w:marTop w:val="0"/>
      <w:marBottom w:val="0"/>
      <w:divBdr>
        <w:top w:val="none" w:sz="0" w:space="0" w:color="auto"/>
        <w:left w:val="none" w:sz="0" w:space="0" w:color="auto"/>
        <w:bottom w:val="none" w:sz="0" w:space="0" w:color="auto"/>
        <w:right w:val="none" w:sz="0" w:space="0" w:color="auto"/>
      </w:divBdr>
    </w:div>
    <w:div w:id="360210925">
      <w:bodyDiv w:val="1"/>
      <w:marLeft w:val="0"/>
      <w:marRight w:val="0"/>
      <w:marTop w:val="0"/>
      <w:marBottom w:val="0"/>
      <w:divBdr>
        <w:top w:val="none" w:sz="0" w:space="0" w:color="auto"/>
        <w:left w:val="none" w:sz="0" w:space="0" w:color="auto"/>
        <w:bottom w:val="none" w:sz="0" w:space="0" w:color="auto"/>
        <w:right w:val="none" w:sz="0" w:space="0" w:color="auto"/>
      </w:divBdr>
    </w:div>
    <w:div w:id="383648063">
      <w:bodyDiv w:val="1"/>
      <w:marLeft w:val="0"/>
      <w:marRight w:val="0"/>
      <w:marTop w:val="0"/>
      <w:marBottom w:val="0"/>
      <w:divBdr>
        <w:top w:val="none" w:sz="0" w:space="0" w:color="auto"/>
        <w:left w:val="none" w:sz="0" w:space="0" w:color="auto"/>
        <w:bottom w:val="none" w:sz="0" w:space="0" w:color="auto"/>
        <w:right w:val="none" w:sz="0" w:space="0" w:color="auto"/>
      </w:divBdr>
    </w:div>
    <w:div w:id="504783570">
      <w:bodyDiv w:val="1"/>
      <w:marLeft w:val="0"/>
      <w:marRight w:val="0"/>
      <w:marTop w:val="0"/>
      <w:marBottom w:val="0"/>
      <w:divBdr>
        <w:top w:val="none" w:sz="0" w:space="0" w:color="auto"/>
        <w:left w:val="none" w:sz="0" w:space="0" w:color="auto"/>
        <w:bottom w:val="none" w:sz="0" w:space="0" w:color="auto"/>
        <w:right w:val="none" w:sz="0" w:space="0" w:color="auto"/>
      </w:divBdr>
    </w:div>
    <w:div w:id="569969164">
      <w:bodyDiv w:val="1"/>
      <w:marLeft w:val="0"/>
      <w:marRight w:val="0"/>
      <w:marTop w:val="0"/>
      <w:marBottom w:val="0"/>
      <w:divBdr>
        <w:top w:val="none" w:sz="0" w:space="0" w:color="auto"/>
        <w:left w:val="none" w:sz="0" w:space="0" w:color="auto"/>
        <w:bottom w:val="none" w:sz="0" w:space="0" w:color="auto"/>
        <w:right w:val="none" w:sz="0" w:space="0" w:color="auto"/>
      </w:divBdr>
    </w:div>
    <w:div w:id="570777872">
      <w:bodyDiv w:val="1"/>
      <w:marLeft w:val="0"/>
      <w:marRight w:val="0"/>
      <w:marTop w:val="0"/>
      <w:marBottom w:val="0"/>
      <w:divBdr>
        <w:top w:val="none" w:sz="0" w:space="0" w:color="auto"/>
        <w:left w:val="none" w:sz="0" w:space="0" w:color="auto"/>
        <w:bottom w:val="none" w:sz="0" w:space="0" w:color="auto"/>
        <w:right w:val="none" w:sz="0" w:space="0" w:color="auto"/>
      </w:divBdr>
    </w:div>
    <w:div w:id="676881500">
      <w:bodyDiv w:val="1"/>
      <w:marLeft w:val="0"/>
      <w:marRight w:val="0"/>
      <w:marTop w:val="0"/>
      <w:marBottom w:val="0"/>
      <w:divBdr>
        <w:top w:val="none" w:sz="0" w:space="0" w:color="auto"/>
        <w:left w:val="none" w:sz="0" w:space="0" w:color="auto"/>
        <w:bottom w:val="none" w:sz="0" w:space="0" w:color="auto"/>
        <w:right w:val="none" w:sz="0" w:space="0" w:color="auto"/>
      </w:divBdr>
    </w:div>
    <w:div w:id="1025205563">
      <w:bodyDiv w:val="1"/>
      <w:marLeft w:val="0"/>
      <w:marRight w:val="0"/>
      <w:marTop w:val="0"/>
      <w:marBottom w:val="0"/>
      <w:divBdr>
        <w:top w:val="none" w:sz="0" w:space="0" w:color="auto"/>
        <w:left w:val="none" w:sz="0" w:space="0" w:color="auto"/>
        <w:bottom w:val="none" w:sz="0" w:space="0" w:color="auto"/>
        <w:right w:val="none" w:sz="0" w:space="0" w:color="auto"/>
      </w:divBdr>
    </w:div>
    <w:div w:id="1052656725">
      <w:bodyDiv w:val="1"/>
      <w:marLeft w:val="0"/>
      <w:marRight w:val="0"/>
      <w:marTop w:val="0"/>
      <w:marBottom w:val="0"/>
      <w:divBdr>
        <w:top w:val="none" w:sz="0" w:space="0" w:color="auto"/>
        <w:left w:val="none" w:sz="0" w:space="0" w:color="auto"/>
        <w:bottom w:val="none" w:sz="0" w:space="0" w:color="auto"/>
        <w:right w:val="none" w:sz="0" w:space="0" w:color="auto"/>
      </w:divBdr>
    </w:div>
    <w:div w:id="1093630955">
      <w:bodyDiv w:val="1"/>
      <w:marLeft w:val="0"/>
      <w:marRight w:val="0"/>
      <w:marTop w:val="0"/>
      <w:marBottom w:val="0"/>
      <w:divBdr>
        <w:top w:val="none" w:sz="0" w:space="0" w:color="auto"/>
        <w:left w:val="none" w:sz="0" w:space="0" w:color="auto"/>
        <w:bottom w:val="none" w:sz="0" w:space="0" w:color="auto"/>
        <w:right w:val="none" w:sz="0" w:space="0" w:color="auto"/>
      </w:divBdr>
    </w:div>
    <w:div w:id="1142388843">
      <w:bodyDiv w:val="1"/>
      <w:marLeft w:val="0"/>
      <w:marRight w:val="0"/>
      <w:marTop w:val="0"/>
      <w:marBottom w:val="0"/>
      <w:divBdr>
        <w:top w:val="none" w:sz="0" w:space="0" w:color="auto"/>
        <w:left w:val="none" w:sz="0" w:space="0" w:color="auto"/>
        <w:bottom w:val="none" w:sz="0" w:space="0" w:color="auto"/>
        <w:right w:val="none" w:sz="0" w:space="0" w:color="auto"/>
      </w:divBdr>
    </w:div>
    <w:div w:id="1179390771">
      <w:bodyDiv w:val="1"/>
      <w:marLeft w:val="0"/>
      <w:marRight w:val="0"/>
      <w:marTop w:val="0"/>
      <w:marBottom w:val="0"/>
      <w:divBdr>
        <w:top w:val="none" w:sz="0" w:space="0" w:color="auto"/>
        <w:left w:val="none" w:sz="0" w:space="0" w:color="auto"/>
        <w:bottom w:val="none" w:sz="0" w:space="0" w:color="auto"/>
        <w:right w:val="none" w:sz="0" w:space="0" w:color="auto"/>
      </w:divBdr>
      <w:divsChild>
        <w:div w:id="564922271">
          <w:marLeft w:val="0"/>
          <w:marRight w:val="0"/>
          <w:marTop w:val="0"/>
          <w:marBottom w:val="0"/>
          <w:divBdr>
            <w:top w:val="none" w:sz="0" w:space="0" w:color="auto"/>
            <w:left w:val="none" w:sz="0" w:space="0" w:color="auto"/>
            <w:bottom w:val="none" w:sz="0" w:space="0" w:color="auto"/>
            <w:right w:val="none" w:sz="0" w:space="0" w:color="auto"/>
          </w:divBdr>
        </w:div>
        <w:div w:id="1825856625">
          <w:marLeft w:val="0"/>
          <w:marRight w:val="0"/>
          <w:marTop w:val="0"/>
          <w:marBottom w:val="0"/>
          <w:divBdr>
            <w:top w:val="none" w:sz="0" w:space="0" w:color="auto"/>
            <w:left w:val="none" w:sz="0" w:space="0" w:color="auto"/>
            <w:bottom w:val="none" w:sz="0" w:space="0" w:color="auto"/>
            <w:right w:val="none" w:sz="0" w:space="0" w:color="auto"/>
          </w:divBdr>
        </w:div>
        <w:div w:id="2013528376">
          <w:marLeft w:val="0"/>
          <w:marRight w:val="0"/>
          <w:marTop w:val="0"/>
          <w:marBottom w:val="0"/>
          <w:divBdr>
            <w:top w:val="none" w:sz="0" w:space="0" w:color="auto"/>
            <w:left w:val="none" w:sz="0" w:space="0" w:color="auto"/>
            <w:bottom w:val="none" w:sz="0" w:space="0" w:color="auto"/>
            <w:right w:val="none" w:sz="0" w:space="0" w:color="auto"/>
          </w:divBdr>
        </w:div>
        <w:div w:id="1069692343">
          <w:marLeft w:val="0"/>
          <w:marRight w:val="0"/>
          <w:marTop w:val="0"/>
          <w:marBottom w:val="0"/>
          <w:divBdr>
            <w:top w:val="none" w:sz="0" w:space="0" w:color="auto"/>
            <w:left w:val="none" w:sz="0" w:space="0" w:color="auto"/>
            <w:bottom w:val="none" w:sz="0" w:space="0" w:color="auto"/>
            <w:right w:val="none" w:sz="0" w:space="0" w:color="auto"/>
          </w:divBdr>
        </w:div>
        <w:div w:id="1031147983">
          <w:marLeft w:val="0"/>
          <w:marRight w:val="0"/>
          <w:marTop w:val="0"/>
          <w:marBottom w:val="0"/>
          <w:divBdr>
            <w:top w:val="none" w:sz="0" w:space="0" w:color="auto"/>
            <w:left w:val="none" w:sz="0" w:space="0" w:color="auto"/>
            <w:bottom w:val="none" w:sz="0" w:space="0" w:color="auto"/>
            <w:right w:val="none" w:sz="0" w:space="0" w:color="auto"/>
          </w:divBdr>
        </w:div>
      </w:divsChild>
    </w:div>
    <w:div w:id="1424956204">
      <w:bodyDiv w:val="1"/>
      <w:marLeft w:val="0"/>
      <w:marRight w:val="0"/>
      <w:marTop w:val="0"/>
      <w:marBottom w:val="0"/>
      <w:divBdr>
        <w:top w:val="none" w:sz="0" w:space="0" w:color="auto"/>
        <w:left w:val="none" w:sz="0" w:space="0" w:color="auto"/>
        <w:bottom w:val="none" w:sz="0" w:space="0" w:color="auto"/>
        <w:right w:val="none" w:sz="0" w:space="0" w:color="auto"/>
      </w:divBdr>
    </w:div>
    <w:div w:id="1552426270">
      <w:bodyDiv w:val="1"/>
      <w:marLeft w:val="0"/>
      <w:marRight w:val="0"/>
      <w:marTop w:val="0"/>
      <w:marBottom w:val="0"/>
      <w:divBdr>
        <w:top w:val="none" w:sz="0" w:space="0" w:color="auto"/>
        <w:left w:val="none" w:sz="0" w:space="0" w:color="auto"/>
        <w:bottom w:val="none" w:sz="0" w:space="0" w:color="auto"/>
        <w:right w:val="none" w:sz="0" w:space="0" w:color="auto"/>
      </w:divBdr>
    </w:div>
    <w:div w:id="1567718470">
      <w:bodyDiv w:val="1"/>
      <w:marLeft w:val="0"/>
      <w:marRight w:val="0"/>
      <w:marTop w:val="0"/>
      <w:marBottom w:val="0"/>
      <w:divBdr>
        <w:top w:val="none" w:sz="0" w:space="0" w:color="auto"/>
        <w:left w:val="none" w:sz="0" w:space="0" w:color="auto"/>
        <w:bottom w:val="none" w:sz="0" w:space="0" w:color="auto"/>
        <w:right w:val="none" w:sz="0" w:space="0" w:color="auto"/>
      </w:divBdr>
    </w:div>
    <w:div w:id="1579712175">
      <w:bodyDiv w:val="1"/>
      <w:marLeft w:val="0"/>
      <w:marRight w:val="0"/>
      <w:marTop w:val="0"/>
      <w:marBottom w:val="0"/>
      <w:divBdr>
        <w:top w:val="none" w:sz="0" w:space="0" w:color="auto"/>
        <w:left w:val="none" w:sz="0" w:space="0" w:color="auto"/>
        <w:bottom w:val="none" w:sz="0" w:space="0" w:color="auto"/>
        <w:right w:val="none" w:sz="0" w:space="0" w:color="auto"/>
      </w:divBdr>
    </w:div>
    <w:div w:id="1599870265">
      <w:bodyDiv w:val="1"/>
      <w:marLeft w:val="0"/>
      <w:marRight w:val="0"/>
      <w:marTop w:val="0"/>
      <w:marBottom w:val="0"/>
      <w:divBdr>
        <w:top w:val="none" w:sz="0" w:space="0" w:color="auto"/>
        <w:left w:val="none" w:sz="0" w:space="0" w:color="auto"/>
        <w:bottom w:val="none" w:sz="0" w:space="0" w:color="auto"/>
        <w:right w:val="none" w:sz="0" w:space="0" w:color="auto"/>
      </w:divBdr>
      <w:divsChild>
        <w:div w:id="1483428445">
          <w:marLeft w:val="547"/>
          <w:marRight w:val="0"/>
          <w:marTop w:val="0"/>
          <w:marBottom w:val="0"/>
          <w:divBdr>
            <w:top w:val="none" w:sz="0" w:space="0" w:color="auto"/>
            <w:left w:val="none" w:sz="0" w:space="0" w:color="auto"/>
            <w:bottom w:val="none" w:sz="0" w:space="0" w:color="auto"/>
            <w:right w:val="none" w:sz="0" w:space="0" w:color="auto"/>
          </w:divBdr>
        </w:div>
      </w:divsChild>
    </w:div>
    <w:div w:id="1689021733">
      <w:bodyDiv w:val="1"/>
      <w:marLeft w:val="0"/>
      <w:marRight w:val="0"/>
      <w:marTop w:val="0"/>
      <w:marBottom w:val="0"/>
      <w:divBdr>
        <w:top w:val="none" w:sz="0" w:space="0" w:color="auto"/>
        <w:left w:val="none" w:sz="0" w:space="0" w:color="auto"/>
        <w:bottom w:val="none" w:sz="0" w:space="0" w:color="auto"/>
        <w:right w:val="none" w:sz="0" w:space="0" w:color="auto"/>
      </w:divBdr>
    </w:div>
    <w:div w:id="1742799453">
      <w:bodyDiv w:val="1"/>
      <w:marLeft w:val="0"/>
      <w:marRight w:val="0"/>
      <w:marTop w:val="0"/>
      <w:marBottom w:val="0"/>
      <w:divBdr>
        <w:top w:val="none" w:sz="0" w:space="0" w:color="auto"/>
        <w:left w:val="none" w:sz="0" w:space="0" w:color="auto"/>
        <w:bottom w:val="none" w:sz="0" w:space="0" w:color="auto"/>
        <w:right w:val="none" w:sz="0" w:space="0" w:color="auto"/>
      </w:divBdr>
    </w:div>
    <w:div w:id="1764260880">
      <w:bodyDiv w:val="1"/>
      <w:marLeft w:val="0"/>
      <w:marRight w:val="0"/>
      <w:marTop w:val="0"/>
      <w:marBottom w:val="0"/>
      <w:divBdr>
        <w:top w:val="none" w:sz="0" w:space="0" w:color="auto"/>
        <w:left w:val="none" w:sz="0" w:space="0" w:color="auto"/>
        <w:bottom w:val="none" w:sz="0" w:space="0" w:color="auto"/>
        <w:right w:val="none" w:sz="0" w:space="0" w:color="auto"/>
      </w:divBdr>
    </w:div>
    <w:div w:id="1895236311">
      <w:bodyDiv w:val="1"/>
      <w:marLeft w:val="0"/>
      <w:marRight w:val="0"/>
      <w:marTop w:val="0"/>
      <w:marBottom w:val="0"/>
      <w:divBdr>
        <w:top w:val="none" w:sz="0" w:space="0" w:color="auto"/>
        <w:left w:val="none" w:sz="0" w:space="0" w:color="auto"/>
        <w:bottom w:val="none" w:sz="0" w:space="0" w:color="auto"/>
        <w:right w:val="none" w:sz="0" w:space="0" w:color="auto"/>
      </w:divBdr>
    </w:div>
    <w:div w:id="1895391259">
      <w:bodyDiv w:val="1"/>
      <w:marLeft w:val="0"/>
      <w:marRight w:val="0"/>
      <w:marTop w:val="0"/>
      <w:marBottom w:val="0"/>
      <w:divBdr>
        <w:top w:val="none" w:sz="0" w:space="0" w:color="auto"/>
        <w:left w:val="none" w:sz="0" w:space="0" w:color="auto"/>
        <w:bottom w:val="none" w:sz="0" w:space="0" w:color="auto"/>
        <w:right w:val="none" w:sz="0" w:space="0" w:color="auto"/>
      </w:divBdr>
    </w:div>
    <w:div w:id="1971325797">
      <w:bodyDiv w:val="1"/>
      <w:marLeft w:val="0"/>
      <w:marRight w:val="0"/>
      <w:marTop w:val="0"/>
      <w:marBottom w:val="0"/>
      <w:divBdr>
        <w:top w:val="none" w:sz="0" w:space="0" w:color="auto"/>
        <w:left w:val="none" w:sz="0" w:space="0" w:color="auto"/>
        <w:bottom w:val="none" w:sz="0" w:space="0" w:color="auto"/>
        <w:right w:val="none" w:sz="0" w:space="0" w:color="auto"/>
      </w:divBdr>
      <w:divsChild>
        <w:div w:id="347096582">
          <w:marLeft w:val="547"/>
          <w:marRight w:val="0"/>
          <w:marTop w:val="0"/>
          <w:marBottom w:val="0"/>
          <w:divBdr>
            <w:top w:val="none" w:sz="0" w:space="0" w:color="auto"/>
            <w:left w:val="none" w:sz="0" w:space="0" w:color="auto"/>
            <w:bottom w:val="none" w:sz="0" w:space="0" w:color="auto"/>
            <w:right w:val="none" w:sz="0" w:space="0" w:color="auto"/>
          </w:divBdr>
        </w:div>
        <w:div w:id="1018627963">
          <w:marLeft w:val="547"/>
          <w:marRight w:val="0"/>
          <w:marTop w:val="0"/>
          <w:marBottom w:val="0"/>
          <w:divBdr>
            <w:top w:val="none" w:sz="0" w:space="0" w:color="auto"/>
            <w:left w:val="none" w:sz="0" w:space="0" w:color="auto"/>
            <w:bottom w:val="none" w:sz="0" w:space="0" w:color="auto"/>
            <w:right w:val="none" w:sz="0" w:space="0" w:color="auto"/>
          </w:divBdr>
        </w:div>
        <w:div w:id="1571887442">
          <w:marLeft w:val="547"/>
          <w:marRight w:val="0"/>
          <w:marTop w:val="0"/>
          <w:marBottom w:val="0"/>
          <w:divBdr>
            <w:top w:val="none" w:sz="0" w:space="0" w:color="auto"/>
            <w:left w:val="none" w:sz="0" w:space="0" w:color="auto"/>
            <w:bottom w:val="none" w:sz="0" w:space="0" w:color="auto"/>
            <w:right w:val="none" w:sz="0" w:space="0" w:color="auto"/>
          </w:divBdr>
        </w:div>
        <w:div w:id="1899318144">
          <w:marLeft w:val="547"/>
          <w:marRight w:val="0"/>
          <w:marTop w:val="0"/>
          <w:marBottom w:val="0"/>
          <w:divBdr>
            <w:top w:val="none" w:sz="0" w:space="0" w:color="auto"/>
            <w:left w:val="none" w:sz="0" w:space="0" w:color="auto"/>
            <w:bottom w:val="none" w:sz="0" w:space="0" w:color="auto"/>
            <w:right w:val="none" w:sz="0" w:space="0" w:color="auto"/>
          </w:divBdr>
        </w:div>
      </w:divsChild>
    </w:div>
    <w:div w:id="1984890943">
      <w:bodyDiv w:val="1"/>
      <w:marLeft w:val="0"/>
      <w:marRight w:val="0"/>
      <w:marTop w:val="0"/>
      <w:marBottom w:val="0"/>
      <w:divBdr>
        <w:top w:val="none" w:sz="0" w:space="0" w:color="auto"/>
        <w:left w:val="none" w:sz="0" w:space="0" w:color="auto"/>
        <w:bottom w:val="none" w:sz="0" w:space="0" w:color="auto"/>
        <w:right w:val="none" w:sz="0" w:space="0" w:color="auto"/>
      </w:divBdr>
      <w:divsChild>
        <w:div w:id="27534964">
          <w:marLeft w:val="547"/>
          <w:marRight w:val="0"/>
          <w:marTop w:val="0"/>
          <w:marBottom w:val="0"/>
          <w:divBdr>
            <w:top w:val="none" w:sz="0" w:space="0" w:color="auto"/>
            <w:left w:val="none" w:sz="0" w:space="0" w:color="auto"/>
            <w:bottom w:val="none" w:sz="0" w:space="0" w:color="auto"/>
            <w:right w:val="none" w:sz="0" w:space="0" w:color="auto"/>
          </w:divBdr>
        </w:div>
        <w:div w:id="184486637">
          <w:marLeft w:val="1166"/>
          <w:marRight w:val="0"/>
          <w:marTop w:val="0"/>
          <w:marBottom w:val="0"/>
          <w:divBdr>
            <w:top w:val="none" w:sz="0" w:space="0" w:color="auto"/>
            <w:left w:val="none" w:sz="0" w:space="0" w:color="auto"/>
            <w:bottom w:val="none" w:sz="0" w:space="0" w:color="auto"/>
            <w:right w:val="none" w:sz="0" w:space="0" w:color="auto"/>
          </w:divBdr>
        </w:div>
        <w:div w:id="365369927">
          <w:marLeft w:val="1166"/>
          <w:marRight w:val="0"/>
          <w:marTop w:val="0"/>
          <w:marBottom w:val="0"/>
          <w:divBdr>
            <w:top w:val="none" w:sz="0" w:space="0" w:color="auto"/>
            <w:left w:val="none" w:sz="0" w:space="0" w:color="auto"/>
            <w:bottom w:val="none" w:sz="0" w:space="0" w:color="auto"/>
            <w:right w:val="none" w:sz="0" w:space="0" w:color="auto"/>
          </w:divBdr>
        </w:div>
        <w:div w:id="595594978">
          <w:marLeft w:val="1166"/>
          <w:marRight w:val="0"/>
          <w:marTop w:val="0"/>
          <w:marBottom w:val="0"/>
          <w:divBdr>
            <w:top w:val="none" w:sz="0" w:space="0" w:color="auto"/>
            <w:left w:val="none" w:sz="0" w:space="0" w:color="auto"/>
            <w:bottom w:val="none" w:sz="0" w:space="0" w:color="auto"/>
            <w:right w:val="none" w:sz="0" w:space="0" w:color="auto"/>
          </w:divBdr>
        </w:div>
        <w:div w:id="1241600241">
          <w:marLeft w:val="1166"/>
          <w:marRight w:val="0"/>
          <w:marTop w:val="0"/>
          <w:marBottom w:val="0"/>
          <w:divBdr>
            <w:top w:val="none" w:sz="0" w:space="0" w:color="auto"/>
            <w:left w:val="none" w:sz="0" w:space="0" w:color="auto"/>
            <w:bottom w:val="none" w:sz="0" w:space="0" w:color="auto"/>
            <w:right w:val="none" w:sz="0" w:space="0" w:color="auto"/>
          </w:divBdr>
        </w:div>
        <w:div w:id="1250038111">
          <w:marLeft w:val="547"/>
          <w:marRight w:val="0"/>
          <w:marTop w:val="0"/>
          <w:marBottom w:val="0"/>
          <w:divBdr>
            <w:top w:val="none" w:sz="0" w:space="0" w:color="auto"/>
            <w:left w:val="none" w:sz="0" w:space="0" w:color="auto"/>
            <w:bottom w:val="none" w:sz="0" w:space="0" w:color="auto"/>
            <w:right w:val="none" w:sz="0" w:space="0" w:color="auto"/>
          </w:divBdr>
        </w:div>
        <w:div w:id="1942446933">
          <w:marLeft w:val="1166"/>
          <w:marRight w:val="0"/>
          <w:marTop w:val="0"/>
          <w:marBottom w:val="0"/>
          <w:divBdr>
            <w:top w:val="none" w:sz="0" w:space="0" w:color="auto"/>
            <w:left w:val="none" w:sz="0" w:space="0" w:color="auto"/>
            <w:bottom w:val="none" w:sz="0" w:space="0" w:color="auto"/>
            <w:right w:val="none" w:sz="0" w:space="0" w:color="auto"/>
          </w:divBdr>
        </w:div>
        <w:div w:id="1994140661">
          <w:marLeft w:val="1166"/>
          <w:marRight w:val="0"/>
          <w:marTop w:val="0"/>
          <w:marBottom w:val="0"/>
          <w:divBdr>
            <w:top w:val="none" w:sz="0" w:space="0" w:color="auto"/>
            <w:left w:val="none" w:sz="0" w:space="0" w:color="auto"/>
            <w:bottom w:val="none" w:sz="0" w:space="0" w:color="auto"/>
            <w:right w:val="none" w:sz="0" w:space="0" w:color="auto"/>
          </w:divBdr>
        </w:div>
      </w:divsChild>
    </w:div>
    <w:div w:id="202384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dilet.zan.kz.23.12.2019" TargetMode="External"/><Relationship Id="rId21" Type="http://schemas.openxmlformats.org/officeDocument/2006/relationships/diagramQuickStyle" Target="diagrams/quickStyle3.xml"/><Relationship Id="rId42" Type="http://schemas.openxmlformats.org/officeDocument/2006/relationships/diagramLayout" Target="diagrams/layout5.xml"/><Relationship Id="rId63" Type="http://schemas.openxmlformats.org/officeDocument/2006/relationships/diagramLayout" Target="diagrams/layout9.xml"/><Relationship Id="rId84" Type="http://schemas.openxmlformats.org/officeDocument/2006/relationships/chart" Target="charts/chart10.xml"/><Relationship Id="rId138" Type="http://schemas.openxmlformats.org/officeDocument/2006/relationships/hyperlink" Target="http://adilet.zan.kz" TargetMode="External"/><Relationship Id="rId107" Type="http://schemas.openxmlformats.org/officeDocument/2006/relationships/hyperlink" Target="https://chapters.theiia.org/quebeccity/Events/ChapterDocuments/GIACC." TargetMode="External"/><Relationship Id="rId11" Type="http://schemas.openxmlformats.org/officeDocument/2006/relationships/diagramQuickStyle" Target="diagrams/quickStyle1.xml"/><Relationship Id="rId32" Type="http://schemas.openxmlformats.org/officeDocument/2006/relationships/hyperlink" Target="https://adilet.zan.kz/rus/docs/U1600000167" TargetMode="External"/><Relationship Id="rId53" Type="http://schemas.openxmlformats.org/officeDocument/2006/relationships/diagramQuickStyle" Target="diagrams/quickStyle7.xml"/><Relationship Id="rId74" Type="http://schemas.openxmlformats.org/officeDocument/2006/relationships/chart" Target="charts/chart5.xml"/><Relationship Id="rId128" Type="http://schemas.openxmlformats.org/officeDocument/2006/relationships/hyperlink" Target="http://ivo.garant.ru" TargetMode="External"/><Relationship Id="rId149" Type="http://schemas.openxmlformats.org/officeDocument/2006/relationships/hyperlink" Target="http://elibrary.ru" TargetMode="External"/><Relationship Id="rId5" Type="http://schemas.openxmlformats.org/officeDocument/2006/relationships/webSettings" Target="webSettings.xml"/><Relationship Id="rId95" Type="http://schemas.openxmlformats.org/officeDocument/2006/relationships/chart" Target="charts/chart20.xml"/><Relationship Id="rId22" Type="http://schemas.openxmlformats.org/officeDocument/2006/relationships/diagramColors" Target="diagrams/colors3.xml"/><Relationship Id="rId27" Type="http://schemas.openxmlformats.org/officeDocument/2006/relationships/hyperlink" Target="https://adilet.zan.kz/rus/docs/K040000548_" TargetMode="External"/><Relationship Id="rId43" Type="http://schemas.openxmlformats.org/officeDocument/2006/relationships/diagramQuickStyle" Target="diagrams/quickStyle5.xml"/><Relationship Id="rId48" Type="http://schemas.openxmlformats.org/officeDocument/2006/relationships/diagramQuickStyle" Target="diagrams/quickStyle6.xml"/><Relationship Id="rId64" Type="http://schemas.openxmlformats.org/officeDocument/2006/relationships/diagramQuickStyle" Target="diagrams/quickStyle9.xml"/><Relationship Id="rId69" Type="http://schemas.openxmlformats.org/officeDocument/2006/relationships/chart" Target="charts/chart4.xml"/><Relationship Id="rId113" Type="http://schemas.openxmlformats.org/officeDocument/2006/relationships/hyperlink" Target="https://global.theiia.org/standards-guidance/mandatory-guidance/Pages/DefinitionofInternalAuditing.aspx.%2014.10.2019" TargetMode="External"/><Relationship Id="rId118" Type="http://schemas.openxmlformats.org/officeDocument/2006/relationships/hyperlink" Target="https://kodeksy&#8211;kz.com/ka/dictionary/b/byudzhetnye_sredstva." TargetMode="External"/><Relationship Id="rId134" Type="http://schemas.openxmlformats.org/officeDocument/2006/relationships/hyperlink" Target="http://adilet.zan.kz" TargetMode="External"/><Relationship Id="rId139" Type="http://schemas.openxmlformats.org/officeDocument/2006/relationships/hyperlink" Target="http://adilet.zan.kz" TargetMode="External"/><Relationship Id="rId80" Type="http://schemas.microsoft.com/office/2007/relationships/diagramDrawing" Target="diagrams/drawing10.xml"/><Relationship Id="rId85" Type="http://schemas.openxmlformats.org/officeDocument/2006/relationships/hyperlink" Target="http://adilet.zan.kz/rus/docs/V1500012590" TargetMode="External"/><Relationship Id="rId150" Type="http://schemas.openxmlformats.org/officeDocument/2006/relationships/fontTable" Target="fontTable.xml"/><Relationship Id="rId12" Type="http://schemas.openxmlformats.org/officeDocument/2006/relationships/diagramColors" Target="diagrams/colors1.xml"/><Relationship Id="rId17" Type="http://schemas.openxmlformats.org/officeDocument/2006/relationships/diagramColors" Target="diagrams/colors2.xml"/><Relationship Id="rId33" Type="http://schemas.openxmlformats.org/officeDocument/2006/relationships/hyperlink" Target="https://adilet.zan.kz/rus/docs/K080000095_" TargetMode="External"/><Relationship Id="rId38" Type="http://schemas.openxmlformats.org/officeDocument/2006/relationships/diagramQuickStyle" Target="diagrams/quickStyle4.xml"/><Relationship Id="rId59" Type="http://schemas.openxmlformats.org/officeDocument/2006/relationships/diagramColors" Target="diagrams/colors8.xml"/><Relationship Id="rId103" Type="http://schemas.openxmlformats.org/officeDocument/2006/relationships/hyperlink" Target="http://elibrary.ru" TargetMode="External"/><Relationship Id="rId108" Type="http://schemas.openxmlformats.org/officeDocument/2006/relationships/hyperlink" Target="http://eccsf.ulbsibiu.ro" TargetMode="External"/><Relationship Id="rId124" Type="http://schemas.openxmlformats.org/officeDocument/2006/relationships/hyperlink" Target="http://www.unescap.org/pdd" TargetMode="External"/><Relationship Id="rId129" Type="http://schemas.openxmlformats.org/officeDocument/2006/relationships/hyperlink" Target="https://read.oecd-ilibrary.org/governance/government-at-a-glance-2021_1c258f55-en" TargetMode="External"/><Relationship Id="rId54" Type="http://schemas.openxmlformats.org/officeDocument/2006/relationships/diagramColors" Target="diagrams/colors7.xml"/><Relationship Id="rId70" Type="http://schemas.openxmlformats.org/officeDocument/2006/relationships/image" Target="media/image5.png"/><Relationship Id="rId75" Type="http://schemas.openxmlformats.org/officeDocument/2006/relationships/chart" Target="charts/chart6.xml"/><Relationship Id="rId91" Type="http://schemas.openxmlformats.org/officeDocument/2006/relationships/chart" Target="charts/chart16.xml"/><Relationship Id="rId96" Type="http://schemas.openxmlformats.org/officeDocument/2006/relationships/chart" Target="charts/chart21.xml"/><Relationship Id="rId140" Type="http://schemas.openxmlformats.org/officeDocument/2006/relationships/hyperlink" Target="https://i-news.kz" TargetMode="External"/><Relationship Id="rId145" Type="http://schemas.openxmlformats.org/officeDocument/2006/relationships/hyperlink" Target="http://elibrary.r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diagramDrawing" Target="diagrams/drawing3.xml"/><Relationship Id="rId28" Type="http://schemas.openxmlformats.org/officeDocument/2006/relationships/hyperlink" Target="https://adilet.zan.kz/rus/docs/K080000095_" TargetMode="External"/><Relationship Id="rId49" Type="http://schemas.openxmlformats.org/officeDocument/2006/relationships/diagramColors" Target="diagrams/colors6.xml"/><Relationship Id="rId114" Type="http://schemas.openxmlformats.org/officeDocument/2006/relationships/hyperlink" Target="http://adilet.zan.kz" TargetMode="External"/><Relationship Id="rId119" Type="http://schemas.openxmlformats.org/officeDocument/2006/relationships/hyperlink" Target="https://www.legis.iowa.gov/docs/code/2015/8" TargetMode="External"/><Relationship Id="rId44" Type="http://schemas.openxmlformats.org/officeDocument/2006/relationships/diagramColors" Target="diagrams/colors5.xml"/><Relationship Id="rId60" Type="http://schemas.microsoft.com/office/2007/relationships/diagramDrawing" Target="diagrams/drawing8.xml"/><Relationship Id="rId65" Type="http://schemas.openxmlformats.org/officeDocument/2006/relationships/diagramColors" Target="diagrams/colors9.xml"/><Relationship Id="rId81" Type="http://schemas.openxmlformats.org/officeDocument/2006/relationships/chart" Target="charts/chart7.xml"/><Relationship Id="rId86" Type="http://schemas.openxmlformats.org/officeDocument/2006/relationships/chart" Target="charts/chart11.xml"/><Relationship Id="rId130" Type="http://schemas.openxmlformats.org/officeDocument/2006/relationships/hyperlink" Target="https://papers.ssrn.com/sol3/papers.cfm?abstract_id=879645" TargetMode="External"/><Relationship Id="rId135" Type="http://schemas.openxmlformats.org/officeDocument/2006/relationships/hyperlink" Target="https://www.inform.kz/ru/timur-suleymenov-za-25-let-v-nashey-strane-vystroena-effektivnaya-sistema-vneshnego-gosaudita" TargetMode="External"/><Relationship Id="rId151" Type="http://schemas.openxmlformats.org/officeDocument/2006/relationships/theme" Target="theme/theme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diagramColors" Target="diagrams/colors4.xml"/><Relationship Id="rId109" Type="http://schemas.openxmlformats.org/officeDocument/2006/relationships/hyperlink" Target="https://iia.org/Pages/IIAHome.aspx" TargetMode="External"/><Relationship Id="rId34" Type="http://schemas.openxmlformats.org/officeDocument/2006/relationships/hyperlink" Target="http://adilet.zan.kz/rus/docs/P080000387_" TargetMode="External"/><Relationship Id="rId50" Type="http://schemas.microsoft.com/office/2007/relationships/diagramDrawing" Target="diagrams/drawing6.xml"/><Relationship Id="rId55" Type="http://schemas.microsoft.com/office/2007/relationships/diagramDrawing" Target="diagrams/drawing7.xml"/><Relationship Id="rId76" Type="http://schemas.openxmlformats.org/officeDocument/2006/relationships/diagramData" Target="diagrams/data10.xml"/><Relationship Id="rId97" Type="http://schemas.openxmlformats.org/officeDocument/2006/relationships/diagramData" Target="diagrams/data11.xml"/><Relationship Id="rId104" Type="http://schemas.openxmlformats.org/officeDocument/2006/relationships/hyperlink" Target="https://www.hse.ru/edu/vkr/296280720" TargetMode="External"/><Relationship Id="rId120" Type="http://schemas.openxmlformats.org/officeDocument/2006/relationships/hyperlink" Target="https://www.lawinsider.com/dictionary/state-funds" TargetMode="External"/><Relationship Id="rId125" Type="http://schemas.openxmlformats.org/officeDocument/2006/relationships/hyperlink" Target="http://elibrary.ru" TargetMode="External"/><Relationship Id="rId141" Type="http://schemas.openxmlformats.org/officeDocument/2006/relationships/hyperlink" Target="https://adilet.zan.kz/rus/docs/Z1500000392" TargetMode="External"/><Relationship Id="rId146" Type="http://schemas.openxmlformats.org/officeDocument/2006/relationships/hyperlink" Target="https://otherreferats.allbest.ru" TargetMode="External"/><Relationship Id="rId7" Type="http://schemas.openxmlformats.org/officeDocument/2006/relationships/endnotes" Target="endnotes.xml"/><Relationship Id="rId71" Type="http://schemas.openxmlformats.org/officeDocument/2006/relationships/image" Target="media/image6.png"/><Relationship Id="rId92" Type="http://schemas.openxmlformats.org/officeDocument/2006/relationships/chart" Target="charts/chart17.xml"/><Relationship Id="rId2" Type="http://schemas.openxmlformats.org/officeDocument/2006/relationships/numbering" Target="numbering.xml"/><Relationship Id="rId29" Type="http://schemas.openxmlformats.org/officeDocument/2006/relationships/hyperlink" Target="https://adilet.zan.kz/rus/docs/U020000917_" TargetMode="External"/><Relationship Id="rId24" Type="http://schemas.openxmlformats.org/officeDocument/2006/relationships/chart" Target="charts/chart1.xml"/><Relationship Id="rId40" Type="http://schemas.microsoft.com/office/2007/relationships/diagramDrawing" Target="diagrams/drawing4.xml"/><Relationship Id="rId45" Type="http://schemas.microsoft.com/office/2007/relationships/diagramDrawing" Target="diagrams/drawing5.xml"/><Relationship Id="rId66" Type="http://schemas.microsoft.com/office/2007/relationships/diagramDrawing" Target="diagrams/drawing9.xml"/><Relationship Id="rId87" Type="http://schemas.openxmlformats.org/officeDocument/2006/relationships/chart" Target="charts/chart12.xml"/><Relationship Id="rId110" Type="http://schemas.openxmlformats.org/officeDocument/2006/relationships/hyperlink" Target="http://adilet.zan.kz" TargetMode="External"/><Relationship Id="rId115" Type="http://schemas.openxmlformats.org/officeDocument/2006/relationships/hyperlink" Target="http://ibooks.ru" TargetMode="External"/><Relationship Id="rId131" Type="http://schemas.openxmlformats.org/officeDocument/2006/relationships/hyperlink" Target="http://docplayer.net" TargetMode="External"/><Relationship Id="rId136" Type="http://schemas.openxmlformats.org/officeDocument/2006/relationships/hyperlink" Target="http://www.minfin.gov.kz/irj/go/km/docs/documents/" TargetMode="External"/><Relationship Id="rId61" Type="http://schemas.openxmlformats.org/officeDocument/2006/relationships/image" Target="media/image4.png"/><Relationship Id="rId82" Type="http://schemas.openxmlformats.org/officeDocument/2006/relationships/chart" Target="charts/chart8.xml"/><Relationship Id="rId19" Type="http://schemas.openxmlformats.org/officeDocument/2006/relationships/diagramData" Target="diagrams/data3.xml"/><Relationship Id="rId14" Type="http://schemas.openxmlformats.org/officeDocument/2006/relationships/diagramData" Target="diagrams/data2.xml"/><Relationship Id="rId30" Type="http://schemas.openxmlformats.org/officeDocument/2006/relationships/hyperlink" Target="https://adilet.zan.kz/rus/docs/V1500012514" TargetMode="External"/><Relationship Id="rId35" Type="http://schemas.openxmlformats.org/officeDocument/2006/relationships/image" Target="media/image3.png"/><Relationship Id="rId56" Type="http://schemas.openxmlformats.org/officeDocument/2006/relationships/diagramData" Target="diagrams/data8.xml"/><Relationship Id="rId77" Type="http://schemas.openxmlformats.org/officeDocument/2006/relationships/diagramLayout" Target="diagrams/layout10.xml"/><Relationship Id="rId100" Type="http://schemas.openxmlformats.org/officeDocument/2006/relationships/diagramColors" Target="diagrams/colors11.xml"/><Relationship Id="rId105" Type="http://schemas.openxmlformats.org/officeDocument/2006/relationships/hyperlink" Target="https://doi.org" TargetMode="External"/><Relationship Id="rId126" Type="http://schemas.openxmlformats.org/officeDocument/2006/relationships/hyperlink" Target="http://elibrary.ru" TargetMode="External"/><Relationship Id="rId147" Type="http://schemas.openxmlformats.org/officeDocument/2006/relationships/hyperlink" Target="http://elibrary.ru" TargetMode="External"/><Relationship Id="rId8" Type="http://schemas.openxmlformats.org/officeDocument/2006/relationships/footer" Target="footer1.xml"/><Relationship Id="rId51" Type="http://schemas.openxmlformats.org/officeDocument/2006/relationships/diagramData" Target="diagrams/data7.xml"/><Relationship Id="rId72" Type="http://schemas.openxmlformats.org/officeDocument/2006/relationships/image" Target="media/image7.png"/><Relationship Id="rId93" Type="http://schemas.openxmlformats.org/officeDocument/2006/relationships/chart" Target="charts/chart18.xml"/><Relationship Id="rId98" Type="http://schemas.openxmlformats.org/officeDocument/2006/relationships/diagramLayout" Target="diagrams/layout11.xml"/><Relationship Id="rId121" Type="http://schemas.openxmlformats.org/officeDocument/2006/relationships/hyperlink" Target="http://adilet.zan.kz" TargetMode="External"/><Relationship Id="rId142" Type="http://schemas.openxmlformats.org/officeDocument/2006/relationships/hyperlink" Target="https://www.gov.kz/memleket/entities/minfin?lang=ru" TargetMode="External"/><Relationship Id="rId3" Type="http://schemas.openxmlformats.org/officeDocument/2006/relationships/styles" Target="styles.xml"/><Relationship Id="rId25" Type="http://schemas.openxmlformats.org/officeDocument/2006/relationships/image" Target="media/image1.png"/><Relationship Id="rId46" Type="http://schemas.openxmlformats.org/officeDocument/2006/relationships/diagramData" Target="diagrams/data6.xml"/><Relationship Id="rId67" Type="http://schemas.openxmlformats.org/officeDocument/2006/relationships/chart" Target="charts/chart2.xml"/><Relationship Id="rId116" Type="http://schemas.openxmlformats.org/officeDocument/2006/relationships/hyperlink" Target="https://legacy.sccoe.org/docs%20/DBASBulletins/12-019%20DBAS-Informational%20Bulletin.%20%20%20" TargetMode="External"/><Relationship Id="rId137" Type="http://schemas.openxmlformats.org/officeDocument/2006/relationships/hyperlink" Target="http://adilet.zan.kz" TargetMode="External"/><Relationship Id="rId20" Type="http://schemas.openxmlformats.org/officeDocument/2006/relationships/diagramLayout" Target="diagrams/layout3.xml"/><Relationship Id="rId41" Type="http://schemas.openxmlformats.org/officeDocument/2006/relationships/diagramData" Target="diagrams/data5.xml"/><Relationship Id="rId62" Type="http://schemas.openxmlformats.org/officeDocument/2006/relationships/diagramData" Target="diagrams/data9.xml"/><Relationship Id="rId83" Type="http://schemas.openxmlformats.org/officeDocument/2006/relationships/chart" Target="charts/chart9.xml"/><Relationship Id="rId88" Type="http://schemas.openxmlformats.org/officeDocument/2006/relationships/chart" Target="charts/chart13.xml"/><Relationship Id="rId111" Type="http://schemas.openxmlformats.org/officeDocument/2006/relationships/hyperlink" Target="http://eccsf.ulbsibiu.ro" TargetMode="External"/><Relationship Id="rId132" Type="http://schemas.openxmlformats.org/officeDocument/2006/relationships/hyperlink" Target="https://www.auditboard.com/blog/auditing-control-frameworks-COBIT-COSO-ISO/" TargetMode="External"/><Relationship Id="rId15" Type="http://schemas.openxmlformats.org/officeDocument/2006/relationships/diagramLayout" Target="diagrams/layout2.xml"/><Relationship Id="rId36" Type="http://schemas.openxmlformats.org/officeDocument/2006/relationships/diagramData" Target="diagrams/data4.xml"/><Relationship Id="rId57" Type="http://schemas.openxmlformats.org/officeDocument/2006/relationships/diagramLayout" Target="diagrams/layout8.xml"/><Relationship Id="rId106" Type="http://schemas.openxmlformats.org/officeDocument/2006/relationships/hyperlink" Target="http://studentlibrary.ru" TargetMode="External"/><Relationship Id="rId127" Type="http://schemas.openxmlformats.org/officeDocument/2006/relationships/hyperlink" Target="http://adilet.zan.kz" TargetMode="External"/><Relationship Id="rId10" Type="http://schemas.openxmlformats.org/officeDocument/2006/relationships/diagramLayout" Target="diagrams/layout1.xml"/><Relationship Id="rId31" Type="http://schemas.openxmlformats.org/officeDocument/2006/relationships/hyperlink" Target="https://adilet.zan.kz/rus/docs/K080000095_" TargetMode="External"/><Relationship Id="rId52" Type="http://schemas.openxmlformats.org/officeDocument/2006/relationships/diagramLayout" Target="diagrams/layout7.xml"/><Relationship Id="rId73" Type="http://schemas.openxmlformats.org/officeDocument/2006/relationships/image" Target="media/image8.png"/><Relationship Id="rId78" Type="http://schemas.openxmlformats.org/officeDocument/2006/relationships/diagramQuickStyle" Target="diagrams/quickStyle10.xml"/><Relationship Id="rId94" Type="http://schemas.openxmlformats.org/officeDocument/2006/relationships/chart" Target="charts/chart19.xml"/><Relationship Id="rId99" Type="http://schemas.openxmlformats.org/officeDocument/2006/relationships/diagramQuickStyle" Target="diagrams/quickStyle11.xml"/><Relationship Id="rId101" Type="http://schemas.microsoft.com/office/2007/relationships/diagramDrawing" Target="diagrams/drawing11.xml"/><Relationship Id="rId122" Type="http://schemas.openxmlformats.org/officeDocument/2006/relationships/hyperlink" Target="http://mixxreferat.ru/" TargetMode="External"/><Relationship Id="rId143" Type="http://schemas.openxmlformats.org/officeDocument/2006/relationships/hyperlink" Target="https://adilet.zan.kz/rus/docs/T2000000005/info" TargetMode="External"/><Relationship Id="rId148" Type="http://schemas.openxmlformats.org/officeDocument/2006/relationships/hyperlink" Target="https://www.iia.nl/%20SiteFiles/IIA_leden/Parktijkadviezen/PA%202030-1.pdf" TargetMode="External"/><Relationship Id="rId4" Type="http://schemas.openxmlformats.org/officeDocument/2006/relationships/settings" Target="settings.xml"/><Relationship Id="rId9" Type="http://schemas.openxmlformats.org/officeDocument/2006/relationships/diagramData" Target="diagrams/data1.xml"/><Relationship Id="rId26" Type="http://schemas.openxmlformats.org/officeDocument/2006/relationships/image" Target="media/image2.png"/><Relationship Id="rId47" Type="http://schemas.openxmlformats.org/officeDocument/2006/relationships/diagramLayout" Target="diagrams/layout6.xml"/><Relationship Id="rId68" Type="http://schemas.openxmlformats.org/officeDocument/2006/relationships/chart" Target="charts/chart3.xml"/><Relationship Id="rId89" Type="http://schemas.openxmlformats.org/officeDocument/2006/relationships/chart" Target="charts/chart14.xml"/><Relationship Id="rId112" Type="http://schemas.openxmlformats.org/officeDocument/2006/relationships/hyperlink" Target="https://studbooks.net" TargetMode="External"/><Relationship Id="rId133" Type="http://schemas.openxmlformats.org/officeDocument/2006/relationships/hyperlink" Target="https://doi.org" TargetMode="External"/><Relationship Id="rId16" Type="http://schemas.openxmlformats.org/officeDocument/2006/relationships/diagramQuickStyle" Target="diagrams/quickStyle2.xml"/><Relationship Id="rId37" Type="http://schemas.openxmlformats.org/officeDocument/2006/relationships/diagramLayout" Target="diagrams/layout4.xml"/><Relationship Id="rId58" Type="http://schemas.openxmlformats.org/officeDocument/2006/relationships/diagramQuickStyle" Target="diagrams/quickStyle8.xml"/><Relationship Id="rId79" Type="http://schemas.openxmlformats.org/officeDocument/2006/relationships/diagramColors" Target="diagrams/colors10.xml"/><Relationship Id="rId102" Type="http://schemas.openxmlformats.org/officeDocument/2006/relationships/hyperlink" Target="https://adilet.zan.kz/rus/docs/K1200002050" TargetMode="External"/><Relationship Id="rId123" Type="http://schemas.openxmlformats.org/officeDocument/2006/relationships/hyperlink" Target="https://chapters.theiia.org/quebeccity/Events/ChapterDocuments/GIACC." TargetMode="External"/><Relationship Id="rId144" Type="http://schemas.openxmlformats.org/officeDocument/2006/relationships/hyperlink" Target="http://adilet.zan.kz" TargetMode="External"/><Relationship Id="rId90" Type="http://schemas.openxmlformats.org/officeDocument/2006/relationships/chart" Target="charts/chart1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oleObject" Target="file:///C:\Users\Aruzhan.Burtebayeva\Desktop\&#1043;&#1083;&#1072;&#1074;&#1072;\2019\&#1054;&#1094;&#1077;&#1085;&#1082;&#1072;%20&#1087;&#1086;&#1089;&#1083;&#1077;&#1076;%20&#1085;&#1072;%20&#1089;&#1072;&#1081;&#1090;&#1077;%20&#1089;&#1095;&#1077;&#1090;&#1085;&#1085;&#1086;&#1075;&#1086;\1%20&#1087;&#1086;&#1083;&#1091;&#1075;%202019%20&#1075;&#1086;&#1076;&#1072;\24.09.2019\&#1050;&#1042;&#1043;&#1040;%201%20&#1087;&#1086;&#1083;%202019.xls" TargetMode="External"/><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file:///C:\Users\Aruzhan.Burtebayeva\Desktop\&#1043;&#1083;&#1072;&#1074;&#1072;\2019\&#1054;&#1094;&#1077;&#1085;&#1082;&#1072;%20&#1087;&#1086;&#1089;&#1083;&#1077;&#1076;%20&#1085;&#1072;%20&#1089;&#1072;&#1081;&#1090;&#1077;%20&#1089;&#1095;&#1077;&#1090;&#1085;&#1085;&#1086;&#1075;&#1086;\1%20&#1087;&#1086;&#1083;&#1091;&#1075;%202019%20&#1075;&#1086;&#1076;&#1072;\24.09.2019\&#1050;&#1042;&#1043;&#1040;%201%20&#1087;&#1086;&#1083;%202019.xls" TargetMode="External"/><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Aruzhan.Burtebayeva\Desktop\&#1043;&#1083;&#1072;&#1074;&#1072;\2019\&#1054;&#1094;&#1077;&#1085;&#1082;&#1072;%20&#1087;&#1086;&#1089;&#1083;&#1077;&#1076;%20&#1085;&#1072;%20&#1089;&#1072;&#1081;&#1090;&#1077;%20&#1089;&#1095;&#1077;&#1090;&#1085;&#1085;&#1086;&#1075;&#1086;\1%20&#1087;&#1086;&#1083;&#1091;&#1075;%202019%20&#1075;&#1086;&#1076;&#1072;\24.09.2019\&#1050;&#1042;&#1043;&#1040;%201%20&#1087;&#1086;&#1083;%202019.xls" TargetMode="External"/><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8.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0.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671020400224\Desktop\&#1044;&#1080;&#1089;&#1077;&#1088;%20&#1047;&#1072;&#1088;&#1080;&#1085;&#1072;\&#1051;&#1080;&#1089;&#1090;%20Microsoft%20Excel.xlsx" TargetMode="Externa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2.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3.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671020400224\Desktop\&#1051;&#1080;&#1089;&#1090;%20Microsoft%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671020400224\Desktop\&#1044;&#1080;&#1089;&#1077;&#1088;%20&#1047;&#1072;&#1088;&#1080;&#1085;&#1072;\&#1051;&#1080;&#1089;&#1090;%20Microsoft%20Excel.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671020400224\Desktop\&#1051;&#1080;&#1089;&#1090;%20Microsoft%20Exce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671020400224\Desktop\&#1051;&#1080;&#1089;&#1090;%20Microsoft%20Exce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671020400224\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Лист1!$A$2:$A$40</c:f>
              <c:strCache>
                <c:ptCount val="39"/>
                <c:pt idx="0">
                  <c:v>Греция</c:v>
                </c:pt>
                <c:pt idx="1">
                  <c:v>Италия</c:v>
                </c:pt>
                <c:pt idx="2">
                  <c:v>Япония</c:v>
                </c:pt>
                <c:pt idx="3">
                  <c:v>США</c:v>
                </c:pt>
                <c:pt idx="4">
                  <c:v>Португалия</c:v>
                </c:pt>
                <c:pt idx="5">
                  <c:v>Великобритания</c:v>
                </c:pt>
                <c:pt idx="6">
                  <c:v>Испания</c:v>
                </c:pt>
                <c:pt idx="7">
                  <c:v>Бельгия</c:v>
                </c:pt>
                <c:pt idx="8">
                  <c:v>Франция</c:v>
                </c:pt>
                <c:pt idx="9">
                  <c:v>Австрия</c:v>
                </c:pt>
                <c:pt idx="10">
                  <c:v>Венгрия</c:v>
                </c:pt>
                <c:pt idx="11">
                  <c:v>Словакия</c:v>
                </c:pt>
                <c:pt idx="12">
                  <c:v>Израиль</c:v>
                </c:pt>
                <c:pt idx="13">
                  <c:v>Бразилия</c:v>
                </c:pt>
                <c:pt idx="14">
                  <c:v>Польша</c:v>
                </c:pt>
                <c:pt idx="15">
                  <c:v>Канада</c:v>
                </c:pt>
                <c:pt idx="16">
                  <c:v>Мексика</c:v>
                </c:pt>
                <c:pt idx="17">
                  <c:v>Ирландия</c:v>
                </c:pt>
                <c:pt idx="18">
                  <c:v>Словения</c:v>
                </c:pt>
                <c:pt idx="19">
                  <c:v>Австралия</c:v>
                </c:pt>
                <c:pt idx="20">
                  <c:v>Колумбия</c:v>
                </c:pt>
                <c:pt idx="21">
                  <c:v>Нидерланды</c:v>
                </c:pt>
                <c:pt idx="22">
                  <c:v>Германия</c:v>
                </c:pt>
                <c:pt idx="23">
                  <c:v>Турция</c:v>
                </c:pt>
                <c:pt idx="24">
                  <c:v>Исландия</c:v>
                </c:pt>
                <c:pt idx="25">
                  <c:v>Литва</c:v>
                </c:pt>
                <c:pt idx="26">
                  <c:v>Латвия</c:v>
                </c:pt>
                <c:pt idx="27">
                  <c:v>Чехия</c:v>
                </c:pt>
                <c:pt idx="28">
                  <c:v>Чили</c:v>
                </c:pt>
                <c:pt idx="29">
                  <c:v>Дания</c:v>
                </c:pt>
                <c:pt idx="30">
                  <c:v>Швейцария</c:v>
                </c:pt>
                <c:pt idx="31">
                  <c:v>Новая Зеландия</c:v>
                </c:pt>
                <c:pt idx="32">
                  <c:v>Россия</c:v>
                </c:pt>
                <c:pt idx="33">
                  <c:v>Эстония</c:v>
                </c:pt>
                <c:pt idx="34">
                  <c:v>Швеция</c:v>
                </c:pt>
                <c:pt idx="35">
                  <c:v>Корея</c:v>
                </c:pt>
                <c:pt idx="36">
                  <c:v>Люксембург</c:v>
                </c:pt>
                <c:pt idx="37">
                  <c:v>Финляндия</c:v>
                </c:pt>
                <c:pt idx="38">
                  <c:v>Норвегия</c:v>
                </c:pt>
              </c:strCache>
            </c:strRef>
          </c:cat>
          <c:val>
            <c:numRef>
              <c:f>Лист1!$B$2:$B$40</c:f>
              <c:numCache>
                <c:formatCode>General</c:formatCode>
                <c:ptCount val="39"/>
                <c:pt idx="0">
                  <c:v>-180.8</c:v>
                </c:pt>
                <c:pt idx="1">
                  <c:v>-152.4</c:v>
                </c:pt>
                <c:pt idx="2">
                  <c:v>-129.1</c:v>
                </c:pt>
                <c:pt idx="3">
                  <c:v>-125.9</c:v>
                </c:pt>
                <c:pt idx="4">
                  <c:v>-112.7</c:v>
                </c:pt>
                <c:pt idx="5">
                  <c:v>-109.2</c:v>
                </c:pt>
                <c:pt idx="6">
                  <c:v>-106.6</c:v>
                </c:pt>
                <c:pt idx="7">
                  <c:v>-101.9</c:v>
                </c:pt>
                <c:pt idx="8">
                  <c:v>-94.4</c:v>
                </c:pt>
                <c:pt idx="9">
                  <c:v>-62.3</c:v>
                </c:pt>
                <c:pt idx="10">
                  <c:v>-60.1</c:v>
                </c:pt>
                <c:pt idx="11">
                  <c:v>-50.9</c:v>
                </c:pt>
                <c:pt idx="12">
                  <c:v>-49.2</c:v>
                </c:pt>
                <c:pt idx="13">
                  <c:v>-47.1</c:v>
                </c:pt>
                <c:pt idx="14">
                  <c:v>-45.6</c:v>
                </c:pt>
                <c:pt idx="15">
                  <c:v>-45.4</c:v>
                </c:pt>
                <c:pt idx="16">
                  <c:v>-44</c:v>
                </c:pt>
                <c:pt idx="17">
                  <c:v>-43.8</c:v>
                </c:pt>
                <c:pt idx="18">
                  <c:v>-40.1</c:v>
                </c:pt>
                <c:pt idx="19">
                  <c:v>-37.300000000000004</c:v>
                </c:pt>
                <c:pt idx="20">
                  <c:v>-36.5</c:v>
                </c:pt>
                <c:pt idx="21">
                  <c:v>-35.5</c:v>
                </c:pt>
                <c:pt idx="22">
                  <c:v>-27.4</c:v>
                </c:pt>
                <c:pt idx="23">
                  <c:v>-26.3</c:v>
                </c:pt>
                <c:pt idx="24">
                  <c:v>-23.4</c:v>
                </c:pt>
                <c:pt idx="25">
                  <c:v>-21.4</c:v>
                </c:pt>
                <c:pt idx="26">
                  <c:v>-16.899999999999999</c:v>
                </c:pt>
                <c:pt idx="27">
                  <c:v>-14.5</c:v>
                </c:pt>
                <c:pt idx="28">
                  <c:v>-13</c:v>
                </c:pt>
                <c:pt idx="29">
                  <c:v>11.4</c:v>
                </c:pt>
                <c:pt idx="30">
                  <c:v>17.2</c:v>
                </c:pt>
                <c:pt idx="31">
                  <c:v>18.399999999999999</c:v>
                </c:pt>
                <c:pt idx="32">
                  <c:v>18.899999999999999</c:v>
                </c:pt>
                <c:pt idx="33">
                  <c:v>19</c:v>
                </c:pt>
                <c:pt idx="34">
                  <c:v>27.2</c:v>
                </c:pt>
                <c:pt idx="35">
                  <c:v>40.200000000000003</c:v>
                </c:pt>
                <c:pt idx="36">
                  <c:v>50</c:v>
                </c:pt>
                <c:pt idx="37">
                  <c:v>64.5</c:v>
                </c:pt>
                <c:pt idx="38">
                  <c:v>369.8</c:v>
                </c:pt>
              </c:numCache>
            </c:numRef>
          </c:val>
          <c:extLst xmlns:c16r2="http://schemas.microsoft.com/office/drawing/2015/06/chart">
            <c:ext xmlns:c16="http://schemas.microsoft.com/office/drawing/2014/chart" uri="{C3380CC4-5D6E-409C-BE32-E72D297353CC}">
              <c16:uniqueId val="{00000000-D435-424E-B50A-5A0BDECD4EDF}"/>
            </c:ext>
          </c:extLst>
        </c:ser>
        <c:dLbls>
          <c:showLegendKey val="0"/>
          <c:showVal val="0"/>
          <c:showCatName val="0"/>
          <c:showSerName val="0"/>
          <c:showPercent val="0"/>
          <c:showBubbleSize val="0"/>
        </c:dLbls>
        <c:gapWidth val="219"/>
        <c:overlap val="-27"/>
        <c:axId val="-2008278448"/>
        <c:axId val="-2008284976"/>
      </c:barChart>
      <c:catAx>
        <c:axId val="-20082784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008284976"/>
        <c:crosses val="autoZero"/>
        <c:auto val="1"/>
        <c:lblAlgn val="ctr"/>
        <c:lblOffset val="250"/>
        <c:noMultiLvlLbl val="0"/>
      </c:catAx>
      <c:valAx>
        <c:axId val="-2008284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82784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Доля выявленнх нарушений процедур государственных закупок (КВГА)</c:v>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'2.3'!$N$1:$R$1</c:f>
              <c:strCache>
                <c:ptCount val="5"/>
                <c:pt idx="0">
                  <c:v>1 п. 2019</c:v>
                </c:pt>
                <c:pt idx="1">
                  <c:v>2 п. 2019</c:v>
                </c:pt>
                <c:pt idx="2">
                  <c:v>1 п. 2020</c:v>
                </c:pt>
                <c:pt idx="3">
                  <c:v>2 п. 2020</c:v>
                </c:pt>
                <c:pt idx="4">
                  <c:v>1 п. 2021</c:v>
                </c:pt>
              </c:strCache>
            </c:strRef>
          </c:cat>
          <c:val>
            <c:numRef>
              <c:f>'2.3'!$N$2:$R$2</c:f>
              <c:numCache>
                <c:formatCode>0%</c:formatCode>
                <c:ptCount val="5"/>
                <c:pt idx="0">
                  <c:v>0.89687398063686086</c:v>
                </c:pt>
                <c:pt idx="1">
                  <c:v>1</c:v>
                </c:pt>
                <c:pt idx="2">
                  <c:v>1</c:v>
                </c:pt>
                <c:pt idx="3">
                  <c:v>1</c:v>
                </c:pt>
                <c:pt idx="4">
                  <c:v>1</c:v>
                </c:pt>
              </c:numCache>
            </c:numRef>
          </c:val>
          <c:extLst xmlns:c16r2="http://schemas.microsoft.com/office/drawing/2015/06/chart">
            <c:ext xmlns:c16="http://schemas.microsoft.com/office/drawing/2014/chart" uri="{C3380CC4-5D6E-409C-BE32-E72D297353CC}">
              <c16:uniqueId val="{00000000-F64D-47D6-857F-6F5FB1B36D85}"/>
            </c:ext>
          </c:extLst>
        </c:ser>
        <c:ser>
          <c:idx val="1"/>
          <c:order val="1"/>
          <c:tx>
            <c:v>Доля возмещенной суммы (КВГА)</c:v>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'2.3'!$N$1:$R$1</c:f>
              <c:strCache>
                <c:ptCount val="5"/>
                <c:pt idx="0">
                  <c:v>1 п. 2019</c:v>
                </c:pt>
                <c:pt idx="1">
                  <c:v>2 п. 2019</c:v>
                </c:pt>
                <c:pt idx="2">
                  <c:v>1 п. 2020</c:v>
                </c:pt>
                <c:pt idx="3">
                  <c:v>2 п. 2020</c:v>
                </c:pt>
                <c:pt idx="4">
                  <c:v>1 п. 2021</c:v>
                </c:pt>
              </c:strCache>
            </c:strRef>
          </c:cat>
          <c:val>
            <c:numRef>
              <c:f>'2.3'!$N$3:$R$3</c:f>
              <c:numCache>
                <c:formatCode>0%</c:formatCode>
                <c:ptCount val="5"/>
                <c:pt idx="0">
                  <c:v>0.3840572045103558</c:v>
                </c:pt>
                <c:pt idx="1">
                  <c:v>0.99939492669304164</c:v>
                </c:pt>
                <c:pt idx="2">
                  <c:v>0.7101473218454375</c:v>
                </c:pt>
                <c:pt idx="3">
                  <c:v>0.71670146387810574</c:v>
                </c:pt>
                <c:pt idx="4">
                  <c:v>0.69341796781550458</c:v>
                </c:pt>
              </c:numCache>
            </c:numRef>
          </c:val>
          <c:extLst xmlns:c16r2="http://schemas.microsoft.com/office/drawing/2015/06/chart">
            <c:ext xmlns:c16="http://schemas.microsoft.com/office/drawing/2014/chart" uri="{C3380CC4-5D6E-409C-BE32-E72D297353CC}">
              <c16:uniqueId val="{00000001-F64D-47D6-857F-6F5FB1B36D85}"/>
            </c:ext>
          </c:extLst>
        </c:ser>
        <c:ser>
          <c:idx val="2"/>
          <c:order val="2"/>
          <c:tx>
            <c:v>Доля восстановленной и отраженной суммы по учету (КВГА)</c:v>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'2.3'!$N$1:$R$1</c:f>
              <c:strCache>
                <c:ptCount val="5"/>
                <c:pt idx="0">
                  <c:v>1 п. 2019</c:v>
                </c:pt>
                <c:pt idx="1">
                  <c:v>2 п. 2019</c:v>
                </c:pt>
                <c:pt idx="2">
                  <c:v>1 п. 2020</c:v>
                </c:pt>
                <c:pt idx="3">
                  <c:v>2 п. 2020</c:v>
                </c:pt>
                <c:pt idx="4">
                  <c:v>1 п. 2021</c:v>
                </c:pt>
              </c:strCache>
            </c:strRef>
          </c:cat>
          <c:val>
            <c:numRef>
              <c:f>'2.3'!$N$4:$R$4</c:f>
              <c:numCache>
                <c:formatCode>0%</c:formatCode>
                <c:ptCount val="5"/>
                <c:pt idx="0">
                  <c:v>0.97414964210344046</c:v>
                </c:pt>
                <c:pt idx="1">
                  <c:v>0.95149986917508922</c:v>
                </c:pt>
                <c:pt idx="2">
                  <c:v>0.98881858167042458</c:v>
                </c:pt>
                <c:pt idx="3">
                  <c:v>0.90442282781364358</c:v>
                </c:pt>
                <c:pt idx="4">
                  <c:v>0.83115539578248498</c:v>
                </c:pt>
              </c:numCache>
            </c:numRef>
          </c:val>
          <c:extLst xmlns:c16r2="http://schemas.microsoft.com/office/drawing/2015/06/chart">
            <c:ext xmlns:c16="http://schemas.microsoft.com/office/drawing/2014/chart" uri="{C3380CC4-5D6E-409C-BE32-E72D297353CC}">
              <c16:uniqueId val="{00000002-F64D-47D6-857F-6F5FB1B36D85}"/>
            </c:ext>
          </c:extLst>
        </c:ser>
        <c:ser>
          <c:idx val="3"/>
          <c:order val="3"/>
          <c:tx>
            <c:v>Доля возмещенной суммы (СВА)</c:v>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'2.3'!$N$1:$R$1</c:f>
              <c:strCache>
                <c:ptCount val="5"/>
                <c:pt idx="0">
                  <c:v>1 п. 2019</c:v>
                </c:pt>
                <c:pt idx="1">
                  <c:v>2 п. 2019</c:v>
                </c:pt>
                <c:pt idx="2">
                  <c:v>1 п. 2020</c:v>
                </c:pt>
                <c:pt idx="3">
                  <c:v>2 п. 2020</c:v>
                </c:pt>
                <c:pt idx="4">
                  <c:v>1 п. 2021</c:v>
                </c:pt>
              </c:strCache>
            </c:strRef>
          </c:cat>
          <c:val>
            <c:numRef>
              <c:f>'2.3'!$N$5:$R$5</c:f>
              <c:numCache>
                <c:formatCode>0%</c:formatCode>
                <c:ptCount val="5"/>
                <c:pt idx="0">
                  <c:v>0.96121669646601771</c:v>
                </c:pt>
                <c:pt idx="1">
                  <c:v>0.76322921227165108</c:v>
                </c:pt>
                <c:pt idx="2">
                  <c:v>0.86699996230248799</c:v>
                </c:pt>
                <c:pt idx="3">
                  <c:v>0.64572660038203877</c:v>
                </c:pt>
                <c:pt idx="4">
                  <c:v>0.58605947005866843</c:v>
                </c:pt>
              </c:numCache>
            </c:numRef>
          </c:val>
          <c:extLst xmlns:c16r2="http://schemas.microsoft.com/office/drawing/2015/06/chart">
            <c:ext xmlns:c16="http://schemas.microsoft.com/office/drawing/2014/chart" uri="{C3380CC4-5D6E-409C-BE32-E72D297353CC}">
              <c16:uniqueId val="{00000003-F64D-47D6-857F-6F5FB1B36D85}"/>
            </c:ext>
          </c:extLst>
        </c:ser>
        <c:dLbls>
          <c:showLegendKey val="0"/>
          <c:showVal val="1"/>
          <c:showCatName val="0"/>
          <c:showSerName val="0"/>
          <c:showPercent val="0"/>
          <c:showBubbleSize val="0"/>
        </c:dLbls>
        <c:gapWidth val="219"/>
        <c:overlap val="-27"/>
        <c:axId val="-1845676672"/>
        <c:axId val="-1845676128"/>
      </c:barChart>
      <c:catAx>
        <c:axId val="-184567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45676128"/>
        <c:crosses val="autoZero"/>
        <c:auto val="1"/>
        <c:lblAlgn val="ctr"/>
        <c:lblOffset val="100"/>
        <c:noMultiLvlLbl val="0"/>
      </c:catAx>
      <c:valAx>
        <c:axId val="-184567612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one"/>
        <c:crossAx val="-1845676672"/>
        <c:crosses val="autoZero"/>
        <c:crossBetween val="between"/>
      </c:valAx>
      <c:spPr>
        <a:noFill/>
        <a:ln>
          <a:noFill/>
        </a:ln>
        <a:effectLst/>
      </c:spPr>
    </c:plotArea>
    <c:legend>
      <c:legendPos val="b"/>
      <c:layout>
        <c:manualLayout>
          <c:xMode val="edge"/>
          <c:yMode val="edge"/>
          <c:x val="4.6209945681923451E-2"/>
          <c:y val="0.74554899387576556"/>
          <c:w val="0.88833358978926058"/>
          <c:h val="0.203525080198308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c:f>
              <c:strCache>
                <c:ptCount val="1"/>
                <c:pt idx="0">
                  <c:v>Проведение камерального контроля</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Лист1!$B$1:$F$1</c:f>
              <c:strCache>
                <c:ptCount val="5"/>
                <c:pt idx="0">
                  <c:v>1 п/г 2019г.</c:v>
                </c:pt>
                <c:pt idx="1">
                  <c:v>2 п/г 2019г.</c:v>
                </c:pt>
                <c:pt idx="2">
                  <c:v>1 п/г 2020г.</c:v>
                </c:pt>
                <c:pt idx="3">
                  <c:v>2 п/г 2020г.</c:v>
                </c:pt>
                <c:pt idx="4">
                  <c:v>1 п/г 2021г.</c:v>
                </c:pt>
              </c:strCache>
            </c:strRef>
          </c:cat>
          <c:val>
            <c:numRef>
              <c:f>Лист1!$B$2:$F$2</c:f>
              <c:numCache>
                <c:formatCode>General</c:formatCode>
                <c:ptCount val="5"/>
                <c:pt idx="0">
                  <c:v>19</c:v>
                </c:pt>
                <c:pt idx="1">
                  <c:v>19</c:v>
                </c:pt>
                <c:pt idx="2">
                  <c:v>19</c:v>
                </c:pt>
                <c:pt idx="3">
                  <c:v>18</c:v>
                </c:pt>
                <c:pt idx="4">
                  <c:v>19</c:v>
                </c:pt>
              </c:numCache>
            </c:numRef>
          </c:val>
          <c:extLst xmlns:c16r2="http://schemas.microsoft.com/office/drawing/2015/06/chart">
            <c:ext xmlns:c16="http://schemas.microsoft.com/office/drawing/2014/chart" uri="{C3380CC4-5D6E-409C-BE32-E72D297353CC}">
              <c16:uniqueId val="{00000000-6392-4DEF-B3FF-785EED0A464A}"/>
            </c:ext>
          </c:extLst>
        </c:ser>
        <c:dLbls>
          <c:showLegendKey val="0"/>
          <c:showVal val="0"/>
          <c:showCatName val="0"/>
          <c:showSerName val="0"/>
          <c:showPercent val="0"/>
          <c:showBubbleSize val="0"/>
        </c:dLbls>
        <c:gapWidth val="100"/>
        <c:overlap val="-24"/>
        <c:axId val="-1845677216"/>
        <c:axId val="-1845678848"/>
      </c:barChart>
      <c:catAx>
        <c:axId val="-184567721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45678848"/>
        <c:crosses val="autoZero"/>
        <c:auto val="1"/>
        <c:lblAlgn val="ctr"/>
        <c:lblOffset val="100"/>
        <c:noMultiLvlLbl val="0"/>
      </c:catAx>
      <c:valAx>
        <c:axId val="-1845678848"/>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one"/>
        <c:crossAx val="-18456772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'2.3'!$S$13</c:f>
              <c:strCache>
                <c:ptCount val="1"/>
                <c:pt idx="0">
                  <c:v>Исполнение рекомендаций и поручений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'2.3'!$T$12:$X$12</c:f>
              <c:strCache>
                <c:ptCount val="5"/>
                <c:pt idx="0">
                  <c:v>1 п. 2019</c:v>
                </c:pt>
                <c:pt idx="1">
                  <c:v>2 п. 2019</c:v>
                </c:pt>
                <c:pt idx="2">
                  <c:v>1 п. 2020</c:v>
                </c:pt>
                <c:pt idx="3">
                  <c:v>2 п. 2020</c:v>
                </c:pt>
                <c:pt idx="4">
                  <c:v>1 п. 2021</c:v>
                </c:pt>
              </c:strCache>
            </c:strRef>
          </c:cat>
          <c:val>
            <c:numRef>
              <c:f>'2.3'!$T$13:$X$13</c:f>
              <c:numCache>
                <c:formatCode>0%</c:formatCode>
                <c:ptCount val="5"/>
                <c:pt idx="0">
                  <c:v>0.80477377983612397</c:v>
                </c:pt>
                <c:pt idx="1">
                  <c:v>0.88054221971193847</c:v>
                </c:pt>
                <c:pt idx="2">
                  <c:v>0.8018252933507235</c:v>
                </c:pt>
                <c:pt idx="3">
                  <c:v>0.95920303605313728</c:v>
                </c:pt>
                <c:pt idx="4">
                  <c:v>0.79070533948583155</c:v>
                </c:pt>
              </c:numCache>
            </c:numRef>
          </c:val>
          <c:extLst xmlns:c16r2="http://schemas.microsoft.com/office/drawing/2015/06/chart">
            <c:ext xmlns:c16="http://schemas.microsoft.com/office/drawing/2014/chart" uri="{C3380CC4-5D6E-409C-BE32-E72D297353CC}">
              <c16:uniqueId val="{00000000-0441-4DE3-A358-8844ECE8D75F}"/>
            </c:ext>
          </c:extLst>
        </c:ser>
        <c:ser>
          <c:idx val="1"/>
          <c:order val="1"/>
          <c:tx>
            <c:strRef>
              <c:f>'2.3'!$S$14</c:f>
              <c:strCache>
                <c:ptCount val="1"/>
                <c:pt idx="0">
                  <c:v>Исполнение уведомлений по камеральному контролю</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'2.3'!$T$12:$X$12</c:f>
              <c:strCache>
                <c:ptCount val="5"/>
                <c:pt idx="0">
                  <c:v>1 п. 2019</c:v>
                </c:pt>
                <c:pt idx="1">
                  <c:v>2 п. 2019</c:v>
                </c:pt>
                <c:pt idx="2">
                  <c:v>1 п. 2020</c:v>
                </c:pt>
                <c:pt idx="3">
                  <c:v>2 п. 2020</c:v>
                </c:pt>
                <c:pt idx="4">
                  <c:v>1 п. 2021</c:v>
                </c:pt>
              </c:strCache>
            </c:strRef>
          </c:cat>
          <c:val>
            <c:numRef>
              <c:f>'2.3'!$T$14:$X$14</c:f>
              <c:numCache>
                <c:formatCode>0%</c:formatCode>
                <c:ptCount val="5"/>
                <c:pt idx="0">
                  <c:v>0.93842427332993372</c:v>
                </c:pt>
                <c:pt idx="1">
                  <c:v>0.92189114708921804</c:v>
                </c:pt>
                <c:pt idx="2">
                  <c:v>0.9584079512893986</c:v>
                </c:pt>
                <c:pt idx="3">
                  <c:v>0.9120808940926024</c:v>
                </c:pt>
                <c:pt idx="4">
                  <c:v>0.95565129244805813</c:v>
                </c:pt>
              </c:numCache>
            </c:numRef>
          </c:val>
          <c:extLst xmlns:c16r2="http://schemas.microsoft.com/office/drawing/2015/06/chart">
            <c:ext xmlns:c16="http://schemas.microsoft.com/office/drawing/2014/chart" uri="{C3380CC4-5D6E-409C-BE32-E72D297353CC}">
              <c16:uniqueId val="{00000001-0441-4DE3-A358-8844ECE8D75F}"/>
            </c:ext>
          </c:extLst>
        </c:ser>
        <c:ser>
          <c:idx val="2"/>
          <c:order val="2"/>
          <c:tx>
            <c:strRef>
              <c:f>'2.3'!$S$15</c:f>
              <c:strCache>
                <c:ptCount val="1"/>
                <c:pt idx="0">
                  <c:v>Положительные заключения по возражениям на уведомления камерального контроля</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'2.3'!$T$12:$X$12</c:f>
              <c:strCache>
                <c:ptCount val="5"/>
                <c:pt idx="0">
                  <c:v>1 п. 2019</c:v>
                </c:pt>
                <c:pt idx="1">
                  <c:v>2 п. 2019</c:v>
                </c:pt>
                <c:pt idx="2">
                  <c:v>1 п. 2020</c:v>
                </c:pt>
                <c:pt idx="3">
                  <c:v>2 п. 2020</c:v>
                </c:pt>
                <c:pt idx="4">
                  <c:v>1 п. 2021</c:v>
                </c:pt>
              </c:strCache>
            </c:strRef>
          </c:cat>
          <c:val>
            <c:numRef>
              <c:f>'2.3'!$T$15:$X$15</c:f>
              <c:numCache>
                <c:formatCode>0%</c:formatCode>
                <c:ptCount val="5"/>
                <c:pt idx="0">
                  <c:v>0.12264150943396226</c:v>
                </c:pt>
                <c:pt idx="1">
                  <c:v>0.12985146142788692</c:v>
                </c:pt>
                <c:pt idx="2">
                  <c:v>0.2301790281329924</c:v>
                </c:pt>
                <c:pt idx="3">
                  <c:v>0.3159609120521199</c:v>
                </c:pt>
                <c:pt idx="4">
                  <c:v>0.10766423357664372</c:v>
                </c:pt>
              </c:numCache>
            </c:numRef>
          </c:val>
          <c:extLst xmlns:c16r2="http://schemas.microsoft.com/office/drawing/2015/06/chart">
            <c:ext xmlns:c16="http://schemas.microsoft.com/office/drawing/2014/chart" uri="{C3380CC4-5D6E-409C-BE32-E72D297353CC}">
              <c16:uniqueId val="{00000002-0441-4DE3-A358-8844ECE8D75F}"/>
            </c:ext>
          </c:extLst>
        </c:ser>
        <c:ser>
          <c:idx val="3"/>
          <c:order val="3"/>
          <c:tx>
            <c:strRef>
              <c:f>'2.3'!$S$16</c:f>
              <c:strCache>
                <c:ptCount val="1"/>
                <c:pt idx="0">
                  <c:v>Исполнение рекомендаций (СВА)</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'2.3'!$T$12:$X$12</c:f>
              <c:strCache>
                <c:ptCount val="5"/>
                <c:pt idx="0">
                  <c:v>1 п. 2019</c:v>
                </c:pt>
                <c:pt idx="1">
                  <c:v>2 п. 2019</c:v>
                </c:pt>
                <c:pt idx="2">
                  <c:v>1 п. 2020</c:v>
                </c:pt>
                <c:pt idx="3">
                  <c:v>2 п. 2020</c:v>
                </c:pt>
                <c:pt idx="4">
                  <c:v>1 п. 2021</c:v>
                </c:pt>
              </c:strCache>
            </c:strRef>
          </c:cat>
          <c:val>
            <c:numRef>
              <c:f>'2.3'!$T$16:$X$16</c:f>
              <c:numCache>
                <c:formatCode>0%</c:formatCode>
                <c:ptCount val="5"/>
                <c:pt idx="0">
                  <c:v>0.95724465558194771</c:v>
                </c:pt>
                <c:pt idx="1">
                  <c:v>0.91858678955452722</c:v>
                </c:pt>
                <c:pt idx="2">
                  <c:v>0.789612676056338</c:v>
                </c:pt>
                <c:pt idx="3">
                  <c:v>0.82086956521739129</c:v>
                </c:pt>
                <c:pt idx="4">
                  <c:v>0.88456284153004827</c:v>
                </c:pt>
              </c:numCache>
            </c:numRef>
          </c:val>
          <c:extLst xmlns:c16r2="http://schemas.microsoft.com/office/drawing/2015/06/chart">
            <c:ext xmlns:c16="http://schemas.microsoft.com/office/drawing/2014/chart" uri="{C3380CC4-5D6E-409C-BE32-E72D297353CC}">
              <c16:uniqueId val="{00000003-0441-4DE3-A358-8844ECE8D75F}"/>
            </c:ext>
          </c:extLst>
        </c:ser>
        <c:dLbls>
          <c:showLegendKey val="0"/>
          <c:showVal val="1"/>
          <c:showCatName val="0"/>
          <c:showSerName val="0"/>
          <c:showPercent val="0"/>
          <c:showBubbleSize val="0"/>
        </c:dLbls>
        <c:gapWidth val="182"/>
        <c:axId val="-1845685376"/>
        <c:axId val="-1845680480"/>
      </c:barChart>
      <c:catAx>
        <c:axId val="-1845685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45680480"/>
        <c:crosses val="autoZero"/>
        <c:auto val="1"/>
        <c:lblAlgn val="ctr"/>
        <c:lblOffset val="100"/>
        <c:noMultiLvlLbl val="0"/>
      </c:catAx>
      <c:valAx>
        <c:axId val="-18456804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45685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'2.3'!$B$56</c:f>
              <c:strCache>
                <c:ptCount val="1"/>
                <c:pt idx="0">
                  <c:v>ЦГО</c:v>
                </c:pt>
              </c:strCache>
            </c:strRef>
          </c:tx>
          <c:spPr>
            <a:solidFill>
              <a:schemeClr val="accent1"/>
            </a:solidFill>
            <a:ln>
              <a:noFill/>
            </a:ln>
            <a:effectLst/>
          </c:spPr>
          <c:invertIfNegative val="0"/>
          <c:cat>
            <c:multiLvlStrRef>
              <c:f>'2.3'!$C$54:$L$55</c:f>
              <c:multiLvlStrCache>
                <c:ptCount val="10"/>
                <c:lvl>
                  <c:pt idx="0">
                    <c:v>Доля объектов аудита</c:v>
                  </c:pt>
                  <c:pt idx="1">
                    <c:v>Доля рекомендаций</c:v>
                  </c:pt>
                  <c:pt idx="2">
                    <c:v>Доля объектов аудита</c:v>
                  </c:pt>
                  <c:pt idx="3">
                    <c:v>Доля рекомендаций</c:v>
                  </c:pt>
                  <c:pt idx="4">
                    <c:v>Доля объектов аудита</c:v>
                  </c:pt>
                  <c:pt idx="5">
                    <c:v>Доля рекомендаций</c:v>
                  </c:pt>
                  <c:pt idx="6">
                    <c:v>Доля объектов аудита</c:v>
                  </c:pt>
                  <c:pt idx="7">
                    <c:v>Доля рекомендаций</c:v>
                  </c:pt>
                  <c:pt idx="8">
                    <c:v>Доля объектов аудита</c:v>
                  </c:pt>
                  <c:pt idx="9">
                    <c:v>Доля рекомендаций</c:v>
                  </c:pt>
                </c:lvl>
                <c:lvl>
                  <c:pt idx="0">
                    <c:v>1 п. 2019</c:v>
                  </c:pt>
                  <c:pt idx="2">
                    <c:v>2 п. 2019</c:v>
                  </c:pt>
                  <c:pt idx="4">
                    <c:v>1 п. 2020</c:v>
                  </c:pt>
                  <c:pt idx="6">
                    <c:v>2 п. 2020</c:v>
                  </c:pt>
                  <c:pt idx="8">
                    <c:v>1 п. 2021</c:v>
                  </c:pt>
                </c:lvl>
              </c:multiLvlStrCache>
            </c:multiLvlStrRef>
          </c:cat>
          <c:val>
            <c:numRef>
              <c:f>'2.3'!$C$56:$L$56</c:f>
              <c:numCache>
                <c:formatCode>0%</c:formatCode>
                <c:ptCount val="10"/>
                <c:pt idx="0">
                  <c:v>0.44477611940298506</c:v>
                </c:pt>
                <c:pt idx="1">
                  <c:v>0.59382422802850365</c:v>
                </c:pt>
                <c:pt idx="2">
                  <c:v>0.4323308270676739</c:v>
                </c:pt>
                <c:pt idx="3">
                  <c:v>0.60061443932412295</c:v>
                </c:pt>
                <c:pt idx="4">
                  <c:v>0.40425531914893614</c:v>
                </c:pt>
                <c:pt idx="5">
                  <c:v>0.58362676056338025</c:v>
                </c:pt>
                <c:pt idx="6">
                  <c:v>0.44852941176470823</c:v>
                </c:pt>
                <c:pt idx="7">
                  <c:v>0.63014492753623264</c:v>
                </c:pt>
                <c:pt idx="8">
                  <c:v>0.41975308641975306</c:v>
                </c:pt>
                <c:pt idx="9">
                  <c:v>0.58265027322404372</c:v>
                </c:pt>
              </c:numCache>
            </c:numRef>
          </c:val>
          <c:extLst xmlns:c16r2="http://schemas.microsoft.com/office/drawing/2015/06/chart">
            <c:ext xmlns:c16="http://schemas.microsoft.com/office/drawing/2014/chart" uri="{C3380CC4-5D6E-409C-BE32-E72D297353CC}">
              <c16:uniqueId val="{00000000-DF45-4B6E-AD1A-87C79536DE79}"/>
            </c:ext>
          </c:extLst>
        </c:ser>
        <c:ser>
          <c:idx val="1"/>
          <c:order val="1"/>
          <c:tx>
            <c:strRef>
              <c:f>'2.3'!$B$57</c:f>
              <c:strCache>
                <c:ptCount val="1"/>
                <c:pt idx="0">
                  <c:v>МИО</c:v>
                </c:pt>
              </c:strCache>
            </c:strRef>
          </c:tx>
          <c:spPr>
            <a:solidFill>
              <a:schemeClr val="accent2"/>
            </a:solidFill>
            <a:ln>
              <a:noFill/>
            </a:ln>
            <a:effectLst/>
          </c:spPr>
          <c:invertIfNegative val="0"/>
          <c:cat>
            <c:multiLvlStrRef>
              <c:f>'2.3'!$C$54:$L$55</c:f>
              <c:multiLvlStrCache>
                <c:ptCount val="10"/>
                <c:lvl>
                  <c:pt idx="0">
                    <c:v>Доля объектов аудита</c:v>
                  </c:pt>
                  <c:pt idx="1">
                    <c:v>Доля рекомендаций</c:v>
                  </c:pt>
                  <c:pt idx="2">
                    <c:v>Доля объектов аудита</c:v>
                  </c:pt>
                  <c:pt idx="3">
                    <c:v>Доля рекомендаций</c:v>
                  </c:pt>
                  <c:pt idx="4">
                    <c:v>Доля объектов аудита</c:v>
                  </c:pt>
                  <c:pt idx="5">
                    <c:v>Доля рекомендаций</c:v>
                  </c:pt>
                  <c:pt idx="6">
                    <c:v>Доля объектов аудита</c:v>
                  </c:pt>
                  <c:pt idx="7">
                    <c:v>Доля рекомендаций</c:v>
                  </c:pt>
                  <c:pt idx="8">
                    <c:v>Доля объектов аудита</c:v>
                  </c:pt>
                  <c:pt idx="9">
                    <c:v>Доля рекомендаций</c:v>
                  </c:pt>
                </c:lvl>
                <c:lvl>
                  <c:pt idx="0">
                    <c:v>1 п. 2019</c:v>
                  </c:pt>
                  <c:pt idx="2">
                    <c:v>2 п. 2019</c:v>
                  </c:pt>
                  <c:pt idx="4">
                    <c:v>1 п. 2020</c:v>
                  </c:pt>
                  <c:pt idx="6">
                    <c:v>2 п. 2020</c:v>
                  </c:pt>
                  <c:pt idx="8">
                    <c:v>1 п. 2021</c:v>
                  </c:pt>
                </c:lvl>
              </c:multiLvlStrCache>
            </c:multiLvlStrRef>
          </c:cat>
          <c:val>
            <c:numRef>
              <c:f>'2.3'!$C$57:$L$57</c:f>
              <c:numCache>
                <c:formatCode>0%</c:formatCode>
                <c:ptCount val="10"/>
                <c:pt idx="0">
                  <c:v>0.44776119402985082</c:v>
                </c:pt>
                <c:pt idx="1">
                  <c:v>0.34916864608076031</c:v>
                </c:pt>
                <c:pt idx="2">
                  <c:v>0.43609022556390981</c:v>
                </c:pt>
                <c:pt idx="3">
                  <c:v>0.33077316948285168</c:v>
                </c:pt>
                <c:pt idx="4">
                  <c:v>0.43617021276596013</c:v>
                </c:pt>
                <c:pt idx="5">
                  <c:v>0.27552816901408872</c:v>
                </c:pt>
                <c:pt idx="6">
                  <c:v>0.46323529411764708</c:v>
                </c:pt>
                <c:pt idx="7">
                  <c:v>0.29971014492753628</c:v>
                </c:pt>
                <c:pt idx="8">
                  <c:v>0.49794238683127812</c:v>
                </c:pt>
                <c:pt idx="9">
                  <c:v>0.34767759562841538</c:v>
                </c:pt>
              </c:numCache>
            </c:numRef>
          </c:val>
          <c:extLst xmlns:c16r2="http://schemas.microsoft.com/office/drawing/2015/06/chart">
            <c:ext xmlns:c16="http://schemas.microsoft.com/office/drawing/2014/chart" uri="{C3380CC4-5D6E-409C-BE32-E72D297353CC}">
              <c16:uniqueId val="{00000001-DF45-4B6E-AD1A-87C79536DE79}"/>
            </c:ext>
          </c:extLst>
        </c:ser>
        <c:ser>
          <c:idx val="2"/>
          <c:order val="2"/>
          <c:tx>
            <c:strRef>
              <c:f>'2.3'!$B$58</c:f>
              <c:strCache>
                <c:ptCount val="1"/>
                <c:pt idx="0">
                  <c:v>ДП</c:v>
                </c:pt>
              </c:strCache>
            </c:strRef>
          </c:tx>
          <c:spPr>
            <a:solidFill>
              <a:schemeClr val="accent3"/>
            </a:solidFill>
            <a:ln>
              <a:noFill/>
            </a:ln>
            <a:effectLst/>
          </c:spPr>
          <c:invertIfNegative val="0"/>
          <c:cat>
            <c:multiLvlStrRef>
              <c:f>'2.3'!$C$54:$L$55</c:f>
              <c:multiLvlStrCache>
                <c:ptCount val="10"/>
                <c:lvl>
                  <c:pt idx="0">
                    <c:v>Доля объектов аудита</c:v>
                  </c:pt>
                  <c:pt idx="1">
                    <c:v>Доля рекомендаций</c:v>
                  </c:pt>
                  <c:pt idx="2">
                    <c:v>Доля объектов аудита</c:v>
                  </c:pt>
                  <c:pt idx="3">
                    <c:v>Доля рекомендаций</c:v>
                  </c:pt>
                  <c:pt idx="4">
                    <c:v>Доля объектов аудита</c:v>
                  </c:pt>
                  <c:pt idx="5">
                    <c:v>Доля рекомендаций</c:v>
                  </c:pt>
                  <c:pt idx="6">
                    <c:v>Доля объектов аудита</c:v>
                  </c:pt>
                  <c:pt idx="7">
                    <c:v>Доля рекомендаций</c:v>
                  </c:pt>
                  <c:pt idx="8">
                    <c:v>Доля объектов аудита</c:v>
                  </c:pt>
                  <c:pt idx="9">
                    <c:v>Доля рекомендаций</c:v>
                  </c:pt>
                </c:lvl>
                <c:lvl>
                  <c:pt idx="0">
                    <c:v>1 п. 2019</c:v>
                  </c:pt>
                  <c:pt idx="2">
                    <c:v>2 п. 2019</c:v>
                  </c:pt>
                  <c:pt idx="4">
                    <c:v>1 п. 2020</c:v>
                  </c:pt>
                  <c:pt idx="6">
                    <c:v>2 п. 2020</c:v>
                  </c:pt>
                  <c:pt idx="8">
                    <c:v>1 п. 2021</c:v>
                  </c:pt>
                </c:lvl>
              </c:multiLvlStrCache>
            </c:multiLvlStrRef>
          </c:cat>
          <c:val>
            <c:numRef>
              <c:f>'2.3'!$C$58:$L$58</c:f>
              <c:numCache>
                <c:formatCode>0%</c:formatCode>
                <c:ptCount val="10"/>
                <c:pt idx="0">
                  <c:v>0.10746268656716419</c:v>
                </c:pt>
                <c:pt idx="1">
                  <c:v>5.700712589073692E-2</c:v>
                </c:pt>
                <c:pt idx="2">
                  <c:v>0.13157894736842121</c:v>
                </c:pt>
                <c:pt idx="3">
                  <c:v>6.8612391193037053E-2</c:v>
                </c:pt>
                <c:pt idx="4">
                  <c:v>0.1595744680851075</c:v>
                </c:pt>
                <c:pt idx="5">
                  <c:v>0.14084507042253541</c:v>
                </c:pt>
                <c:pt idx="6">
                  <c:v>8.8235294117647745E-2</c:v>
                </c:pt>
                <c:pt idx="7">
                  <c:v>7.0144927536232013E-2</c:v>
                </c:pt>
                <c:pt idx="8">
                  <c:v>8.2304526748971207E-2</c:v>
                </c:pt>
                <c:pt idx="9">
                  <c:v>6.9672131147541852E-2</c:v>
                </c:pt>
              </c:numCache>
            </c:numRef>
          </c:val>
          <c:extLst xmlns:c16r2="http://schemas.microsoft.com/office/drawing/2015/06/chart">
            <c:ext xmlns:c16="http://schemas.microsoft.com/office/drawing/2014/chart" uri="{C3380CC4-5D6E-409C-BE32-E72D297353CC}">
              <c16:uniqueId val="{00000002-DF45-4B6E-AD1A-87C79536DE79}"/>
            </c:ext>
          </c:extLst>
        </c:ser>
        <c:dLbls>
          <c:showLegendKey val="0"/>
          <c:showVal val="0"/>
          <c:showCatName val="0"/>
          <c:showSerName val="0"/>
          <c:showPercent val="0"/>
          <c:showBubbleSize val="0"/>
        </c:dLbls>
        <c:gapWidth val="108"/>
        <c:overlap val="86"/>
        <c:axId val="-1845678304"/>
        <c:axId val="-1845677760"/>
      </c:barChart>
      <c:catAx>
        <c:axId val="-184567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45677760"/>
        <c:crosses val="autoZero"/>
        <c:auto val="1"/>
        <c:lblAlgn val="ctr"/>
        <c:lblOffset val="100"/>
        <c:tickLblSkip val="1"/>
        <c:noMultiLvlLbl val="0"/>
      </c:catAx>
      <c:valAx>
        <c:axId val="-1845677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45678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6"/>
            </a:solidFill>
            <a:ln>
              <a:noFill/>
            </a:ln>
            <a:effectLst/>
          </c:spPr>
          <c:invertIfNegative val="0"/>
          <c:dPt>
            <c:idx val="3"/>
            <c:invertIfNegative val="0"/>
            <c:bubble3D val="0"/>
            <c:spPr>
              <a:solidFill>
                <a:schemeClr val="accent2">
                  <a:lumMod val="60000"/>
                  <a:lumOff val="40000"/>
                </a:schemeClr>
              </a:solidFill>
              <a:ln>
                <a:noFill/>
              </a:ln>
              <a:effectLst/>
            </c:spPr>
            <c:extLst xmlns:c16r2="http://schemas.microsoft.com/office/drawing/2015/06/chart">
              <c:ext xmlns:c16="http://schemas.microsoft.com/office/drawing/2014/chart" uri="{C3380CC4-5D6E-409C-BE32-E72D297353CC}">
                <c16:uniqueId val="{00000003-2B7C-D943-A823-34CAECA6EA2C}"/>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полугодие 2019г.</c:v>
                </c:pt>
                <c:pt idx="1">
                  <c:v>2 полугодие 2019г.</c:v>
                </c:pt>
                <c:pt idx="2">
                  <c:v>1 полугодие 2020г.</c:v>
                </c:pt>
                <c:pt idx="3">
                  <c:v>2 полугодие 2020г.</c:v>
                </c:pt>
                <c:pt idx="4">
                  <c:v>1 полугодие 2021г.</c:v>
                </c:pt>
              </c:strCache>
            </c:strRef>
          </c:cat>
          <c:val>
            <c:numRef>
              <c:f>Лист1!$B$2:$B$6</c:f>
              <c:numCache>
                <c:formatCode>General</c:formatCode>
                <c:ptCount val="5"/>
                <c:pt idx="0">
                  <c:v>113</c:v>
                </c:pt>
                <c:pt idx="1">
                  <c:v>119</c:v>
                </c:pt>
                <c:pt idx="2">
                  <c:v>107</c:v>
                </c:pt>
                <c:pt idx="3">
                  <c:v>63</c:v>
                </c:pt>
                <c:pt idx="4">
                  <c:v>114</c:v>
                </c:pt>
              </c:numCache>
            </c:numRef>
          </c:val>
          <c:extLst xmlns:c16r2="http://schemas.microsoft.com/office/drawing/2015/06/chart">
            <c:ext xmlns:c16="http://schemas.microsoft.com/office/drawing/2014/chart" uri="{C3380CC4-5D6E-409C-BE32-E72D297353CC}">
              <c16:uniqueId val="{00000000-2B7C-D943-A823-34CAECA6EA2C}"/>
            </c:ext>
          </c:extLst>
        </c:ser>
        <c:dLbls>
          <c:showLegendKey val="0"/>
          <c:showVal val="1"/>
          <c:showCatName val="0"/>
          <c:showSerName val="0"/>
          <c:showPercent val="0"/>
          <c:showBubbleSize val="0"/>
        </c:dLbls>
        <c:gapWidth val="219"/>
        <c:overlap val="-27"/>
        <c:axId val="-1845687008"/>
        <c:axId val="-1845684288"/>
      </c:barChart>
      <c:catAx>
        <c:axId val="-184568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45684288"/>
        <c:crosses val="autoZero"/>
        <c:auto val="1"/>
        <c:lblAlgn val="ctr"/>
        <c:lblOffset val="100"/>
        <c:noMultiLvlLbl val="0"/>
      </c:catAx>
      <c:valAx>
        <c:axId val="-1845684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456870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Лист1!$D$1</c:f>
              <c:strCache>
                <c:ptCount val="1"/>
                <c:pt idx="0">
                  <c:v>Женщины</c:v>
                </c:pt>
              </c:strCache>
            </c:strRef>
          </c:tx>
          <c:spPr>
            <a:solidFill>
              <a:schemeClr val="accent1"/>
            </a:solidFill>
            <a:ln>
              <a:noFill/>
            </a:ln>
            <a:effectLst/>
          </c:spPr>
          <c:invertIfNegative val="0"/>
          <c:cat>
            <c:strRef>
              <c:f>Лист1!$C$2:$C$5</c:f>
              <c:strCache>
                <c:ptCount val="4"/>
                <c:pt idx="0">
                  <c:v>20-30</c:v>
                </c:pt>
                <c:pt idx="1">
                  <c:v>31-40</c:v>
                </c:pt>
                <c:pt idx="2">
                  <c:v>41-50</c:v>
                </c:pt>
                <c:pt idx="3">
                  <c:v>50 и выше</c:v>
                </c:pt>
              </c:strCache>
            </c:strRef>
          </c:cat>
          <c:val>
            <c:numRef>
              <c:f>Лист1!$D$2:$D$5</c:f>
              <c:numCache>
                <c:formatCode>0.0</c:formatCode>
                <c:ptCount val="4"/>
                <c:pt idx="0">
                  <c:v>5.8823529411764675</c:v>
                </c:pt>
                <c:pt idx="1">
                  <c:v>23.52941176470588</c:v>
                </c:pt>
                <c:pt idx="2">
                  <c:v>52.941176470588225</c:v>
                </c:pt>
                <c:pt idx="3">
                  <c:v>17.647058823529431</c:v>
                </c:pt>
              </c:numCache>
            </c:numRef>
          </c:val>
          <c:extLst xmlns:c16r2="http://schemas.microsoft.com/office/drawing/2015/06/chart">
            <c:ext xmlns:c16="http://schemas.microsoft.com/office/drawing/2014/chart" uri="{C3380CC4-5D6E-409C-BE32-E72D297353CC}">
              <c16:uniqueId val="{00000000-753B-4151-A1C1-A65E0E8D8779}"/>
            </c:ext>
          </c:extLst>
        </c:ser>
        <c:ser>
          <c:idx val="1"/>
          <c:order val="1"/>
          <c:tx>
            <c:strRef>
              <c:f>Лист1!$E$1</c:f>
              <c:strCache>
                <c:ptCount val="1"/>
                <c:pt idx="0">
                  <c:v>Мужчины</c:v>
                </c:pt>
              </c:strCache>
            </c:strRef>
          </c:tx>
          <c:spPr>
            <a:solidFill>
              <a:schemeClr val="accent2"/>
            </a:solidFill>
            <a:ln>
              <a:noFill/>
            </a:ln>
            <a:effectLst/>
          </c:spPr>
          <c:invertIfNegative val="0"/>
          <c:cat>
            <c:strRef>
              <c:f>Лист1!$C$2:$C$5</c:f>
              <c:strCache>
                <c:ptCount val="4"/>
                <c:pt idx="0">
                  <c:v>20-30</c:v>
                </c:pt>
                <c:pt idx="1">
                  <c:v>31-40</c:v>
                </c:pt>
                <c:pt idx="2">
                  <c:v>41-50</c:v>
                </c:pt>
                <c:pt idx="3">
                  <c:v>50 и выше</c:v>
                </c:pt>
              </c:strCache>
            </c:strRef>
          </c:cat>
          <c:val>
            <c:numRef>
              <c:f>Лист1!$E$2:$E$5</c:f>
              <c:numCache>
                <c:formatCode>0.0</c:formatCode>
                <c:ptCount val="4"/>
                <c:pt idx="0" formatCode="General">
                  <c:v>12.5</c:v>
                </c:pt>
                <c:pt idx="1">
                  <c:v>33.333333333333336</c:v>
                </c:pt>
                <c:pt idx="2">
                  <c:v>25</c:v>
                </c:pt>
                <c:pt idx="3">
                  <c:v>29.166666666666668</c:v>
                </c:pt>
              </c:numCache>
            </c:numRef>
          </c:val>
          <c:extLst xmlns:c16r2="http://schemas.microsoft.com/office/drawing/2015/06/chart">
            <c:ext xmlns:c16="http://schemas.microsoft.com/office/drawing/2014/chart" uri="{C3380CC4-5D6E-409C-BE32-E72D297353CC}">
              <c16:uniqueId val="{00000001-753B-4151-A1C1-A65E0E8D8779}"/>
            </c:ext>
          </c:extLst>
        </c:ser>
        <c:dLbls>
          <c:showLegendKey val="0"/>
          <c:showVal val="0"/>
          <c:showCatName val="0"/>
          <c:showSerName val="0"/>
          <c:showPercent val="0"/>
          <c:showBubbleSize val="0"/>
        </c:dLbls>
        <c:gapWidth val="219"/>
        <c:overlap val="-27"/>
        <c:axId val="-1845675584"/>
        <c:axId val="-1845689728"/>
      </c:barChart>
      <c:catAx>
        <c:axId val="-184567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5689728"/>
        <c:crosses val="autoZero"/>
        <c:auto val="1"/>
        <c:lblAlgn val="ctr"/>
        <c:lblOffset val="100"/>
        <c:noMultiLvlLbl val="0"/>
      </c:catAx>
      <c:valAx>
        <c:axId val="-18456897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5675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136A-4CC3-98AB-C493DD1F5B1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136A-4CC3-98AB-C493DD1F5B1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1"/>
              <c:showBubbleSize val="0"/>
            </c:dLbl>
            <c:dLbl>
              <c:idx val="1"/>
              <c:spPr>
                <a:solidFill>
                  <a:schemeClr val="lt1"/>
                </a:solidFill>
                <a:ln>
                  <a:solidFill>
                    <a:schemeClr val="accent2"/>
                  </a:solidFill>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'1'!$A$10:$A$11</c:f>
              <c:strCache>
                <c:ptCount val="2"/>
                <c:pt idx="0">
                  <c:v>Мужчины</c:v>
                </c:pt>
                <c:pt idx="1">
                  <c:v>Женщины</c:v>
                </c:pt>
              </c:strCache>
            </c:strRef>
          </c:cat>
          <c:val>
            <c:numRef>
              <c:f>'1'!$B$10:$B$11</c:f>
              <c:numCache>
                <c:formatCode>0.00</c:formatCode>
                <c:ptCount val="2"/>
                <c:pt idx="0">
                  <c:v>58.5</c:v>
                </c:pt>
                <c:pt idx="1">
                  <c:v>41.5</c:v>
                </c:pt>
              </c:numCache>
            </c:numRef>
          </c:val>
          <c:extLst xmlns:c16r2="http://schemas.microsoft.com/office/drawing/2015/06/chart">
            <c:ext xmlns:c16="http://schemas.microsoft.com/office/drawing/2014/chart" uri="{C3380CC4-5D6E-409C-BE32-E72D297353CC}">
              <c16:uniqueId val="{00000004-136A-4CC3-98AB-C493DD1F5B16}"/>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823C-4448-AEFD-2252CC72935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823C-4448-AEFD-2252CC72935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823C-4448-AEFD-2252CC72935B}"/>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823C-4448-AEFD-2252CC72935B}"/>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823C-4448-AEFD-2252CC72935B}"/>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823C-4448-AEFD-2252CC72935B}"/>
              </c:ext>
            </c:extLst>
          </c:dPt>
          <c:dLbls>
            <c:dLbl>
              <c:idx val="0"/>
              <c:spPr>
                <a:solidFill>
                  <a:schemeClr val="lt1"/>
                </a:solidFill>
                <a:ln>
                  <a:solidFill>
                    <a:schemeClr val="accent1"/>
                  </a:solidFill>
                </a:ln>
                <a:effectLst/>
              </c:spPr>
              <c:txPr>
                <a:bodyPr rot="0" spcFirstLastPara="1" vertOverflow="clip" horzOverflow="clip" vert="horz" wrap="square" lIns="38100" tIns="19050" rIns="38100" bIns="19050" anchor="ctr" anchorCtr="1">
                  <a:noAutofit/>
                </a:bodyPr>
                <a:lstStyle/>
                <a:p>
                  <a:pPr>
                    <a:defRPr sz="900" b="1" i="0" u="none" strike="noStrike" kern="1200" baseline="0">
                      <a:solidFill>
                        <a:schemeClr val="accent1"/>
                      </a:solidFill>
                      <a:latin typeface="+mn-lt"/>
                      <a:ea typeface="+mn-ea"/>
                      <a:cs typeface="+mn-cs"/>
                    </a:defRPr>
                  </a:pPr>
                  <a:endParaRPr lang="ru-RU"/>
                </a:p>
              </c:txPr>
              <c:dLblPos val="outEnd"/>
              <c:showLegendKey val="0"/>
              <c:showVal val="0"/>
              <c:showCatName val="1"/>
              <c:showSerName val="0"/>
              <c:showPercent val="1"/>
              <c:showBubbleSize val="0"/>
            </c:dLbl>
            <c:dLbl>
              <c:idx val="1"/>
              <c:layout>
                <c:manualLayout>
                  <c:x val="5.5684454756380508E-2"/>
                  <c:y val="-4.181184668989535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2"/>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823C-4448-AEFD-2252CC72935B}"/>
                </c:ext>
                <c:ext xmlns:c15="http://schemas.microsoft.com/office/drawing/2012/chart" uri="{CE6537A1-D6FC-4f65-9D91-7224C49458BB}"/>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3"/>
                      </a:solidFill>
                      <a:latin typeface="+mn-lt"/>
                      <a:ea typeface="+mn-ea"/>
                      <a:cs typeface="+mn-cs"/>
                    </a:defRPr>
                  </a:pPr>
                  <a:endParaRPr lang="ru-RU"/>
                </a:p>
              </c:txPr>
              <c:dLblPos val="outEnd"/>
              <c:showLegendKey val="0"/>
              <c:showVal val="0"/>
              <c:showCatName val="1"/>
              <c:showSerName val="0"/>
              <c:showPercent val="1"/>
              <c:showBubbleSize val="0"/>
            </c:dLbl>
            <c:dLbl>
              <c:idx val="3"/>
              <c:layout>
                <c:manualLayout>
                  <c:x val="-6.6462882640478154E-19"/>
                  <c:y val="2.090592334494767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4"/>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823C-4448-AEFD-2252CC72935B}"/>
                </c:ext>
                <c:ext xmlns:c15="http://schemas.microsoft.com/office/drawing/2012/chart" uri="{CE6537A1-D6FC-4f65-9D91-7224C49458BB}"/>
              </c:extLst>
            </c:dLbl>
            <c:dLbl>
              <c:idx val="4"/>
              <c:layout>
                <c:manualLayout>
                  <c:x val="2.3201856148491878E-2"/>
                  <c:y val="-6.9686411149827033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5"/>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823C-4448-AEFD-2252CC72935B}"/>
                </c:ext>
                <c:ext xmlns:c15="http://schemas.microsoft.com/office/drawing/2012/chart" uri="{CE6537A1-D6FC-4f65-9D91-7224C49458BB}">
                  <c15:layout>
                    <c:manualLayout>
                      <c:w val="0.2311832946635731"/>
                      <c:h val="0.32710801393728223"/>
                    </c:manualLayout>
                  </c15:layout>
                </c:ext>
              </c:extLst>
            </c:dLbl>
            <c:dLbl>
              <c:idx val="5"/>
              <c:layout>
                <c:manualLayout>
                  <c:x val="0.22480004384602847"/>
                  <c:y val="0"/>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6"/>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823C-4448-AEFD-2252CC72935B}"/>
                </c:ext>
                <c:ext xmlns:c15="http://schemas.microsoft.com/office/drawing/2012/chart" uri="{CE6537A1-D6FC-4f65-9D91-7224C49458BB}">
                  <c15:layout>
                    <c:manualLayout>
                      <c:w val="0.31058004640371234"/>
                      <c:h val="0.32710801393728223"/>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'1'!$A$13:$A$18</c:f>
              <c:strCache>
                <c:ptCount val="6"/>
                <c:pt idx="0">
                  <c:v>Руководитель управления</c:v>
                </c:pt>
                <c:pt idx="1">
                  <c:v>Главный специалист </c:v>
                </c:pt>
                <c:pt idx="2">
                  <c:v>Главный эксперт</c:v>
                </c:pt>
                <c:pt idx="3">
                  <c:v>Госаудитор, ревизор</c:v>
                </c:pt>
                <c:pt idx="4">
                  <c:v>Главный инспектор</c:v>
                </c:pt>
                <c:pt idx="5">
                  <c:v>Служба безопасности</c:v>
                </c:pt>
              </c:strCache>
            </c:strRef>
          </c:cat>
          <c:val>
            <c:numRef>
              <c:f>'1'!$B$13:$B$18</c:f>
              <c:numCache>
                <c:formatCode>0.00</c:formatCode>
                <c:ptCount val="6"/>
                <c:pt idx="0">
                  <c:v>26.829268292682933</c:v>
                </c:pt>
                <c:pt idx="1">
                  <c:v>24.390243902438989</c:v>
                </c:pt>
                <c:pt idx="2">
                  <c:v>19.51219512195123</c:v>
                </c:pt>
                <c:pt idx="3">
                  <c:v>14.634146341463415</c:v>
                </c:pt>
                <c:pt idx="4">
                  <c:v>9.7560975609756095</c:v>
                </c:pt>
                <c:pt idx="5">
                  <c:v>4.878048780487851</c:v>
                </c:pt>
              </c:numCache>
            </c:numRef>
          </c:val>
          <c:extLst xmlns:c16r2="http://schemas.microsoft.com/office/drawing/2015/06/chart">
            <c:ext xmlns:c16="http://schemas.microsoft.com/office/drawing/2014/chart" uri="{C3380CC4-5D6E-409C-BE32-E72D297353CC}">
              <c16:uniqueId val="{0000000C-823C-4448-AEFD-2252CC72935B}"/>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C53F-4AC1-90C7-B3CD2F79B2E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C53F-4AC1-90C7-B3CD2F79B2E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C53F-4AC1-90C7-B3CD2F79B2EF}"/>
              </c:ext>
            </c:extLst>
          </c:dPt>
          <c:dLbls>
            <c:dLbl>
              <c:idx val="0"/>
              <c:layout>
                <c:manualLayout>
                  <c:x val="6.1068702290076264E-2"/>
                  <c:y val="-0.1030042918454936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C53F-4AC1-90C7-B3CD2F79B2EF}"/>
                </c:ext>
                <c:ext xmlns:c15="http://schemas.microsoft.com/office/drawing/2012/chart" uri="{CE6537A1-D6FC-4f65-9D91-7224C49458BB}">
                  <c15:layout>
                    <c:manualLayout>
                      <c:w val="0.23193404259582057"/>
                      <c:h val="0.34004325639552568"/>
                    </c:manualLayout>
                  </c15:layout>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ru-RU"/>
                      <a:t>Магистратура</a:t>
                    </a:r>
                    <a:r>
                      <a:rPr lang="ru-RU" baseline="0"/>
                      <a:t>
</a:t>
                    </a:r>
                    <a:fld id="{19501244-5415-4863-BAAD-347E39F10689}" type="PERCENTAGE">
                      <a:rPr lang="en-US" baseline="0"/>
                      <a:pPr>
                        <a:defRPr sz="1000" b="1" i="0" u="none" strike="noStrike" kern="1200" spc="0" baseline="0">
                          <a:solidFill>
                            <a:schemeClr val="accent1"/>
                          </a:solidFill>
                          <a:latin typeface="+mn-lt"/>
                          <a:ea typeface="+mn-ea"/>
                          <a:cs typeface="+mn-cs"/>
                        </a:defRPr>
                      </a:pPr>
                      <a:t>[ПРОЦЕНТ]</a:t>
                    </a:fld>
                    <a:endParaRPr lang="ru-RU" baseline="0"/>
                  </a:p>
                </c:rich>
              </c:tx>
              <c:spPr>
                <a:noFill/>
                <a:ln>
                  <a:noFill/>
                </a:ln>
                <a:effectLst/>
              </c:sp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C53F-4AC1-90C7-B3CD2F79B2EF}"/>
                </c:ext>
                <c:ext xmlns:c15="http://schemas.microsoft.com/office/drawing/2012/chart" uri="{CE6537A1-D6FC-4f65-9D91-7224C49458BB}">
                  <c15:dlblFieldTable/>
                  <c15:showDataLabelsRange val="0"/>
                </c:ext>
              </c:extLst>
            </c:dLbl>
            <c:dLbl>
              <c:idx val="2"/>
              <c:layout>
                <c:manualLayout>
                  <c:x val="7.124681933842239E-2"/>
                  <c:y val="8.5836909871244548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C53F-4AC1-90C7-B3CD2F79B2EF}"/>
                </c:ex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'1'!$A$23:$A$25</c:f>
              <c:strCache>
                <c:ptCount val="3"/>
                <c:pt idx="0">
                  <c:v>Высшее</c:v>
                </c:pt>
                <c:pt idx="1">
                  <c:v>Послевузовское</c:v>
                </c:pt>
                <c:pt idx="2">
                  <c:v>Докторантура</c:v>
                </c:pt>
              </c:strCache>
            </c:strRef>
          </c:cat>
          <c:val>
            <c:numRef>
              <c:f>'1'!$B$23:$B$25</c:f>
              <c:numCache>
                <c:formatCode>0</c:formatCode>
                <c:ptCount val="3"/>
                <c:pt idx="0">
                  <c:v>78.048780487804848</c:v>
                </c:pt>
                <c:pt idx="1">
                  <c:v>19.51219512195123</c:v>
                </c:pt>
                <c:pt idx="2">
                  <c:v>2.4390243902439024</c:v>
                </c:pt>
              </c:numCache>
            </c:numRef>
          </c:val>
          <c:extLst xmlns:c16r2="http://schemas.microsoft.com/office/drawing/2015/06/chart">
            <c:ext xmlns:c16="http://schemas.microsoft.com/office/drawing/2014/chart" uri="{C3380CC4-5D6E-409C-BE32-E72D297353CC}">
              <c16:uniqueId val="{00000006-C53F-4AC1-90C7-B3CD2F79B2EF}"/>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200518582541092E-2"/>
          <c:y val="0.17615508341831101"/>
          <c:w val="0.97579949352246931"/>
          <c:h val="0.82384459888724149"/>
        </c:manualLayout>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5E11-4242-97DD-2961E370E4A5}"/>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5E11-4242-97DD-2961E370E4A5}"/>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5E11-4242-97DD-2961E370E4A5}"/>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5E11-4242-97DD-2961E370E4A5}"/>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9-5E11-4242-97DD-2961E370E4A5}"/>
              </c:ext>
            </c:extLst>
          </c:dPt>
          <c:dLbls>
            <c:dLbl>
              <c:idx val="0"/>
              <c:layout>
                <c:manualLayout>
                  <c:x val="-0.1341009209422763"/>
                  <c:y val="0.20232100571780606"/>
                </c:manualLayout>
              </c:layout>
              <c:spPr>
                <a:noFill/>
                <a:ln>
                  <a:noFill/>
                </a:ln>
                <a:effectLst/>
              </c:spPr>
              <c:txPr>
                <a:bodyPr rot="0" spcFirstLastPara="1" vertOverflow="ellipsis" vert="horz" wrap="square" lIns="38100" tIns="19050" rIns="38100" bIns="19050" anchor="ctr" anchorCtr="1">
                  <a:noAutofit/>
                </a:bodyPr>
                <a:lstStyle/>
                <a:p>
                  <a:pPr>
                    <a:defRPr sz="1000" b="0" i="1" u="none" strike="noStrike" kern="1200" baseline="0">
                      <a:solidFill>
                        <a:sysClr val="windowText" lastClr="000000"/>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5E11-4242-97DD-2961E370E4A5}"/>
                </c:ext>
                <c:ext xmlns:c15="http://schemas.microsoft.com/office/drawing/2012/chart" uri="{CE6537A1-D6FC-4f65-9D91-7224C49458BB}">
                  <c15:layout>
                    <c:manualLayout>
                      <c:w val="0.25838692603962249"/>
                      <c:h val="0.23760429701788499"/>
                    </c:manualLayout>
                  </c15:layout>
                </c:ext>
              </c:extLst>
            </c:dLbl>
            <c:dLbl>
              <c:idx val="1"/>
              <c:layout>
                <c:manualLayout>
                  <c:x val="-0.11082835948505411"/>
                  <c:y val="0.14385229963613971"/>
                </c:manualLayout>
              </c:layout>
              <c:spPr>
                <a:noFill/>
                <a:ln>
                  <a:noFill/>
                </a:ln>
                <a:effectLst/>
              </c:spPr>
              <c:txPr>
                <a:bodyPr rot="0" spcFirstLastPara="1" vertOverflow="ellipsis" vert="horz" wrap="square" lIns="38100" tIns="19050" rIns="38100" bIns="19050" anchor="ctr" anchorCtr="1">
                  <a:spAutoFit/>
                </a:bodyPr>
                <a:lstStyle/>
                <a:p>
                  <a:pPr>
                    <a:defRPr sz="1000" b="0" i="1" u="none" strike="noStrike" kern="1200" baseline="0">
                      <a:solidFill>
                        <a:sysClr val="windowText" lastClr="000000"/>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5E11-4242-97DD-2961E370E4A5}"/>
                </c:ext>
                <c:ext xmlns:c15="http://schemas.microsoft.com/office/drawing/2012/chart" uri="{CE6537A1-D6FC-4f65-9D91-7224C49458BB}"/>
              </c:extLst>
            </c:dLbl>
            <c:dLbl>
              <c:idx val="2"/>
              <c:layout>
                <c:manualLayout>
                  <c:x val="-5.9771515116970292E-2"/>
                  <c:y val="-0.15170321313747992"/>
                </c:manualLayout>
              </c:layout>
              <c:spPr>
                <a:noFill/>
                <a:ln>
                  <a:noFill/>
                </a:ln>
                <a:effectLst/>
              </c:spPr>
              <c:txPr>
                <a:bodyPr rot="0" spcFirstLastPara="1" vertOverflow="ellipsis" vert="horz" wrap="square" lIns="38100" tIns="19050" rIns="38100" bIns="19050" anchor="ctr" anchorCtr="1">
                  <a:spAutoFit/>
                </a:bodyPr>
                <a:lstStyle/>
                <a:p>
                  <a:pPr>
                    <a:defRPr sz="1000" b="0" i="1" u="none" strike="noStrike" kern="1200" baseline="0">
                      <a:solidFill>
                        <a:sysClr val="windowText" lastClr="000000"/>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5E11-4242-97DD-2961E370E4A5}"/>
                </c:ext>
                <c:ext xmlns:c15="http://schemas.microsoft.com/office/drawing/2012/chart" uri="{CE6537A1-D6FC-4f65-9D91-7224C49458BB}"/>
              </c:extLst>
            </c:dLbl>
            <c:dLbl>
              <c:idx val="3"/>
              <c:layout>
                <c:manualLayout>
                  <c:x val="0.13708148425603991"/>
                  <c:y val="-0.16735729549698741"/>
                </c:manualLayout>
              </c:layout>
              <c:spPr>
                <a:noFill/>
                <a:ln>
                  <a:noFill/>
                </a:ln>
                <a:effectLst/>
              </c:spPr>
              <c:txPr>
                <a:bodyPr rot="0" spcFirstLastPara="1" vertOverflow="ellipsis" vert="horz" wrap="square" lIns="38100" tIns="19050" rIns="38100" bIns="19050" anchor="ctr" anchorCtr="1">
                  <a:spAutoFit/>
                </a:bodyPr>
                <a:lstStyle/>
                <a:p>
                  <a:pPr>
                    <a:defRPr sz="1000" b="0" i="1" u="none" strike="noStrike" kern="1200" baseline="0">
                      <a:solidFill>
                        <a:sysClr val="windowText" lastClr="000000"/>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5E11-4242-97DD-2961E370E4A5}"/>
                </c:ext>
                <c:ext xmlns:c15="http://schemas.microsoft.com/office/drawing/2012/chart" uri="{CE6537A1-D6FC-4f65-9D91-7224C49458BB}"/>
              </c:extLst>
            </c:dLbl>
            <c:dLbl>
              <c:idx val="4"/>
              <c:layout>
                <c:manualLayout>
                  <c:x val="0.11139281323030065"/>
                  <c:y val="0.21874054251776207"/>
                </c:manualLayout>
              </c:layout>
              <c:spPr>
                <a:noFill/>
                <a:ln>
                  <a:noFill/>
                </a:ln>
                <a:effectLst/>
              </c:spPr>
              <c:txPr>
                <a:bodyPr rot="0" spcFirstLastPara="1" vertOverflow="ellipsis" vert="horz" wrap="square" lIns="38100" tIns="19050" rIns="38100" bIns="19050" anchor="ctr" anchorCtr="1">
                  <a:spAutoFit/>
                </a:bodyPr>
                <a:lstStyle/>
                <a:p>
                  <a:pPr>
                    <a:defRPr sz="1000" b="0" i="1" u="none" strike="noStrike" kern="1200" baseline="0">
                      <a:solidFill>
                        <a:sysClr val="windowText" lastClr="000000"/>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5E11-4242-97DD-2961E370E4A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1"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'1'!$A$34:$A$38</c:f>
              <c:strCache>
                <c:ptCount val="5"/>
                <c:pt idx="0">
                  <c:v>Меньше года</c:v>
                </c:pt>
                <c:pt idx="1">
                  <c:v>1-5 лет</c:v>
                </c:pt>
                <c:pt idx="2">
                  <c:v>5-10 лет</c:v>
                </c:pt>
                <c:pt idx="3">
                  <c:v>10-15 лет</c:v>
                </c:pt>
                <c:pt idx="4">
                  <c:v>15 лет и больше</c:v>
                </c:pt>
              </c:strCache>
            </c:strRef>
          </c:cat>
          <c:val>
            <c:numRef>
              <c:f>'1'!$B$34:$B$38</c:f>
              <c:numCache>
                <c:formatCode>0</c:formatCode>
                <c:ptCount val="5"/>
                <c:pt idx="0">
                  <c:v>7.3170731707317076</c:v>
                </c:pt>
                <c:pt idx="1">
                  <c:v>26.829268292682933</c:v>
                </c:pt>
                <c:pt idx="2">
                  <c:v>24.390243902438989</c:v>
                </c:pt>
                <c:pt idx="3">
                  <c:v>9.7560975609756095</c:v>
                </c:pt>
                <c:pt idx="4">
                  <c:v>31.707317073170689</c:v>
                </c:pt>
              </c:numCache>
            </c:numRef>
          </c:val>
          <c:extLst xmlns:c16r2="http://schemas.microsoft.com/office/drawing/2015/06/chart">
            <c:ext xmlns:c16="http://schemas.microsoft.com/office/drawing/2014/chart" uri="{C3380CC4-5D6E-409C-BE32-E72D297353CC}">
              <c16:uniqueId val="{0000000A-5E11-4242-97DD-2961E370E4A5}"/>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pattFill prst="dkDnDiag">
      <a:fgClr>
        <a:schemeClr val="lt1">
          <a:lumMod val="95000"/>
        </a:schemeClr>
      </a:fgClr>
      <a:bgClr>
        <a:schemeClr val="lt1"/>
      </a:bgClr>
    </a:pattFill>
    <a:ln w="9525" cap="flat" cmpd="sng" algn="ctr">
      <a:no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Лист1!$A$2</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Лист1!$B$1:$G$1</c:f>
              <c:strCache>
                <c:ptCount val="6"/>
                <c:pt idx="0">
                  <c:v>2016 г.</c:v>
                </c:pt>
                <c:pt idx="1">
                  <c:v>2017 г.</c:v>
                </c:pt>
                <c:pt idx="2">
                  <c:v>2018 г.</c:v>
                </c:pt>
                <c:pt idx="3">
                  <c:v>2019 г.</c:v>
                </c:pt>
                <c:pt idx="4">
                  <c:v>2020 г.</c:v>
                </c:pt>
                <c:pt idx="5">
                  <c:v>2021 г.</c:v>
                </c:pt>
              </c:strCache>
            </c:strRef>
          </c:cat>
          <c:val>
            <c:numRef>
              <c:f>Лист1!$B$2:$G$2</c:f>
              <c:numCache>
                <c:formatCode>General</c:formatCode>
                <c:ptCount val="6"/>
                <c:pt idx="0">
                  <c:v>2755</c:v>
                </c:pt>
                <c:pt idx="1">
                  <c:v>4438</c:v>
                </c:pt>
                <c:pt idx="2">
                  <c:v>3385</c:v>
                </c:pt>
                <c:pt idx="3" formatCode="#,##0">
                  <c:v>3451</c:v>
                </c:pt>
                <c:pt idx="4" formatCode="#,##0">
                  <c:v>2177</c:v>
                </c:pt>
                <c:pt idx="5" formatCode="#,##0">
                  <c:v>3282</c:v>
                </c:pt>
              </c:numCache>
            </c:numRef>
          </c:val>
          <c:extLst xmlns:c16r2="http://schemas.microsoft.com/office/drawing/2015/06/chart">
            <c:ext xmlns:c16="http://schemas.microsoft.com/office/drawing/2014/chart" uri="{C3380CC4-5D6E-409C-BE32-E72D297353CC}">
              <c16:uniqueId val="{00000001-8A8A-4BA0-A9EF-689B6662BFB6}"/>
            </c:ext>
          </c:extLst>
        </c:ser>
        <c:dLbls>
          <c:showLegendKey val="0"/>
          <c:showVal val="0"/>
          <c:showCatName val="0"/>
          <c:showSerName val="0"/>
          <c:showPercent val="0"/>
          <c:showBubbleSize val="0"/>
        </c:dLbls>
        <c:gapWidth val="219"/>
        <c:overlap val="-27"/>
        <c:axId val="-2008275184"/>
        <c:axId val="-2008274096"/>
      </c:barChart>
      <c:catAx>
        <c:axId val="-200827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8274096"/>
        <c:crosses val="autoZero"/>
        <c:auto val="1"/>
        <c:lblAlgn val="ctr"/>
        <c:lblOffset val="100"/>
        <c:noMultiLvlLbl val="0"/>
      </c:catAx>
      <c:valAx>
        <c:axId val="-200827409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20082751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4444444444444502E-2"/>
          <c:y val="0.19545270777583121"/>
          <c:w val="0.94567901234569074"/>
          <c:h val="0.78498739002367979"/>
        </c:manualLayout>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B8A5-4474-A7E7-2829ACD256AF}"/>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B8A5-4474-A7E7-2829ACD256AF}"/>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B8A5-4474-A7E7-2829ACD256AF}"/>
              </c:ext>
            </c:extLst>
          </c:dPt>
          <c:dLbls>
            <c:dLbl>
              <c:idx val="0"/>
              <c:layout>
                <c:manualLayout>
                  <c:x val="-0.18482473024205306"/>
                  <c:y val="0.17270854590608936"/>
                </c:manualLayout>
              </c:layout>
              <c:spPr>
                <a:noFill/>
                <a:ln>
                  <a:noFill/>
                </a:ln>
                <a:effectLst/>
              </c:spPr>
              <c:txPr>
                <a:bodyPr rot="0" spcFirstLastPara="1" vertOverflow="ellipsis" vert="horz" wrap="square" lIns="38100" tIns="19050" rIns="38100" bIns="19050" anchor="ctr" anchorCtr="1">
                  <a:spAutoFit/>
                </a:bodyPr>
                <a:lstStyle/>
                <a:p>
                  <a:pPr>
                    <a:defRPr sz="1000" b="0" i="1" u="none" strike="noStrike" kern="1200" baseline="0">
                      <a:solidFill>
                        <a:sysClr val="windowText" lastClr="000000"/>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B8A5-4474-A7E7-2829ACD256AF}"/>
                </c:ext>
                <c:ext xmlns:c15="http://schemas.microsoft.com/office/drawing/2012/chart" uri="{CE6537A1-D6FC-4f65-9D91-7224C49458BB}"/>
              </c:extLst>
            </c:dLbl>
            <c:dLbl>
              <c:idx val="1"/>
              <c:layout>
                <c:manualLayout>
                  <c:x val="-0.19193759113444281"/>
                  <c:y val="8.0357699786304207E-2"/>
                </c:manualLayout>
              </c:layout>
              <c:spPr>
                <a:noFill/>
                <a:ln>
                  <a:noFill/>
                </a:ln>
                <a:effectLst/>
              </c:spPr>
              <c:txPr>
                <a:bodyPr rot="0" spcFirstLastPara="1" vertOverflow="ellipsis" vert="horz" wrap="square" lIns="38100" tIns="19050" rIns="38100" bIns="19050" anchor="ctr" anchorCtr="1">
                  <a:noAutofit/>
                </a:bodyPr>
                <a:lstStyle/>
                <a:p>
                  <a:pPr>
                    <a:defRPr sz="1000" b="0" i="1" u="none" strike="noStrike" kern="1200" baseline="0">
                      <a:solidFill>
                        <a:sysClr val="windowText" lastClr="000000"/>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B8A5-4474-A7E7-2829ACD256AF}"/>
                </c:ext>
                <c:ext xmlns:c15="http://schemas.microsoft.com/office/drawing/2012/chart" uri="{CE6537A1-D6FC-4f65-9D91-7224C49458BB}">
                  <c15:layout>
                    <c:manualLayout>
                      <c:w val="0.23207426849421595"/>
                      <c:h val="0.3027387713455133"/>
                    </c:manualLayout>
                  </c15:layout>
                </c:ext>
              </c:extLst>
            </c:dLbl>
            <c:dLbl>
              <c:idx val="2"/>
              <c:layout>
                <c:manualLayout>
                  <c:x val="0.23509011373578306"/>
                  <c:y val="-0.15818262326011187"/>
                </c:manualLayout>
              </c:layout>
              <c:spPr>
                <a:noFill/>
                <a:ln>
                  <a:noFill/>
                </a:ln>
                <a:effectLst/>
              </c:spPr>
              <c:txPr>
                <a:bodyPr rot="0" spcFirstLastPara="1" vertOverflow="ellipsis" vert="horz" wrap="square" lIns="38100" tIns="19050" rIns="38100" bIns="19050" anchor="ctr" anchorCtr="1">
                  <a:spAutoFit/>
                </a:bodyPr>
                <a:lstStyle/>
                <a:p>
                  <a:pPr>
                    <a:defRPr sz="1000" b="0" i="1" u="none" strike="noStrike" kern="1200" baseline="0">
                      <a:solidFill>
                        <a:sysClr val="windowText" lastClr="000000"/>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B8A5-4474-A7E7-2829ACD256A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1"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'1'!$A$42:$A$44</c:f>
              <c:strCache>
                <c:ptCount val="3"/>
                <c:pt idx="0">
                  <c:v>5-10 лет</c:v>
                </c:pt>
                <c:pt idx="1">
                  <c:v>10-15 лет</c:v>
                </c:pt>
                <c:pt idx="2">
                  <c:v>15 лет и больше</c:v>
                </c:pt>
              </c:strCache>
            </c:strRef>
          </c:cat>
          <c:val>
            <c:numRef>
              <c:f>'1'!$B$42:$B$44</c:f>
              <c:numCache>
                <c:formatCode>0</c:formatCode>
                <c:ptCount val="3"/>
                <c:pt idx="0">
                  <c:v>12.195121951219511</c:v>
                </c:pt>
                <c:pt idx="1">
                  <c:v>17.073170731707286</c:v>
                </c:pt>
                <c:pt idx="2">
                  <c:v>70.731707317073159</c:v>
                </c:pt>
              </c:numCache>
            </c:numRef>
          </c:val>
          <c:extLst xmlns:c16r2="http://schemas.microsoft.com/office/drawing/2015/06/chart">
            <c:ext xmlns:c16="http://schemas.microsoft.com/office/drawing/2014/chart" uri="{C3380CC4-5D6E-409C-BE32-E72D297353CC}">
              <c16:uniqueId val="{00000006-B8A5-4474-A7E7-2829ACD256AF}"/>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pattFill prst="dkDnDiag">
      <a:fgClr>
        <a:schemeClr val="lt1">
          <a:lumMod val="95000"/>
        </a:schemeClr>
      </a:fgClr>
      <a:bgClr>
        <a:schemeClr val="lt1"/>
      </a:bgClr>
    </a:pattFill>
    <a:ln w="9525" cap="flat" cmpd="sng" algn="ctr">
      <a:noFill/>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0093625782898691"/>
          <c:w val="1"/>
          <c:h val="0.79906374217101339"/>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0E96-4DDC-9F45-6B000D9AE3A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0E96-4DDC-9F45-6B000D9AE3A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0E96-4DDC-9F45-6B000D9AE3AB}"/>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0E96-4DDC-9F45-6B000D9AE3AB}"/>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0E96-4DDC-9F45-6B000D9AE3AB}"/>
              </c:ext>
            </c:extLst>
          </c:dPt>
          <c:dLbls>
            <c:dLbl>
              <c:idx val="0"/>
              <c:layout>
                <c:manualLayout>
                  <c:x val="-0.10281498472421668"/>
                  <c:y val="4.1594476777508819E-2"/>
                </c:manualLayout>
              </c:layout>
              <c:spPr>
                <a:noFill/>
                <a:ln>
                  <a:noFill/>
                </a:ln>
                <a:effectLst/>
              </c:spPr>
              <c:txPr>
                <a:bodyPr rot="0" spcFirstLastPara="1" vertOverflow="ellipsis" vert="horz" wrap="square" lIns="38100" tIns="19050" rIns="38100" bIns="19050" anchor="ctr" anchorCtr="1">
                  <a:spAutoFit/>
                </a:bodyPr>
                <a:lstStyle/>
                <a:p>
                  <a:pPr>
                    <a:defRPr sz="1200" b="0" i="1" u="none" strike="noStrike" kern="1200" spc="0" baseline="0">
                      <a:solidFill>
                        <a:sysClr val="windowText" lastClr="000000"/>
                      </a:solidFill>
                      <a:latin typeface="+mn-lt"/>
                      <a:ea typeface="+mn-ea"/>
                      <a:cs typeface="+mn-cs"/>
                    </a:defRPr>
                  </a:pPr>
                  <a:endParaRPr lang="ru-RU"/>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1-0E96-4DDC-9F45-6B000D9AE3AB}"/>
                </c:ext>
                <c:ext xmlns:c15="http://schemas.microsoft.com/office/drawing/2012/chart" uri="{CE6537A1-D6FC-4f65-9D91-7224C49458BB}">
                  <c15:layout>
                    <c:manualLayout>
                      <c:w val="0.32249694002447982"/>
                      <c:h val="0.27462780585313984"/>
                    </c:manualLayout>
                  </c15:layout>
                </c:ext>
              </c:extLst>
            </c:dLbl>
            <c:dLbl>
              <c:idx val="1"/>
              <c:layout>
                <c:manualLayout>
                  <c:x val="9.7919216646265919E-3"/>
                  <c:y val="-0.22876962227629874"/>
                </c:manualLayout>
              </c:layout>
              <c:spPr>
                <a:noFill/>
                <a:ln>
                  <a:noFill/>
                </a:ln>
                <a:effectLst/>
              </c:spPr>
              <c:txPr>
                <a:bodyPr rot="0" spcFirstLastPara="1" vertOverflow="ellipsis" vert="horz" wrap="square" lIns="38100" tIns="19050" rIns="38100" bIns="19050" anchor="ctr" anchorCtr="1">
                  <a:spAutoFit/>
                </a:bodyPr>
                <a:lstStyle/>
                <a:p>
                  <a:pPr>
                    <a:defRPr sz="1200" b="0" i="1" u="none" strike="noStrike" kern="1200" spc="0" baseline="0">
                      <a:solidFill>
                        <a:sysClr val="windowText" lastClr="000000"/>
                      </a:solidFill>
                      <a:latin typeface="+mn-lt"/>
                      <a:ea typeface="+mn-ea"/>
                      <a:cs typeface="+mn-cs"/>
                    </a:defRPr>
                  </a:pPr>
                  <a:endParaRPr lang="ru-RU"/>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3-0E96-4DDC-9F45-6B000D9AE3AB}"/>
                </c:ext>
                <c:ext xmlns:c15="http://schemas.microsoft.com/office/drawing/2012/chart" uri="{CE6537A1-D6FC-4f65-9D91-7224C49458BB}"/>
              </c:extLst>
            </c:dLbl>
            <c:dLbl>
              <c:idx val="2"/>
              <c:layout>
                <c:manualLayout>
                  <c:x val="0.22521419828641495"/>
                  <c:y val="-0.23570203507255041"/>
                </c:manualLayout>
              </c:layout>
              <c:spPr>
                <a:noFill/>
                <a:ln>
                  <a:noFill/>
                </a:ln>
                <a:effectLst/>
              </c:spPr>
              <c:txPr>
                <a:bodyPr rot="0" spcFirstLastPara="1" vertOverflow="ellipsis" vert="horz" wrap="square" lIns="38100" tIns="19050" rIns="38100" bIns="19050" anchor="ctr" anchorCtr="1">
                  <a:spAutoFit/>
                </a:bodyPr>
                <a:lstStyle/>
                <a:p>
                  <a:pPr>
                    <a:defRPr sz="1200" b="0" i="1" u="none" strike="noStrike" kern="1200" spc="0" baseline="0">
                      <a:solidFill>
                        <a:sysClr val="windowText" lastClr="000000"/>
                      </a:solidFill>
                      <a:latin typeface="+mn-lt"/>
                      <a:ea typeface="+mn-ea"/>
                      <a:cs typeface="+mn-cs"/>
                    </a:defRPr>
                  </a:pPr>
                  <a:endParaRPr lang="ru-RU"/>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5-0E96-4DDC-9F45-6B000D9AE3AB}"/>
                </c:ext>
                <c:ext xmlns:c15="http://schemas.microsoft.com/office/drawing/2012/chart" uri="{CE6537A1-D6FC-4f65-9D91-7224C49458BB}"/>
              </c:extLst>
            </c:dLbl>
            <c:dLbl>
              <c:idx val="3"/>
              <c:layout>
                <c:manualLayout>
                  <c:x val="0.19094247246022242"/>
                  <c:y val="5.5459302370011766E-2"/>
                </c:manualLayout>
              </c:layout>
              <c:spPr>
                <a:noFill/>
                <a:ln>
                  <a:noFill/>
                </a:ln>
                <a:effectLst/>
              </c:spPr>
              <c:txPr>
                <a:bodyPr rot="0" spcFirstLastPara="1" vertOverflow="ellipsis" vert="horz" wrap="square" lIns="38100" tIns="19050" rIns="38100" bIns="19050" anchor="ctr" anchorCtr="1">
                  <a:spAutoFit/>
                </a:bodyPr>
                <a:lstStyle/>
                <a:p>
                  <a:pPr>
                    <a:defRPr sz="1200" b="0" i="1" u="none" strike="noStrike" kern="1200" spc="0" baseline="0">
                      <a:solidFill>
                        <a:sysClr val="windowText" lastClr="000000"/>
                      </a:solidFill>
                      <a:latin typeface="+mn-lt"/>
                      <a:ea typeface="+mn-ea"/>
                      <a:cs typeface="+mn-cs"/>
                    </a:defRPr>
                  </a:pPr>
                  <a:endParaRPr lang="ru-RU"/>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7-0E96-4DDC-9F45-6B000D9AE3AB}"/>
                </c:ext>
                <c:ext xmlns:c15="http://schemas.microsoft.com/office/drawing/2012/chart" uri="{CE6537A1-D6FC-4f65-9D91-7224C49458BB}"/>
              </c:extLst>
            </c:dLbl>
            <c:dLbl>
              <c:idx val="4"/>
              <c:layout>
                <c:manualLayout>
                  <c:x val="0.15911872705018359"/>
                  <c:y val="0.17331059283592579"/>
                </c:manualLayout>
              </c:layout>
              <c:spPr>
                <a:noFill/>
                <a:ln>
                  <a:noFill/>
                </a:ln>
                <a:effectLst/>
              </c:spPr>
              <c:txPr>
                <a:bodyPr rot="0" spcFirstLastPara="1" vertOverflow="ellipsis" vert="horz" wrap="square" lIns="38100" tIns="19050" rIns="38100" bIns="19050" anchor="ctr" anchorCtr="1">
                  <a:spAutoFit/>
                </a:bodyPr>
                <a:lstStyle/>
                <a:p>
                  <a:pPr>
                    <a:defRPr sz="1200" b="0" i="1" u="none" strike="noStrike" kern="1200" spc="0" baseline="0">
                      <a:solidFill>
                        <a:sysClr val="windowText" lastClr="000000"/>
                      </a:solidFill>
                      <a:latin typeface="+mn-lt"/>
                      <a:ea typeface="+mn-ea"/>
                      <a:cs typeface="+mn-cs"/>
                    </a:defRPr>
                  </a:pPr>
                  <a:endParaRPr lang="ru-RU"/>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9-0E96-4DDC-9F45-6B000D9AE3AB}"/>
                </c:ext>
                <c:ext xmlns:c15="http://schemas.microsoft.com/office/drawing/2012/chart" uri="{CE6537A1-D6FC-4f65-9D91-7224C49458BB}">
                  <c15:layout>
                    <c:manualLayout>
                      <c:w val="0.19449223681801098"/>
                      <c:h val="0.15618726029954572"/>
                    </c:manualLayout>
                  </c15:layout>
                </c:ext>
              </c:extLst>
            </c:dLbl>
            <c:spPr>
              <a:noFill/>
              <a:ln>
                <a:noFill/>
              </a:ln>
              <a:effectLst/>
            </c:spPr>
            <c:txPr>
              <a:bodyPr wrap="square" lIns="38100" tIns="19050" rIns="38100" bIns="19050" anchor="ctr">
                <a:spAutoFit/>
              </a:bodyPr>
              <a:lstStyle/>
              <a:p>
                <a:pPr>
                  <a:defRPr sz="1200" b="0" i="1"/>
                </a:pPr>
                <a:endParaRPr lang="ru-RU"/>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'1'!$A$46:$A$50</c:f>
              <c:strCache>
                <c:ptCount val="5"/>
                <c:pt idx="0">
                  <c:v>Не проходили</c:v>
                </c:pt>
                <c:pt idx="1">
                  <c:v>Меньше 20 часов в год</c:v>
                </c:pt>
                <c:pt idx="2">
                  <c:v>21-40 часов</c:v>
                </c:pt>
                <c:pt idx="3">
                  <c:v>41-80 часов</c:v>
                </c:pt>
                <c:pt idx="4">
                  <c:v>81-120 часов</c:v>
                </c:pt>
              </c:strCache>
            </c:strRef>
          </c:cat>
          <c:val>
            <c:numRef>
              <c:f>'1'!$B$46:$B$50</c:f>
              <c:numCache>
                <c:formatCode>0</c:formatCode>
                <c:ptCount val="5"/>
                <c:pt idx="0">
                  <c:v>43.902439024390247</c:v>
                </c:pt>
                <c:pt idx="1">
                  <c:v>12.195121951219511</c:v>
                </c:pt>
                <c:pt idx="2">
                  <c:v>19.51219512195123</c:v>
                </c:pt>
                <c:pt idx="3">
                  <c:v>14.634146341463415</c:v>
                </c:pt>
                <c:pt idx="4">
                  <c:v>9.7560975609756095</c:v>
                </c:pt>
              </c:numCache>
            </c:numRef>
          </c:val>
          <c:extLst xmlns:c16r2="http://schemas.microsoft.com/office/drawing/2015/06/chart">
            <c:ext xmlns:c16="http://schemas.microsoft.com/office/drawing/2014/chart" uri="{C3380CC4-5D6E-409C-BE32-E72D297353CC}">
              <c16:uniqueId val="{0000000A-0E96-4DDC-9F45-6B000D9AE3AB}"/>
            </c:ext>
          </c:extLst>
        </c:ser>
        <c:dLbls>
          <c:showLegendKey val="0"/>
          <c:showVal val="0"/>
          <c:showCatName val="1"/>
          <c:showSerName val="0"/>
          <c:showPercent val="0"/>
          <c:showBubbleSize val="0"/>
          <c:showLeaderLines val="1"/>
        </c:dLbls>
      </c:pie3DChart>
      <c:spPr>
        <a:noFill/>
        <a:ln w="25400">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c:f>
              <c:strCache>
                <c:ptCount val="1"/>
                <c:pt idx="0">
                  <c:v>Объем средств, охваченных аудитом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Лист1!$B$1:$G$1</c:f>
              <c:numCache>
                <c:formatCode>General</c:formatCode>
                <c:ptCount val="6"/>
                <c:pt idx="0">
                  <c:v>2016</c:v>
                </c:pt>
                <c:pt idx="1">
                  <c:v>2017</c:v>
                </c:pt>
                <c:pt idx="2">
                  <c:v>2018</c:v>
                </c:pt>
                <c:pt idx="3">
                  <c:v>2019</c:v>
                </c:pt>
                <c:pt idx="4">
                  <c:v>2020</c:v>
                </c:pt>
                <c:pt idx="5">
                  <c:v>2021</c:v>
                </c:pt>
              </c:numCache>
            </c:numRef>
          </c:cat>
          <c:val>
            <c:numRef>
              <c:f>Лист1!$B$2:$G$2</c:f>
              <c:numCache>
                <c:formatCode>General</c:formatCode>
                <c:ptCount val="6"/>
                <c:pt idx="0">
                  <c:v>1224657</c:v>
                </c:pt>
                <c:pt idx="1">
                  <c:v>2301098</c:v>
                </c:pt>
                <c:pt idx="2">
                  <c:v>1719757</c:v>
                </c:pt>
                <c:pt idx="3">
                  <c:v>1152012</c:v>
                </c:pt>
                <c:pt idx="4">
                  <c:v>1029140</c:v>
                </c:pt>
                <c:pt idx="5">
                  <c:v>2454702</c:v>
                </c:pt>
              </c:numCache>
            </c:numRef>
          </c:val>
          <c:extLst xmlns:c16r2="http://schemas.microsoft.com/office/drawing/2015/06/chart">
            <c:ext xmlns:c16="http://schemas.microsoft.com/office/drawing/2014/chart" uri="{C3380CC4-5D6E-409C-BE32-E72D297353CC}">
              <c16:uniqueId val="{00000000-293C-494C-A36E-C8049DAC3BE6}"/>
            </c:ext>
          </c:extLst>
        </c:ser>
        <c:ser>
          <c:idx val="1"/>
          <c:order val="1"/>
          <c:tx>
            <c:strRef>
              <c:f>Лист1!$A$3</c:f>
              <c:strCache>
                <c:ptCount val="1"/>
                <c:pt idx="0">
                  <c:v>Сумма, установленных финансовых нарушений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Лист1!$B$1:$G$1</c:f>
              <c:numCache>
                <c:formatCode>General</c:formatCode>
                <c:ptCount val="6"/>
                <c:pt idx="0">
                  <c:v>2016</c:v>
                </c:pt>
                <c:pt idx="1">
                  <c:v>2017</c:v>
                </c:pt>
                <c:pt idx="2">
                  <c:v>2018</c:v>
                </c:pt>
                <c:pt idx="3">
                  <c:v>2019</c:v>
                </c:pt>
                <c:pt idx="4">
                  <c:v>2020</c:v>
                </c:pt>
                <c:pt idx="5">
                  <c:v>2021</c:v>
                </c:pt>
              </c:numCache>
            </c:numRef>
          </c:cat>
          <c:val>
            <c:numRef>
              <c:f>Лист1!$B$3:$G$3</c:f>
              <c:numCache>
                <c:formatCode>General</c:formatCode>
                <c:ptCount val="6"/>
                <c:pt idx="0">
                  <c:v>154199</c:v>
                </c:pt>
                <c:pt idx="1">
                  <c:v>274646</c:v>
                </c:pt>
                <c:pt idx="2">
                  <c:v>184922</c:v>
                </c:pt>
                <c:pt idx="3">
                  <c:v>245178</c:v>
                </c:pt>
                <c:pt idx="4">
                  <c:v>251161</c:v>
                </c:pt>
                <c:pt idx="5">
                  <c:v>161808</c:v>
                </c:pt>
              </c:numCache>
            </c:numRef>
          </c:val>
          <c:extLst xmlns:c16r2="http://schemas.microsoft.com/office/drawing/2015/06/chart">
            <c:ext xmlns:c16="http://schemas.microsoft.com/office/drawing/2014/chart" uri="{C3380CC4-5D6E-409C-BE32-E72D297353CC}">
              <c16:uniqueId val="{00000001-293C-494C-A36E-C8049DAC3BE6}"/>
            </c:ext>
          </c:extLst>
        </c:ser>
        <c:dLbls>
          <c:showLegendKey val="0"/>
          <c:showVal val="1"/>
          <c:showCatName val="0"/>
          <c:showSerName val="0"/>
          <c:showPercent val="0"/>
          <c:showBubbleSize val="0"/>
        </c:dLbls>
        <c:gapWidth val="219"/>
        <c:overlap val="-27"/>
        <c:axId val="-2008283888"/>
        <c:axId val="-2008273552"/>
      </c:barChart>
      <c:catAx>
        <c:axId val="-200828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8273552"/>
        <c:crosses val="autoZero"/>
        <c:auto val="1"/>
        <c:lblAlgn val="ctr"/>
        <c:lblOffset val="100"/>
        <c:noMultiLvlLbl val="0"/>
      </c:catAx>
      <c:valAx>
        <c:axId val="-200827355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2008283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Лист2!$A$2</c:f>
              <c:strCache>
                <c:ptCount val="1"/>
                <c:pt idx="0">
                  <c:v>Охвачено процедур государственных закупок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Лист2!$B$1:$D$1</c:f>
              <c:strCache>
                <c:ptCount val="3"/>
                <c:pt idx="0">
                  <c:v> 2019г.</c:v>
                </c:pt>
                <c:pt idx="1">
                  <c:v>2020г.</c:v>
                </c:pt>
                <c:pt idx="2">
                  <c:v>2021г.</c:v>
                </c:pt>
              </c:strCache>
            </c:strRef>
          </c:cat>
          <c:val>
            <c:numRef>
              <c:f>Лист2!$B$2:$D$2</c:f>
              <c:numCache>
                <c:formatCode>General</c:formatCode>
                <c:ptCount val="3"/>
                <c:pt idx="0">
                  <c:v>9893022.099999981</c:v>
                </c:pt>
                <c:pt idx="1">
                  <c:v>10413903.5</c:v>
                </c:pt>
                <c:pt idx="2">
                  <c:v>11942315</c:v>
                </c:pt>
              </c:numCache>
            </c:numRef>
          </c:val>
          <c:extLst xmlns:c16r2="http://schemas.microsoft.com/office/drawing/2015/06/chart">
            <c:ext xmlns:c16="http://schemas.microsoft.com/office/drawing/2014/chart" uri="{C3380CC4-5D6E-409C-BE32-E72D297353CC}">
              <c16:uniqueId val="{00000000-6897-4C3B-864B-5F83BC922060}"/>
            </c:ext>
          </c:extLst>
        </c:ser>
        <c:ser>
          <c:idx val="1"/>
          <c:order val="1"/>
          <c:tx>
            <c:strRef>
              <c:f>Лист2!$A$3</c:f>
              <c:strCache>
                <c:ptCount val="1"/>
                <c:pt idx="0">
                  <c:v>Установлены нарушения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Лист2!$B$1:$D$1</c:f>
              <c:strCache>
                <c:ptCount val="3"/>
                <c:pt idx="0">
                  <c:v> 2019г.</c:v>
                </c:pt>
                <c:pt idx="1">
                  <c:v>2020г.</c:v>
                </c:pt>
                <c:pt idx="2">
                  <c:v>2021г.</c:v>
                </c:pt>
              </c:strCache>
            </c:strRef>
          </c:cat>
          <c:val>
            <c:numRef>
              <c:f>Лист2!$B$3:$D$3</c:f>
              <c:numCache>
                <c:formatCode>General</c:formatCode>
                <c:ptCount val="3"/>
                <c:pt idx="0">
                  <c:v>795026.3</c:v>
                </c:pt>
                <c:pt idx="1">
                  <c:v>1017861</c:v>
                </c:pt>
                <c:pt idx="2">
                  <c:v>1378950</c:v>
                </c:pt>
              </c:numCache>
            </c:numRef>
          </c:val>
          <c:extLst xmlns:c16r2="http://schemas.microsoft.com/office/drawing/2015/06/chart">
            <c:ext xmlns:c16="http://schemas.microsoft.com/office/drawing/2014/chart" uri="{C3380CC4-5D6E-409C-BE32-E72D297353CC}">
              <c16:uniqueId val="{00000001-6897-4C3B-864B-5F83BC922060}"/>
            </c:ext>
          </c:extLst>
        </c:ser>
        <c:ser>
          <c:idx val="2"/>
          <c:order val="2"/>
          <c:tx>
            <c:strRef>
              <c:f>Лист2!$A$4</c:f>
              <c:strCache>
                <c:ptCount val="1"/>
                <c:pt idx="0">
                  <c:v>Устранено нарушений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Лист2!$B$1:$D$1</c:f>
              <c:strCache>
                <c:ptCount val="3"/>
                <c:pt idx="0">
                  <c:v> 2019г.</c:v>
                </c:pt>
                <c:pt idx="1">
                  <c:v>2020г.</c:v>
                </c:pt>
                <c:pt idx="2">
                  <c:v>2021г.</c:v>
                </c:pt>
              </c:strCache>
            </c:strRef>
          </c:cat>
          <c:val>
            <c:numRef>
              <c:f>Лист2!$B$4:$D$4</c:f>
              <c:numCache>
                <c:formatCode>General</c:formatCode>
                <c:ptCount val="3"/>
                <c:pt idx="0">
                  <c:v>746335.8</c:v>
                </c:pt>
                <c:pt idx="1">
                  <c:v>982663.7</c:v>
                </c:pt>
                <c:pt idx="2">
                  <c:v>979657</c:v>
                </c:pt>
              </c:numCache>
            </c:numRef>
          </c:val>
          <c:extLst xmlns:c16r2="http://schemas.microsoft.com/office/drawing/2015/06/chart">
            <c:ext xmlns:c16="http://schemas.microsoft.com/office/drawing/2014/chart" uri="{C3380CC4-5D6E-409C-BE32-E72D297353CC}">
              <c16:uniqueId val="{00000002-6897-4C3B-864B-5F83BC922060}"/>
            </c:ext>
          </c:extLst>
        </c:ser>
        <c:dLbls>
          <c:showLegendKey val="0"/>
          <c:showVal val="0"/>
          <c:showCatName val="0"/>
          <c:showSerName val="0"/>
          <c:showPercent val="0"/>
          <c:showBubbleSize val="0"/>
        </c:dLbls>
        <c:gapWidth val="100"/>
        <c:overlap val="-24"/>
        <c:axId val="-2008272464"/>
        <c:axId val="-2008271920"/>
      </c:barChart>
      <c:catAx>
        <c:axId val="-20082724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008271920"/>
        <c:crosses val="autoZero"/>
        <c:auto val="1"/>
        <c:lblAlgn val="ctr"/>
        <c:lblOffset val="100"/>
        <c:noMultiLvlLbl val="0"/>
      </c:catAx>
      <c:valAx>
        <c:axId val="-2008271920"/>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one"/>
        <c:crossAx val="-200827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2019</c:v>
                </c:pt>
              </c:strCache>
            </c:strRef>
          </c:tx>
          <c:spPr>
            <a:solidFill>
              <a:schemeClr val="accent1"/>
            </a:solidFill>
            <a:ln>
              <a:noFill/>
            </a:ln>
            <a:effectLst/>
          </c:spPr>
          <c:invertIfNegative val="0"/>
          <c:cat>
            <c:strRef>
              <c:f>Sheet1!$A$2:$A$18</c:f>
              <c:strCache>
                <c:ptCount val="17"/>
                <c:pt idx="0">
                  <c:v>МИОР</c:v>
                </c:pt>
                <c:pt idx="1">
                  <c:v>МСХ</c:v>
                </c:pt>
                <c:pt idx="2">
                  <c:v>МКС</c:v>
                </c:pt>
                <c:pt idx="3">
                  <c:v>МТИ</c:v>
                </c:pt>
                <c:pt idx="4">
                  <c:v>МОН</c:v>
                </c:pt>
                <c:pt idx="5">
                  <c:v>МЗ</c:v>
                </c:pt>
                <c:pt idx="6">
                  <c:v>МИИР</c:v>
                </c:pt>
                <c:pt idx="7">
                  <c:v>МФ</c:v>
                </c:pt>
                <c:pt idx="8">
                  <c:v>МНЭ</c:v>
                </c:pt>
                <c:pt idx="9">
                  <c:v>МЦРИАП</c:v>
                </c:pt>
                <c:pt idx="10">
                  <c:v>МТСЗН</c:v>
                </c:pt>
                <c:pt idx="11">
                  <c:v>МЮ</c:v>
                </c:pt>
                <c:pt idx="12">
                  <c:v>НБ</c:v>
                </c:pt>
                <c:pt idx="13">
                  <c:v>АДГС</c:v>
                </c:pt>
                <c:pt idx="14">
                  <c:v>МЭГПР</c:v>
                </c:pt>
                <c:pt idx="15">
                  <c:v>МЭ</c:v>
                </c:pt>
                <c:pt idx="16">
                  <c:v>МИД</c:v>
                </c:pt>
              </c:strCache>
            </c:strRef>
          </c:cat>
          <c:val>
            <c:numRef>
              <c:f>Sheet1!$B$2:$B$18</c:f>
              <c:numCache>
                <c:formatCode>General</c:formatCode>
                <c:ptCount val="17"/>
                <c:pt idx="0">
                  <c:v>95.4</c:v>
                </c:pt>
                <c:pt idx="1">
                  <c:v>86.45</c:v>
                </c:pt>
                <c:pt idx="2">
                  <c:v>93.85</c:v>
                </c:pt>
                <c:pt idx="3">
                  <c:v>87.4</c:v>
                </c:pt>
                <c:pt idx="4">
                  <c:v>80.900000000000006</c:v>
                </c:pt>
                <c:pt idx="5">
                  <c:v>80.849999999999994</c:v>
                </c:pt>
                <c:pt idx="6">
                  <c:v>95.8</c:v>
                </c:pt>
                <c:pt idx="7">
                  <c:v>94.9</c:v>
                </c:pt>
                <c:pt idx="8">
                  <c:v>94</c:v>
                </c:pt>
                <c:pt idx="9">
                  <c:v>90.1</c:v>
                </c:pt>
                <c:pt idx="10">
                  <c:v>89.3</c:v>
                </c:pt>
                <c:pt idx="11">
                  <c:v>96</c:v>
                </c:pt>
                <c:pt idx="12">
                  <c:v>93</c:v>
                </c:pt>
                <c:pt idx="13">
                  <c:v>96.4</c:v>
                </c:pt>
                <c:pt idx="14">
                  <c:v>93.55</c:v>
                </c:pt>
                <c:pt idx="15">
                  <c:v>97.4</c:v>
                </c:pt>
                <c:pt idx="16">
                  <c:v>95.4</c:v>
                </c:pt>
              </c:numCache>
            </c:numRef>
          </c:val>
          <c:extLst xmlns:c16r2="http://schemas.microsoft.com/office/drawing/2015/06/chart">
            <c:ext xmlns:c16="http://schemas.microsoft.com/office/drawing/2014/chart" uri="{C3380CC4-5D6E-409C-BE32-E72D297353CC}">
              <c16:uniqueId val="{00000000-9641-45AF-86A5-1C797AFF529F}"/>
            </c:ext>
          </c:extLst>
        </c:ser>
        <c:ser>
          <c:idx val="1"/>
          <c:order val="1"/>
          <c:tx>
            <c:strRef>
              <c:f>Sheet1!$C$1</c:f>
              <c:strCache>
                <c:ptCount val="1"/>
                <c:pt idx="0">
                  <c:v>2020</c:v>
                </c:pt>
              </c:strCache>
            </c:strRef>
          </c:tx>
          <c:spPr>
            <a:solidFill>
              <a:schemeClr val="accent2"/>
            </a:solidFill>
            <a:ln>
              <a:noFill/>
            </a:ln>
            <a:effectLst/>
          </c:spPr>
          <c:invertIfNegative val="0"/>
          <c:cat>
            <c:strRef>
              <c:f>Sheet1!$A$2:$A$18</c:f>
              <c:strCache>
                <c:ptCount val="17"/>
                <c:pt idx="0">
                  <c:v>МИОР</c:v>
                </c:pt>
                <c:pt idx="1">
                  <c:v>МСХ</c:v>
                </c:pt>
                <c:pt idx="2">
                  <c:v>МКС</c:v>
                </c:pt>
                <c:pt idx="3">
                  <c:v>МТИ</c:v>
                </c:pt>
                <c:pt idx="4">
                  <c:v>МОН</c:v>
                </c:pt>
                <c:pt idx="5">
                  <c:v>МЗ</c:v>
                </c:pt>
                <c:pt idx="6">
                  <c:v>МИИР</c:v>
                </c:pt>
                <c:pt idx="7">
                  <c:v>МФ</c:v>
                </c:pt>
                <c:pt idx="8">
                  <c:v>МНЭ</c:v>
                </c:pt>
                <c:pt idx="9">
                  <c:v>МЦРИАП</c:v>
                </c:pt>
                <c:pt idx="10">
                  <c:v>МТСЗН</c:v>
                </c:pt>
                <c:pt idx="11">
                  <c:v>МЮ</c:v>
                </c:pt>
                <c:pt idx="12">
                  <c:v>НБ</c:v>
                </c:pt>
                <c:pt idx="13">
                  <c:v>АДГС</c:v>
                </c:pt>
                <c:pt idx="14">
                  <c:v>МЭГПР</c:v>
                </c:pt>
                <c:pt idx="15">
                  <c:v>МЭ</c:v>
                </c:pt>
                <c:pt idx="16">
                  <c:v>МИД</c:v>
                </c:pt>
              </c:strCache>
            </c:strRef>
          </c:cat>
          <c:val>
            <c:numRef>
              <c:f>Sheet1!$C$2:$C$18</c:f>
              <c:numCache>
                <c:formatCode>General</c:formatCode>
                <c:ptCount val="17"/>
                <c:pt idx="0">
                  <c:v>81.2</c:v>
                </c:pt>
                <c:pt idx="1">
                  <c:v>82.6</c:v>
                </c:pt>
                <c:pt idx="2">
                  <c:v>87.3</c:v>
                </c:pt>
                <c:pt idx="3">
                  <c:v>87.4</c:v>
                </c:pt>
                <c:pt idx="4">
                  <c:v>87.85</c:v>
                </c:pt>
                <c:pt idx="5">
                  <c:v>90.13</c:v>
                </c:pt>
                <c:pt idx="6">
                  <c:v>90.6</c:v>
                </c:pt>
                <c:pt idx="7">
                  <c:v>91</c:v>
                </c:pt>
                <c:pt idx="8">
                  <c:v>91.47</c:v>
                </c:pt>
                <c:pt idx="9">
                  <c:v>92</c:v>
                </c:pt>
                <c:pt idx="10">
                  <c:v>92.9</c:v>
                </c:pt>
                <c:pt idx="11">
                  <c:v>93.61999999999999</c:v>
                </c:pt>
                <c:pt idx="12">
                  <c:v>94.5</c:v>
                </c:pt>
                <c:pt idx="13">
                  <c:v>95.5</c:v>
                </c:pt>
                <c:pt idx="14">
                  <c:v>96.45</c:v>
                </c:pt>
                <c:pt idx="15">
                  <c:v>96.8</c:v>
                </c:pt>
                <c:pt idx="16">
                  <c:v>98</c:v>
                </c:pt>
              </c:numCache>
            </c:numRef>
          </c:val>
          <c:extLst xmlns:c16r2="http://schemas.microsoft.com/office/drawing/2015/06/chart">
            <c:ext xmlns:c16="http://schemas.microsoft.com/office/drawing/2014/chart" uri="{C3380CC4-5D6E-409C-BE32-E72D297353CC}">
              <c16:uniqueId val="{00000001-9641-45AF-86A5-1C797AFF529F}"/>
            </c:ext>
          </c:extLst>
        </c:ser>
        <c:dLbls>
          <c:showLegendKey val="0"/>
          <c:showVal val="0"/>
          <c:showCatName val="0"/>
          <c:showSerName val="0"/>
          <c:showPercent val="0"/>
          <c:showBubbleSize val="0"/>
        </c:dLbls>
        <c:gapWidth val="219"/>
        <c:axId val="-2008270288"/>
        <c:axId val="-2008283344"/>
      </c:barChart>
      <c:catAx>
        <c:axId val="-2008270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08283344"/>
        <c:crosses val="autoZero"/>
        <c:auto val="1"/>
        <c:lblAlgn val="ctr"/>
        <c:lblOffset val="100"/>
        <c:noMultiLvlLbl val="0"/>
      </c:catAx>
      <c:valAx>
        <c:axId val="-2008283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08270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2019</c:v>
                </c:pt>
              </c:strCache>
            </c:strRef>
          </c:tx>
          <c:spPr>
            <a:solidFill>
              <a:schemeClr val="accent1"/>
            </a:solidFill>
            <a:ln>
              <a:noFill/>
            </a:ln>
            <a:effectLst/>
          </c:spPr>
          <c:invertIfNegative val="0"/>
          <c:cat>
            <c:strRef>
              <c:f>Sheet1!$A$2:$A$18</c:f>
              <c:strCache>
                <c:ptCount val="17"/>
                <c:pt idx="0">
                  <c:v>СКО</c:v>
                </c:pt>
                <c:pt idx="1">
                  <c:v>Акмолинская</c:v>
                </c:pt>
                <c:pt idx="2">
                  <c:v>Карагандинская</c:v>
                </c:pt>
                <c:pt idx="3">
                  <c:v>Кызылординская</c:v>
                </c:pt>
                <c:pt idx="4">
                  <c:v>Туркестанская</c:v>
                </c:pt>
                <c:pt idx="5">
                  <c:v>Алматинская</c:v>
                </c:pt>
                <c:pt idx="6">
                  <c:v>Жамбылская</c:v>
                </c:pt>
                <c:pt idx="7">
                  <c:v>Мангистауская</c:v>
                </c:pt>
                <c:pt idx="8">
                  <c:v>ЗКО</c:v>
                </c:pt>
                <c:pt idx="9">
                  <c:v>Атырауская</c:v>
                </c:pt>
                <c:pt idx="10">
                  <c:v>Костанайская</c:v>
                </c:pt>
                <c:pt idx="11">
                  <c:v>Нур-Султан</c:v>
                </c:pt>
                <c:pt idx="12">
                  <c:v>Актюбинская</c:v>
                </c:pt>
                <c:pt idx="13">
                  <c:v>Павлодарская</c:v>
                </c:pt>
                <c:pt idx="14">
                  <c:v>Шымкент</c:v>
                </c:pt>
                <c:pt idx="15">
                  <c:v>ВКО</c:v>
                </c:pt>
                <c:pt idx="16">
                  <c:v>Алматы</c:v>
                </c:pt>
              </c:strCache>
            </c:strRef>
          </c:cat>
          <c:val>
            <c:numRef>
              <c:f>Sheet1!$B$2:$B$18</c:f>
              <c:numCache>
                <c:formatCode>General</c:formatCode>
                <c:ptCount val="17"/>
                <c:pt idx="0">
                  <c:v>64.739999999999995</c:v>
                </c:pt>
                <c:pt idx="1">
                  <c:v>65.149999999999991</c:v>
                </c:pt>
                <c:pt idx="2">
                  <c:v>74.739999999999995</c:v>
                </c:pt>
                <c:pt idx="3">
                  <c:v>77.569999999999993</c:v>
                </c:pt>
                <c:pt idx="4">
                  <c:v>78.39</c:v>
                </c:pt>
                <c:pt idx="5">
                  <c:v>80.36999999999999</c:v>
                </c:pt>
                <c:pt idx="6">
                  <c:v>74.099999999999994</c:v>
                </c:pt>
                <c:pt idx="7">
                  <c:v>67.69</c:v>
                </c:pt>
                <c:pt idx="8">
                  <c:v>76.430000000000007</c:v>
                </c:pt>
                <c:pt idx="9">
                  <c:v>63.56</c:v>
                </c:pt>
                <c:pt idx="10">
                  <c:v>77.36</c:v>
                </c:pt>
                <c:pt idx="11">
                  <c:v>81.649999999999991</c:v>
                </c:pt>
                <c:pt idx="12">
                  <c:v>81.430000000000007</c:v>
                </c:pt>
                <c:pt idx="13">
                  <c:v>79.430000000000007</c:v>
                </c:pt>
                <c:pt idx="14">
                  <c:v>79.66</c:v>
                </c:pt>
                <c:pt idx="15">
                  <c:v>84.210000000000022</c:v>
                </c:pt>
                <c:pt idx="16">
                  <c:v>87.84</c:v>
                </c:pt>
              </c:numCache>
            </c:numRef>
          </c:val>
          <c:extLst xmlns:c16r2="http://schemas.microsoft.com/office/drawing/2015/06/chart">
            <c:ext xmlns:c16="http://schemas.microsoft.com/office/drawing/2014/chart" uri="{C3380CC4-5D6E-409C-BE32-E72D297353CC}">
              <c16:uniqueId val="{00000000-7C2E-44FF-A8A0-A8CFE29FE70F}"/>
            </c:ext>
          </c:extLst>
        </c:ser>
        <c:ser>
          <c:idx val="1"/>
          <c:order val="1"/>
          <c:tx>
            <c:strRef>
              <c:f>Sheet1!$C$1</c:f>
              <c:strCache>
                <c:ptCount val="1"/>
                <c:pt idx="0">
                  <c:v>2020</c:v>
                </c:pt>
              </c:strCache>
            </c:strRef>
          </c:tx>
          <c:spPr>
            <a:solidFill>
              <a:schemeClr val="accent2"/>
            </a:solidFill>
            <a:ln>
              <a:noFill/>
            </a:ln>
            <a:effectLst/>
          </c:spPr>
          <c:invertIfNegative val="0"/>
          <c:cat>
            <c:strRef>
              <c:f>Sheet1!$A$2:$A$18</c:f>
              <c:strCache>
                <c:ptCount val="17"/>
                <c:pt idx="0">
                  <c:v>СКО</c:v>
                </c:pt>
                <c:pt idx="1">
                  <c:v>Акмолинская</c:v>
                </c:pt>
                <c:pt idx="2">
                  <c:v>Карагандинская</c:v>
                </c:pt>
                <c:pt idx="3">
                  <c:v>Кызылординская</c:v>
                </c:pt>
                <c:pt idx="4">
                  <c:v>Туркестанская</c:v>
                </c:pt>
                <c:pt idx="5">
                  <c:v>Алматинская</c:v>
                </c:pt>
                <c:pt idx="6">
                  <c:v>Жамбылская</c:v>
                </c:pt>
                <c:pt idx="7">
                  <c:v>Мангистауская</c:v>
                </c:pt>
                <c:pt idx="8">
                  <c:v>ЗКО</c:v>
                </c:pt>
                <c:pt idx="9">
                  <c:v>Атырауская</c:v>
                </c:pt>
                <c:pt idx="10">
                  <c:v>Костанайская</c:v>
                </c:pt>
                <c:pt idx="11">
                  <c:v>Нур-Султан</c:v>
                </c:pt>
                <c:pt idx="12">
                  <c:v>Актюбинская</c:v>
                </c:pt>
                <c:pt idx="13">
                  <c:v>Павлодарская</c:v>
                </c:pt>
                <c:pt idx="14">
                  <c:v>Шымкент</c:v>
                </c:pt>
                <c:pt idx="15">
                  <c:v>ВКО</c:v>
                </c:pt>
                <c:pt idx="16">
                  <c:v>Алматы</c:v>
                </c:pt>
              </c:strCache>
            </c:strRef>
          </c:cat>
          <c:val>
            <c:numRef>
              <c:f>Sheet1!$C$2:$C$18</c:f>
              <c:numCache>
                <c:formatCode>General</c:formatCode>
                <c:ptCount val="17"/>
                <c:pt idx="0">
                  <c:v>55.690000000000012</c:v>
                </c:pt>
                <c:pt idx="1">
                  <c:v>64.77</c:v>
                </c:pt>
                <c:pt idx="2">
                  <c:v>67.430000000000007</c:v>
                </c:pt>
                <c:pt idx="3">
                  <c:v>70.14</c:v>
                </c:pt>
                <c:pt idx="4">
                  <c:v>70.53</c:v>
                </c:pt>
                <c:pt idx="5">
                  <c:v>72.59</c:v>
                </c:pt>
                <c:pt idx="6">
                  <c:v>73.05</c:v>
                </c:pt>
                <c:pt idx="7">
                  <c:v>73.27</c:v>
                </c:pt>
                <c:pt idx="8">
                  <c:v>74.669999999999987</c:v>
                </c:pt>
                <c:pt idx="9">
                  <c:v>77</c:v>
                </c:pt>
                <c:pt idx="10">
                  <c:v>79.400000000000006</c:v>
                </c:pt>
                <c:pt idx="11">
                  <c:v>79.569999999999993</c:v>
                </c:pt>
                <c:pt idx="12">
                  <c:v>79.959999999999994</c:v>
                </c:pt>
                <c:pt idx="13">
                  <c:v>83.88</c:v>
                </c:pt>
                <c:pt idx="14">
                  <c:v>84.64</c:v>
                </c:pt>
                <c:pt idx="15">
                  <c:v>88.3</c:v>
                </c:pt>
                <c:pt idx="16">
                  <c:v>91.69</c:v>
                </c:pt>
              </c:numCache>
            </c:numRef>
          </c:val>
          <c:extLst xmlns:c16r2="http://schemas.microsoft.com/office/drawing/2015/06/chart">
            <c:ext xmlns:c16="http://schemas.microsoft.com/office/drawing/2014/chart" uri="{C3380CC4-5D6E-409C-BE32-E72D297353CC}">
              <c16:uniqueId val="{00000001-7C2E-44FF-A8A0-A8CFE29FE70F}"/>
            </c:ext>
          </c:extLst>
        </c:ser>
        <c:dLbls>
          <c:showLegendKey val="0"/>
          <c:showVal val="0"/>
          <c:showCatName val="0"/>
          <c:showSerName val="0"/>
          <c:showPercent val="0"/>
          <c:showBubbleSize val="0"/>
        </c:dLbls>
        <c:gapWidth val="182"/>
        <c:axId val="-2008282800"/>
        <c:axId val="-2008282256"/>
      </c:barChart>
      <c:catAx>
        <c:axId val="-2008282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08282256"/>
        <c:crosses val="autoZero"/>
        <c:auto val="1"/>
        <c:lblAlgn val="ctr"/>
        <c:lblOffset val="100"/>
        <c:noMultiLvlLbl val="0"/>
      </c:catAx>
      <c:valAx>
        <c:axId val="-2008282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08282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Лист2!$A$2</c:f>
              <c:strCache>
                <c:ptCount val="1"/>
                <c:pt idx="0">
                  <c:v>Формирование и исполнение Перечня объектов ГА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Лист2!$B$1:$F$1</c:f>
              <c:strCache>
                <c:ptCount val="5"/>
                <c:pt idx="0">
                  <c:v>1 п/г 2019г.</c:v>
                </c:pt>
                <c:pt idx="1">
                  <c:v>2 п/г 2019г.</c:v>
                </c:pt>
                <c:pt idx="2">
                  <c:v>1 п/г 2020г.</c:v>
                </c:pt>
                <c:pt idx="3">
                  <c:v>2 п/г 2020г.</c:v>
                </c:pt>
                <c:pt idx="4">
                  <c:v>1 п/г 2021г.</c:v>
                </c:pt>
              </c:strCache>
            </c:strRef>
          </c:cat>
          <c:val>
            <c:numRef>
              <c:f>Лист2!$B$2:$F$2</c:f>
              <c:numCache>
                <c:formatCode>General</c:formatCode>
                <c:ptCount val="5"/>
                <c:pt idx="0">
                  <c:v>10</c:v>
                </c:pt>
                <c:pt idx="1">
                  <c:v>9</c:v>
                </c:pt>
                <c:pt idx="2">
                  <c:v>9</c:v>
                </c:pt>
                <c:pt idx="3">
                  <c:v>6</c:v>
                </c:pt>
                <c:pt idx="4">
                  <c:v>9</c:v>
                </c:pt>
              </c:numCache>
            </c:numRef>
          </c:val>
          <c:extLst xmlns:c16r2="http://schemas.microsoft.com/office/drawing/2015/06/chart">
            <c:ext xmlns:c16="http://schemas.microsoft.com/office/drawing/2014/chart" uri="{C3380CC4-5D6E-409C-BE32-E72D297353CC}">
              <c16:uniqueId val="{00000000-A345-4779-9735-7B0F320A990A}"/>
            </c:ext>
          </c:extLst>
        </c:ser>
        <c:dLbls>
          <c:showLegendKey val="0"/>
          <c:showVal val="0"/>
          <c:showCatName val="0"/>
          <c:showSerName val="0"/>
          <c:showPercent val="0"/>
          <c:showBubbleSize val="0"/>
        </c:dLbls>
        <c:gapWidth val="219"/>
        <c:overlap val="-27"/>
        <c:axId val="-15903728"/>
        <c:axId val="-2072159168"/>
      </c:barChart>
      <c:catAx>
        <c:axId val="-1590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72159168"/>
        <c:crosses val="autoZero"/>
        <c:auto val="1"/>
        <c:lblAlgn val="ctr"/>
        <c:lblOffset val="100"/>
        <c:noMultiLvlLbl val="0"/>
      </c:catAx>
      <c:valAx>
        <c:axId val="-207215916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159037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c:f>
              <c:strCache>
                <c:ptCount val="1"/>
                <c:pt idx="0">
                  <c:v>Сумма, установленных финансовых нарушений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Лист1!$B$1:$D$1</c:f>
              <c:numCache>
                <c:formatCode>General</c:formatCode>
                <c:ptCount val="3"/>
                <c:pt idx="0">
                  <c:v>2019</c:v>
                </c:pt>
                <c:pt idx="1">
                  <c:v>2020</c:v>
                </c:pt>
                <c:pt idx="2">
                  <c:v>2021</c:v>
                </c:pt>
              </c:numCache>
            </c:numRef>
          </c:cat>
          <c:val>
            <c:numRef>
              <c:f>Лист1!$B$2:$D$2</c:f>
              <c:numCache>
                <c:formatCode>General</c:formatCode>
                <c:ptCount val="3"/>
                <c:pt idx="0">
                  <c:v>245178</c:v>
                </c:pt>
                <c:pt idx="1">
                  <c:v>251161</c:v>
                </c:pt>
                <c:pt idx="2">
                  <c:v>161808</c:v>
                </c:pt>
              </c:numCache>
            </c:numRef>
          </c:val>
          <c:extLst xmlns:c16r2="http://schemas.microsoft.com/office/drawing/2015/06/chart">
            <c:ext xmlns:c16="http://schemas.microsoft.com/office/drawing/2014/chart" uri="{C3380CC4-5D6E-409C-BE32-E72D297353CC}">
              <c16:uniqueId val="{00000000-E100-44EB-8824-D2E12B532879}"/>
            </c:ext>
          </c:extLst>
        </c:ser>
        <c:ser>
          <c:idx val="1"/>
          <c:order val="1"/>
          <c:tx>
            <c:strRef>
              <c:f>Лист1!$A$3</c:f>
              <c:strCache>
                <c:ptCount val="1"/>
                <c:pt idx="0">
                  <c:v>Сумма восстановленных, отраженных по учету и возмещенных в бюджет средств</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Лист1!$B$1:$D$1</c:f>
              <c:numCache>
                <c:formatCode>General</c:formatCode>
                <c:ptCount val="3"/>
                <c:pt idx="0">
                  <c:v>2019</c:v>
                </c:pt>
                <c:pt idx="1">
                  <c:v>2020</c:v>
                </c:pt>
                <c:pt idx="2">
                  <c:v>2021</c:v>
                </c:pt>
              </c:numCache>
            </c:numRef>
          </c:cat>
          <c:val>
            <c:numRef>
              <c:f>Лист1!$B$3:$D$3</c:f>
              <c:numCache>
                <c:formatCode>General</c:formatCode>
                <c:ptCount val="3"/>
                <c:pt idx="0">
                  <c:v>233619</c:v>
                </c:pt>
                <c:pt idx="1">
                  <c:v>236673</c:v>
                </c:pt>
                <c:pt idx="2">
                  <c:v>133240</c:v>
                </c:pt>
              </c:numCache>
            </c:numRef>
          </c:val>
          <c:extLst xmlns:c16r2="http://schemas.microsoft.com/office/drawing/2015/06/chart">
            <c:ext xmlns:c16="http://schemas.microsoft.com/office/drawing/2014/chart" uri="{C3380CC4-5D6E-409C-BE32-E72D297353CC}">
              <c16:uniqueId val="{00000001-E100-44EB-8824-D2E12B532879}"/>
            </c:ext>
          </c:extLst>
        </c:ser>
        <c:dLbls>
          <c:showLegendKey val="0"/>
          <c:showVal val="0"/>
          <c:showCatName val="0"/>
          <c:showSerName val="0"/>
          <c:showPercent val="0"/>
          <c:showBubbleSize val="0"/>
        </c:dLbls>
        <c:gapWidth val="219"/>
        <c:overlap val="-27"/>
        <c:axId val="-1928431200"/>
        <c:axId val="-1845684832"/>
      </c:barChart>
      <c:catAx>
        <c:axId val="-192843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5684832"/>
        <c:crosses val="autoZero"/>
        <c:auto val="1"/>
        <c:lblAlgn val="ctr"/>
        <c:lblOffset val="100"/>
        <c:noMultiLvlLbl val="0"/>
      </c:catAx>
      <c:valAx>
        <c:axId val="-184568483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1928431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Лист3!$A$2</c:f>
              <c:strCache>
                <c:ptCount val="1"/>
                <c:pt idx="0">
                  <c:v>Проведение ГА и ФК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Лист3!$B$1:$F$1</c:f>
              <c:strCache>
                <c:ptCount val="5"/>
                <c:pt idx="0">
                  <c:v>1 п/г 2019г.</c:v>
                </c:pt>
                <c:pt idx="1">
                  <c:v>2 п/г 2019г.</c:v>
                </c:pt>
                <c:pt idx="2">
                  <c:v>1 п/г 2020г.</c:v>
                </c:pt>
                <c:pt idx="3">
                  <c:v>2 п/г 2020г.</c:v>
                </c:pt>
                <c:pt idx="4">
                  <c:v>1 п/г 2021г.</c:v>
                </c:pt>
              </c:strCache>
            </c:strRef>
          </c:cat>
          <c:val>
            <c:numRef>
              <c:f>Лист3!$B$2:$F$2</c:f>
              <c:numCache>
                <c:formatCode>General</c:formatCode>
                <c:ptCount val="5"/>
                <c:pt idx="0">
                  <c:v>31</c:v>
                </c:pt>
                <c:pt idx="1">
                  <c:v>38</c:v>
                </c:pt>
                <c:pt idx="2">
                  <c:v>35</c:v>
                </c:pt>
                <c:pt idx="3">
                  <c:v>50</c:v>
                </c:pt>
                <c:pt idx="4">
                  <c:v>79</c:v>
                </c:pt>
              </c:numCache>
            </c:numRef>
          </c:val>
          <c:extLst xmlns:c16r2="http://schemas.microsoft.com/office/drawing/2015/06/chart">
            <c:ext xmlns:c16="http://schemas.microsoft.com/office/drawing/2014/chart" uri="{C3380CC4-5D6E-409C-BE32-E72D297353CC}">
              <c16:uniqueId val="{00000000-65C8-4487-BBC4-AADF36EACF9E}"/>
            </c:ext>
          </c:extLst>
        </c:ser>
        <c:dLbls>
          <c:showLegendKey val="0"/>
          <c:showVal val="0"/>
          <c:showCatName val="0"/>
          <c:showSerName val="0"/>
          <c:showPercent val="0"/>
          <c:showBubbleSize val="0"/>
        </c:dLbls>
        <c:gapWidth val="150"/>
        <c:overlap val="100"/>
        <c:axId val="-1845688096"/>
        <c:axId val="-1845679392"/>
      </c:barChart>
      <c:catAx>
        <c:axId val="-1845688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5679392"/>
        <c:crosses val="autoZero"/>
        <c:auto val="1"/>
        <c:lblAlgn val="ctr"/>
        <c:lblOffset val="100"/>
        <c:noMultiLvlLbl val="0"/>
      </c:catAx>
      <c:valAx>
        <c:axId val="-1845679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56880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5">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6">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ED9452-FF6D-436D-AC45-B242FCC5FFDB}" type="doc">
      <dgm:prSet loTypeId="urn:microsoft.com/office/officeart/2005/8/layout/default#7" loCatId="list" qsTypeId="urn:microsoft.com/office/officeart/2005/8/quickstyle/simple3" qsCatId="simple" csTypeId="urn:microsoft.com/office/officeart/2005/8/colors/colorful3" csCatId="colorful" phldr="1"/>
      <dgm:spPr/>
      <dgm:t>
        <a:bodyPr/>
        <a:lstStyle/>
        <a:p>
          <a:endParaRPr lang="ru-RU"/>
        </a:p>
      </dgm:t>
    </dgm:pt>
    <dgm:pt modelId="{85752A7F-2123-4847-A45B-E9D0E1D719F7}">
      <dgm:prSet phldrT="[Текст]" custT="1"/>
      <dgm:spPr/>
      <dgm:t>
        <a:bodyPr/>
        <a:lstStyle/>
        <a:p>
          <a:pPr marL="0" indent="0">
            <a:lnSpc>
              <a:spcPct val="100000"/>
            </a:lnSpc>
            <a:spcAft>
              <a:spcPts val="0"/>
            </a:spcAft>
          </a:pPr>
          <a:r>
            <a:rPr lang="ru-RU" sz="1200">
              <a:latin typeface="Times New Roman" panose="02020603050405020304" pitchFamily="18" charset="0"/>
              <a:cs typeface="Times New Roman" panose="02020603050405020304" pitchFamily="18" charset="0"/>
            </a:rPr>
            <a:t>Начальный этап (формирование аудита)</a:t>
          </a:r>
        </a:p>
      </dgm:t>
    </dgm:pt>
    <dgm:pt modelId="{AE0644A9-0D0C-4987-B08E-DF911B69F33E}" type="parTrans" cxnId="{6A98FD92-03D4-4CE1-B731-6C525AB28B30}">
      <dgm:prSet/>
      <dgm:spPr/>
      <dgm:t>
        <a:bodyPr/>
        <a:lstStyle/>
        <a:p>
          <a:endParaRPr lang="ru-RU"/>
        </a:p>
      </dgm:t>
    </dgm:pt>
    <dgm:pt modelId="{9A69818F-4F52-42FF-9C42-6E6D574BEE21}" type="sibTrans" cxnId="{6A98FD92-03D4-4CE1-B731-6C525AB28B30}">
      <dgm:prSet/>
      <dgm:spPr/>
      <dgm:t>
        <a:bodyPr/>
        <a:lstStyle/>
        <a:p>
          <a:endParaRPr lang="ru-RU"/>
        </a:p>
      </dgm:t>
    </dgm:pt>
    <dgm:pt modelId="{0B3DA04A-8987-4FBD-829F-E15422BF4C29}">
      <dgm:prSet phldrT="[Текст]" custT="1"/>
      <dgm:spPr/>
      <dgm:t>
        <a:bodyPr/>
        <a:lstStyle/>
        <a:p>
          <a:pPr marL="0" indent="0">
            <a:lnSpc>
              <a:spcPct val="100000"/>
            </a:lnSpc>
            <a:spcAft>
              <a:spcPts val="0"/>
            </a:spcAft>
          </a:pPr>
          <a:r>
            <a:rPr lang="ru-RU" sz="1200">
              <a:latin typeface="Times New Roman" panose="02020603050405020304" pitchFamily="18" charset="0"/>
              <a:cs typeface="Times New Roman" panose="02020603050405020304" pitchFamily="18" charset="0"/>
            </a:rPr>
            <a:t>Переходный этап (операционный аудит)</a:t>
          </a:r>
        </a:p>
      </dgm:t>
    </dgm:pt>
    <dgm:pt modelId="{503C85F5-115D-49C3-8567-6B394B5AFCFE}" type="parTrans" cxnId="{F920A46E-0133-4951-B2D7-DD3926FB8019}">
      <dgm:prSet/>
      <dgm:spPr/>
      <dgm:t>
        <a:bodyPr/>
        <a:lstStyle/>
        <a:p>
          <a:endParaRPr lang="ru-RU"/>
        </a:p>
      </dgm:t>
    </dgm:pt>
    <dgm:pt modelId="{FE876E92-BE18-4D3F-B892-2AC634F36206}" type="sibTrans" cxnId="{F920A46E-0133-4951-B2D7-DD3926FB8019}">
      <dgm:prSet/>
      <dgm:spPr/>
      <dgm:t>
        <a:bodyPr/>
        <a:lstStyle/>
        <a:p>
          <a:endParaRPr lang="ru-RU"/>
        </a:p>
      </dgm:t>
    </dgm:pt>
    <dgm:pt modelId="{7353676B-2468-4416-8C80-751636BB14AC}">
      <dgm:prSet phldrT="[Текст]" custT="1"/>
      <dgm:spPr/>
      <dgm:t>
        <a:bodyPr/>
        <a:lstStyle/>
        <a:p>
          <a:pPr marL="0" indent="0">
            <a:lnSpc>
              <a:spcPct val="100000"/>
            </a:lnSpc>
            <a:spcAft>
              <a:spcPts val="0"/>
            </a:spcAft>
          </a:pPr>
          <a:r>
            <a:rPr lang="ru-RU" sz="1200">
              <a:latin typeface="Times New Roman" panose="02020603050405020304" pitchFamily="18" charset="0"/>
              <a:cs typeface="Times New Roman" panose="02020603050405020304" pitchFamily="18" charset="0"/>
            </a:rPr>
            <a:t>Современный этап (стандартизация, глобализация и распространение внутреннего аудита)</a:t>
          </a:r>
        </a:p>
      </dgm:t>
    </dgm:pt>
    <dgm:pt modelId="{E90EDCB2-F32E-41A9-8FCF-77E7607904AF}" type="parTrans" cxnId="{254CA587-9805-471D-9CBA-F093C7F12020}">
      <dgm:prSet/>
      <dgm:spPr/>
      <dgm:t>
        <a:bodyPr/>
        <a:lstStyle/>
        <a:p>
          <a:endParaRPr lang="ru-RU"/>
        </a:p>
      </dgm:t>
    </dgm:pt>
    <dgm:pt modelId="{FA49600D-06DD-4D9A-A4E6-3CD88FF9EF10}" type="sibTrans" cxnId="{254CA587-9805-471D-9CBA-F093C7F12020}">
      <dgm:prSet/>
      <dgm:spPr/>
      <dgm:t>
        <a:bodyPr/>
        <a:lstStyle/>
        <a:p>
          <a:endParaRPr lang="ru-RU"/>
        </a:p>
      </dgm:t>
    </dgm:pt>
    <dgm:pt modelId="{1C03774B-AA6D-4171-A345-14818B0C64A8}" type="pres">
      <dgm:prSet presAssocID="{8EED9452-FF6D-436D-AC45-B242FCC5FFDB}" presName="diagram" presStyleCnt="0">
        <dgm:presLayoutVars>
          <dgm:dir/>
          <dgm:resizeHandles val="exact"/>
        </dgm:presLayoutVars>
      </dgm:prSet>
      <dgm:spPr/>
      <dgm:t>
        <a:bodyPr/>
        <a:lstStyle/>
        <a:p>
          <a:endParaRPr lang="ru-RU"/>
        </a:p>
      </dgm:t>
    </dgm:pt>
    <dgm:pt modelId="{2A7653AF-1401-4534-9E57-98BFCE67899C}" type="pres">
      <dgm:prSet presAssocID="{85752A7F-2123-4847-A45B-E9D0E1D719F7}" presName="node" presStyleLbl="node1" presStyleIdx="0" presStyleCnt="3">
        <dgm:presLayoutVars>
          <dgm:bulletEnabled val="1"/>
        </dgm:presLayoutVars>
      </dgm:prSet>
      <dgm:spPr/>
      <dgm:t>
        <a:bodyPr/>
        <a:lstStyle/>
        <a:p>
          <a:endParaRPr lang="ru-RU"/>
        </a:p>
      </dgm:t>
    </dgm:pt>
    <dgm:pt modelId="{7260E19D-0BC1-4AA3-9188-891E1F66C674}" type="pres">
      <dgm:prSet presAssocID="{9A69818F-4F52-42FF-9C42-6E6D574BEE21}" presName="sibTrans" presStyleCnt="0"/>
      <dgm:spPr/>
    </dgm:pt>
    <dgm:pt modelId="{EE82FB2B-9BB5-4ED9-ABCD-40078E9844DC}" type="pres">
      <dgm:prSet presAssocID="{0B3DA04A-8987-4FBD-829F-E15422BF4C29}" presName="node" presStyleLbl="node1" presStyleIdx="1" presStyleCnt="3">
        <dgm:presLayoutVars>
          <dgm:bulletEnabled val="1"/>
        </dgm:presLayoutVars>
      </dgm:prSet>
      <dgm:spPr/>
      <dgm:t>
        <a:bodyPr/>
        <a:lstStyle/>
        <a:p>
          <a:endParaRPr lang="ru-RU"/>
        </a:p>
      </dgm:t>
    </dgm:pt>
    <dgm:pt modelId="{C8FB966C-BCEA-4294-B481-476D163836D9}" type="pres">
      <dgm:prSet presAssocID="{FE876E92-BE18-4D3F-B892-2AC634F36206}" presName="sibTrans" presStyleCnt="0"/>
      <dgm:spPr/>
    </dgm:pt>
    <dgm:pt modelId="{299D934A-3701-4223-8E1A-780DBAC0A85F}" type="pres">
      <dgm:prSet presAssocID="{7353676B-2468-4416-8C80-751636BB14AC}" presName="node" presStyleLbl="node1" presStyleIdx="2" presStyleCnt="3" custScaleY="84991">
        <dgm:presLayoutVars>
          <dgm:bulletEnabled val="1"/>
        </dgm:presLayoutVars>
      </dgm:prSet>
      <dgm:spPr/>
      <dgm:t>
        <a:bodyPr/>
        <a:lstStyle/>
        <a:p>
          <a:endParaRPr lang="ru-RU"/>
        </a:p>
      </dgm:t>
    </dgm:pt>
  </dgm:ptLst>
  <dgm:cxnLst>
    <dgm:cxn modelId="{729846D7-88FF-45E7-B69B-03447090BCF0}" type="presOf" srcId="{8EED9452-FF6D-436D-AC45-B242FCC5FFDB}" destId="{1C03774B-AA6D-4171-A345-14818B0C64A8}" srcOrd="0" destOrd="0" presId="urn:microsoft.com/office/officeart/2005/8/layout/default#7"/>
    <dgm:cxn modelId="{254CA587-9805-471D-9CBA-F093C7F12020}" srcId="{8EED9452-FF6D-436D-AC45-B242FCC5FFDB}" destId="{7353676B-2468-4416-8C80-751636BB14AC}" srcOrd="2" destOrd="0" parTransId="{E90EDCB2-F32E-41A9-8FCF-77E7607904AF}" sibTransId="{FA49600D-06DD-4D9A-A4E6-3CD88FF9EF10}"/>
    <dgm:cxn modelId="{C3795A92-065C-4F6E-BCC7-5F2C2C17630D}" type="presOf" srcId="{7353676B-2468-4416-8C80-751636BB14AC}" destId="{299D934A-3701-4223-8E1A-780DBAC0A85F}" srcOrd="0" destOrd="0" presId="urn:microsoft.com/office/officeart/2005/8/layout/default#7"/>
    <dgm:cxn modelId="{6A98FD92-03D4-4CE1-B731-6C525AB28B30}" srcId="{8EED9452-FF6D-436D-AC45-B242FCC5FFDB}" destId="{85752A7F-2123-4847-A45B-E9D0E1D719F7}" srcOrd="0" destOrd="0" parTransId="{AE0644A9-0D0C-4987-B08E-DF911B69F33E}" sibTransId="{9A69818F-4F52-42FF-9C42-6E6D574BEE21}"/>
    <dgm:cxn modelId="{01045D4C-BF21-4DA2-9FCA-E89E0EE92E62}" type="presOf" srcId="{85752A7F-2123-4847-A45B-E9D0E1D719F7}" destId="{2A7653AF-1401-4534-9E57-98BFCE67899C}" srcOrd="0" destOrd="0" presId="urn:microsoft.com/office/officeart/2005/8/layout/default#7"/>
    <dgm:cxn modelId="{F920A46E-0133-4951-B2D7-DD3926FB8019}" srcId="{8EED9452-FF6D-436D-AC45-B242FCC5FFDB}" destId="{0B3DA04A-8987-4FBD-829F-E15422BF4C29}" srcOrd="1" destOrd="0" parTransId="{503C85F5-115D-49C3-8567-6B394B5AFCFE}" sibTransId="{FE876E92-BE18-4D3F-B892-2AC634F36206}"/>
    <dgm:cxn modelId="{F374F858-EA2A-4F64-9CD9-FBE157019363}" type="presOf" srcId="{0B3DA04A-8987-4FBD-829F-E15422BF4C29}" destId="{EE82FB2B-9BB5-4ED9-ABCD-40078E9844DC}" srcOrd="0" destOrd="0" presId="urn:microsoft.com/office/officeart/2005/8/layout/default#7"/>
    <dgm:cxn modelId="{0A817530-D5F1-4671-8073-10E3FF2A7179}" type="presParOf" srcId="{1C03774B-AA6D-4171-A345-14818B0C64A8}" destId="{2A7653AF-1401-4534-9E57-98BFCE67899C}" srcOrd="0" destOrd="0" presId="urn:microsoft.com/office/officeart/2005/8/layout/default#7"/>
    <dgm:cxn modelId="{8D7104FC-AF86-49BA-A025-71D680134DFD}" type="presParOf" srcId="{1C03774B-AA6D-4171-A345-14818B0C64A8}" destId="{7260E19D-0BC1-4AA3-9188-891E1F66C674}" srcOrd="1" destOrd="0" presId="urn:microsoft.com/office/officeart/2005/8/layout/default#7"/>
    <dgm:cxn modelId="{220F1EA2-7F22-4F78-A886-65C617F45935}" type="presParOf" srcId="{1C03774B-AA6D-4171-A345-14818B0C64A8}" destId="{EE82FB2B-9BB5-4ED9-ABCD-40078E9844DC}" srcOrd="2" destOrd="0" presId="urn:microsoft.com/office/officeart/2005/8/layout/default#7"/>
    <dgm:cxn modelId="{381120D1-92A5-444F-963E-37C267DDE00E}" type="presParOf" srcId="{1C03774B-AA6D-4171-A345-14818B0C64A8}" destId="{C8FB966C-BCEA-4294-B481-476D163836D9}" srcOrd="3" destOrd="0" presId="urn:microsoft.com/office/officeart/2005/8/layout/default#7"/>
    <dgm:cxn modelId="{D4AE9CF9-20D8-4DC6-AC1E-442B895159F3}" type="presParOf" srcId="{1C03774B-AA6D-4171-A345-14818B0C64A8}" destId="{299D934A-3701-4223-8E1A-780DBAC0A85F}" srcOrd="4" destOrd="0" presId="urn:microsoft.com/office/officeart/2005/8/layout/default#7"/>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8476EAAE-CA44-4831-B3A7-FD279F5D045D}"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ru-RU"/>
        </a:p>
      </dgm:t>
    </dgm:pt>
    <dgm:pt modelId="{C2C36C5F-C18A-44C5-85C9-E96F0441948E}">
      <dgm:prSet phldrT="[Текст]" custT="1"/>
      <dgm:spPr>
        <a:solidFill>
          <a:schemeClr val="bg1">
            <a:lumMod val="95000"/>
          </a:schemeClr>
        </a:solidFill>
      </dgm:spPr>
      <dgm:t>
        <a:bodyPr/>
        <a:lstStyle/>
        <a:p>
          <a:r>
            <a:rPr lang="ru-RU" sz="700">
              <a:latin typeface="Times New Roman" panose="02020603050405020304" pitchFamily="18" charset="0"/>
              <a:cs typeface="Times New Roman" panose="02020603050405020304" pitchFamily="18" charset="0"/>
            </a:rPr>
            <a:t>В камеральном порядке </a:t>
          </a:r>
        </a:p>
      </dgm:t>
    </dgm:pt>
    <dgm:pt modelId="{EAEEA4C8-1537-42B3-8D90-3BC7FD0B4A60}" type="parTrans" cxnId="{6BE4E999-C0AD-486A-950F-2CD74DF05813}">
      <dgm:prSet/>
      <dgm:spPr/>
      <dgm:t>
        <a:bodyPr/>
        <a:lstStyle/>
        <a:p>
          <a:endParaRPr lang="ru-RU"/>
        </a:p>
      </dgm:t>
    </dgm:pt>
    <dgm:pt modelId="{EA1501A9-F234-422D-8DF7-CEFF8EBEB0F4}" type="sibTrans" cxnId="{6BE4E999-C0AD-486A-950F-2CD74DF05813}">
      <dgm:prSet/>
      <dgm:spPr/>
      <dgm:t>
        <a:bodyPr/>
        <a:lstStyle/>
        <a:p>
          <a:endParaRPr lang="ru-RU"/>
        </a:p>
      </dgm:t>
    </dgm:pt>
    <dgm:pt modelId="{6A8FED3E-B29B-44D9-8A71-85DAA891C402}">
      <dgm:prSet phldrT="[Текст]" custT="1"/>
      <dgm:spPr/>
      <dgm:t>
        <a:bodyPr/>
        <a:lstStyle/>
        <a:p>
          <a:r>
            <a:rPr lang="ru-RU" sz="700">
              <a:latin typeface="Times New Roman" panose="02020603050405020304" pitchFamily="18" charset="0"/>
              <a:cs typeface="Times New Roman" panose="02020603050405020304" pitchFamily="18" charset="0"/>
            </a:rPr>
            <a:t>В плановом порядке </a:t>
          </a:r>
        </a:p>
      </dgm:t>
    </dgm:pt>
    <dgm:pt modelId="{3A68633D-436C-4BDD-BBA6-0723EA111EFE}" type="parTrans" cxnId="{301F021F-45F7-4807-BB43-284A33639D30}">
      <dgm:prSet/>
      <dgm:spPr/>
      <dgm:t>
        <a:bodyPr/>
        <a:lstStyle/>
        <a:p>
          <a:endParaRPr lang="ru-RU"/>
        </a:p>
      </dgm:t>
    </dgm:pt>
    <dgm:pt modelId="{9FE71BCC-AD3D-4F67-9AF4-5505F86B4465}" type="sibTrans" cxnId="{301F021F-45F7-4807-BB43-284A33639D30}">
      <dgm:prSet/>
      <dgm:spPr/>
      <dgm:t>
        <a:bodyPr/>
        <a:lstStyle/>
        <a:p>
          <a:endParaRPr lang="ru-RU"/>
        </a:p>
      </dgm:t>
    </dgm:pt>
    <dgm:pt modelId="{E0616FC6-33F2-4AAE-B1C4-4C236A0E2B05}">
      <dgm:prSet phldrT="[Текст]" custT="1"/>
      <dgm:spPr/>
      <dgm:t>
        <a:bodyPr/>
        <a:lstStyle/>
        <a:p>
          <a:r>
            <a:rPr lang="ru-RU" sz="700" b="0" i="0">
              <a:latin typeface="Times New Roman" panose="02020603050405020304" pitchFamily="18" charset="0"/>
              <a:cs typeface="Times New Roman" panose="02020603050405020304" pitchFamily="18" charset="0"/>
            </a:rPr>
            <a:t>ОЦЕНКА ДЕЯТЕЛЬНОСТИ ОРГАНОВ ВНУТРЕННЕГО ГОСУДАРСТВЕННОГО АУДИТА И ФИНАНСОВОГО КОНТРОЛЯ</a:t>
          </a:r>
          <a:endParaRPr lang="ru-RU" sz="700">
            <a:latin typeface="Times New Roman" panose="02020603050405020304" pitchFamily="18" charset="0"/>
            <a:cs typeface="Times New Roman" panose="02020603050405020304" pitchFamily="18" charset="0"/>
          </a:endParaRPr>
        </a:p>
      </dgm:t>
    </dgm:pt>
    <dgm:pt modelId="{19DC62E1-88AC-4C64-957E-13991C351536}" type="parTrans" cxnId="{D4D6E105-F830-4316-8831-A02D50EF31B8}">
      <dgm:prSet/>
      <dgm:spPr/>
      <dgm:t>
        <a:bodyPr/>
        <a:lstStyle/>
        <a:p>
          <a:endParaRPr lang="ru-RU"/>
        </a:p>
      </dgm:t>
    </dgm:pt>
    <dgm:pt modelId="{9A863498-F43B-4A89-8354-214DB9FCDCE7}" type="sibTrans" cxnId="{D4D6E105-F830-4316-8831-A02D50EF31B8}">
      <dgm:prSet/>
      <dgm:spPr/>
      <dgm:t>
        <a:bodyPr/>
        <a:lstStyle/>
        <a:p>
          <a:endParaRPr lang="ru-RU"/>
        </a:p>
      </dgm:t>
    </dgm:pt>
    <dgm:pt modelId="{C54875A0-AAAD-4327-B74B-4CE4CEC9B209}">
      <dgm:prSet phldrT="[Текст]"/>
      <dgm:spPr/>
      <dgm:t>
        <a:bodyPr/>
        <a:lstStyle/>
        <a:p>
          <a:r>
            <a:rPr lang="ru-RU">
              <a:latin typeface="Times New Roman" panose="02020603050405020304" pitchFamily="18" charset="0"/>
              <a:cs typeface="Times New Roman" panose="02020603050405020304" pitchFamily="18" charset="0"/>
            </a:rPr>
            <a:t>1) формирование и исполнение Перечня объектов государственного аудита на соответствующий год;</a:t>
          </a:r>
        </a:p>
      </dgm:t>
    </dgm:pt>
    <dgm:pt modelId="{91B4AC81-F48C-45F5-BB87-B6BD03BFE75B}" type="parTrans" cxnId="{70D5CD5F-B784-4B34-AFC6-3E0739C11F98}">
      <dgm:prSet/>
      <dgm:spPr/>
      <dgm:t>
        <a:bodyPr/>
        <a:lstStyle/>
        <a:p>
          <a:endParaRPr lang="ru-RU"/>
        </a:p>
      </dgm:t>
    </dgm:pt>
    <dgm:pt modelId="{596B9DEF-6F70-4D9A-A6B6-5EAFDB54F5AD}" type="sibTrans" cxnId="{70D5CD5F-B784-4B34-AFC6-3E0739C11F98}">
      <dgm:prSet/>
      <dgm:spPr/>
      <dgm:t>
        <a:bodyPr/>
        <a:lstStyle/>
        <a:p>
          <a:endParaRPr lang="ru-RU"/>
        </a:p>
      </dgm:t>
    </dgm:pt>
    <dgm:pt modelId="{C9853AAC-F8D1-48A0-BECC-73F774C61F76}">
      <dgm:prSet/>
      <dgm:spPr/>
      <dgm:t>
        <a:bodyPr/>
        <a:lstStyle/>
        <a:p>
          <a:r>
            <a:rPr lang="ru-RU">
              <a:latin typeface="Times New Roman" panose="02020603050405020304" pitchFamily="18" charset="0"/>
              <a:cs typeface="Times New Roman" panose="02020603050405020304" pitchFamily="18" charset="0"/>
            </a:rPr>
            <a:t>2) проведение государственного аудита и финансового контроля;</a:t>
          </a:r>
        </a:p>
      </dgm:t>
    </dgm:pt>
    <dgm:pt modelId="{2C927E11-2D76-48DD-87F1-83E12B2AA4F0}" type="parTrans" cxnId="{922A731B-ACBE-45F1-A738-BD0C230F5DAA}">
      <dgm:prSet/>
      <dgm:spPr/>
      <dgm:t>
        <a:bodyPr/>
        <a:lstStyle/>
        <a:p>
          <a:endParaRPr lang="ru-RU"/>
        </a:p>
      </dgm:t>
    </dgm:pt>
    <dgm:pt modelId="{AF64D4A8-C559-47E5-B007-3858C3237C60}" type="sibTrans" cxnId="{922A731B-ACBE-45F1-A738-BD0C230F5DAA}">
      <dgm:prSet/>
      <dgm:spPr/>
      <dgm:t>
        <a:bodyPr/>
        <a:lstStyle/>
        <a:p>
          <a:endParaRPr lang="ru-RU"/>
        </a:p>
      </dgm:t>
    </dgm:pt>
    <dgm:pt modelId="{8CAE898D-CD35-481F-8C01-8ED040EBFA10}">
      <dgm:prSet/>
      <dgm:spPr/>
      <dgm:t>
        <a:bodyPr/>
        <a:lstStyle/>
        <a:p>
          <a:r>
            <a:rPr lang="ru-RU">
              <a:latin typeface="Times New Roman" panose="02020603050405020304" pitchFamily="18" charset="0"/>
              <a:cs typeface="Times New Roman" panose="02020603050405020304" pitchFamily="18" charset="0"/>
            </a:rPr>
            <a:t>3) проведение камерального контроля;</a:t>
          </a:r>
        </a:p>
      </dgm:t>
    </dgm:pt>
    <dgm:pt modelId="{9B0865A8-DD98-484C-82BC-EB762228C059}" type="parTrans" cxnId="{C15F2B44-690F-48C9-A0B7-0CC2B0E4FFB3}">
      <dgm:prSet/>
      <dgm:spPr/>
      <dgm:t>
        <a:bodyPr/>
        <a:lstStyle/>
        <a:p>
          <a:endParaRPr lang="ru-RU"/>
        </a:p>
      </dgm:t>
    </dgm:pt>
    <dgm:pt modelId="{2D2DB9F9-AF7C-4D0D-965C-745DFA4F1FCE}" type="sibTrans" cxnId="{C15F2B44-690F-48C9-A0B7-0CC2B0E4FFB3}">
      <dgm:prSet/>
      <dgm:spPr/>
      <dgm:t>
        <a:bodyPr/>
        <a:lstStyle/>
        <a:p>
          <a:endParaRPr lang="ru-RU"/>
        </a:p>
      </dgm:t>
    </dgm:pt>
    <dgm:pt modelId="{1F4237F7-5727-48E5-808A-8A5014C0961D}">
      <dgm:prSet/>
      <dgm:spPr/>
      <dgm:t>
        <a:bodyPr/>
        <a:lstStyle/>
        <a:p>
          <a:r>
            <a:rPr lang="ru-RU">
              <a:latin typeface="Times New Roman" panose="02020603050405020304" pitchFamily="18" charset="0"/>
              <a:cs typeface="Times New Roman" panose="02020603050405020304" pitchFamily="18" charset="0"/>
            </a:rPr>
            <a:t>4) соблюдение стандартов государственного аудита и финансового контроля;</a:t>
          </a:r>
        </a:p>
      </dgm:t>
    </dgm:pt>
    <dgm:pt modelId="{AC11B5D9-8F8B-4494-93CB-74B6B7B3024C}" type="parTrans" cxnId="{B47BE6A6-9AF9-44EC-A6B3-0C3F5ADFDA07}">
      <dgm:prSet/>
      <dgm:spPr/>
      <dgm:t>
        <a:bodyPr/>
        <a:lstStyle/>
        <a:p>
          <a:endParaRPr lang="ru-RU"/>
        </a:p>
      </dgm:t>
    </dgm:pt>
    <dgm:pt modelId="{488DFF83-CA67-42C2-8116-97C472ADC2CC}" type="sibTrans" cxnId="{B47BE6A6-9AF9-44EC-A6B3-0C3F5ADFDA07}">
      <dgm:prSet/>
      <dgm:spPr/>
      <dgm:t>
        <a:bodyPr/>
        <a:lstStyle/>
        <a:p>
          <a:endParaRPr lang="ru-RU"/>
        </a:p>
      </dgm:t>
    </dgm:pt>
    <dgm:pt modelId="{FA8A5DEA-B8B6-49C4-8D38-9C5A601A14A4}">
      <dgm:prSet/>
      <dgm:spPr/>
      <dgm:t>
        <a:bodyPr/>
        <a:lstStyle/>
        <a:p>
          <a:r>
            <a:rPr lang="ru-RU">
              <a:latin typeface="Times New Roman" panose="02020603050405020304" pitchFamily="18" charset="0"/>
              <a:cs typeface="Times New Roman" panose="02020603050405020304" pitchFamily="18" charset="0"/>
            </a:rPr>
            <a:t>5) ответственность работников органов государственного аудита и финансового контроля;</a:t>
          </a:r>
        </a:p>
      </dgm:t>
    </dgm:pt>
    <dgm:pt modelId="{BFDCDEA7-7957-4390-8A26-97B974956A57}" type="parTrans" cxnId="{66EA2A60-A463-4383-912E-C6673F61065C}">
      <dgm:prSet/>
      <dgm:spPr/>
      <dgm:t>
        <a:bodyPr/>
        <a:lstStyle/>
        <a:p>
          <a:endParaRPr lang="ru-RU"/>
        </a:p>
      </dgm:t>
    </dgm:pt>
    <dgm:pt modelId="{0E5BA518-3144-4397-BC13-C0D1BDE8A135}" type="sibTrans" cxnId="{66EA2A60-A463-4383-912E-C6673F61065C}">
      <dgm:prSet/>
      <dgm:spPr/>
      <dgm:t>
        <a:bodyPr/>
        <a:lstStyle/>
        <a:p>
          <a:endParaRPr lang="ru-RU"/>
        </a:p>
      </dgm:t>
    </dgm:pt>
    <dgm:pt modelId="{907F0921-CEA4-436A-893B-92CDC534E1E6}">
      <dgm:prSet/>
      <dgm:spPr/>
      <dgm:t>
        <a:bodyPr/>
        <a:lstStyle/>
        <a:p>
          <a:r>
            <a:rPr lang="ru-RU">
              <a:latin typeface="Times New Roman" panose="02020603050405020304" pitchFamily="18" charset="0"/>
              <a:cs typeface="Times New Roman" panose="02020603050405020304" pitchFamily="18" charset="0"/>
            </a:rPr>
            <a:t>6) исполнение решений Координационного совета органов государственного аудита и финансового контроля;</a:t>
          </a:r>
        </a:p>
      </dgm:t>
    </dgm:pt>
    <dgm:pt modelId="{AF6DD39E-4676-410D-8F23-A8F3FAAF9C71}" type="parTrans" cxnId="{8F61EBB7-2797-4317-AF7E-A65C1C46AD2D}">
      <dgm:prSet/>
      <dgm:spPr/>
      <dgm:t>
        <a:bodyPr/>
        <a:lstStyle/>
        <a:p>
          <a:endParaRPr lang="ru-RU"/>
        </a:p>
      </dgm:t>
    </dgm:pt>
    <dgm:pt modelId="{2E63F05E-4283-4882-B90A-3A4F429C8932}" type="sibTrans" cxnId="{8F61EBB7-2797-4317-AF7E-A65C1C46AD2D}">
      <dgm:prSet/>
      <dgm:spPr/>
      <dgm:t>
        <a:bodyPr/>
        <a:lstStyle/>
        <a:p>
          <a:endParaRPr lang="ru-RU"/>
        </a:p>
      </dgm:t>
    </dgm:pt>
    <dgm:pt modelId="{57682813-690C-4F6A-9BDC-F2194B652DD3}">
      <dgm:prSet/>
      <dgm:spPr/>
      <dgm:t>
        <a:bodyPr/>
        <a:lstStyle/>
        <a:p>
          <a:r>
            <a:rPr lang="ru-RU">
              <a:latin typeface="Times New Roman" panose="02020603050405020304" pitchFamily="18" charset="0"/>
              <a:cs typeface="Times New Roman" panose="02020603050405020304" pitchFamily="18" charset="0"/>
            </a:rPr>
            <a:t>7) иные направления.</a:t>
          </a:r>
        </a:p>
      </dgm:t>
    </dgm:pt>
    <dgm:pt modelId="{745464FE-6DE9-4870-BEC8-7F012883C772}" type="parTrans" cxnId="{62D6D098-3EA6-4AED-881C-F9F5F0847AEF}">
      <dgm:prSet/>
      <dgm:spPr/>
      <dgm:t>
        <a:bodyPr/>
        <a:lstStyle/>
        <a:p>
          <a:endParaRPr lang="ru-RU"/>
        </a:p>
      </dgm:t>
    </dgm:pt>
    <dgm:pt modelId="{6CAF55CB-145D-470D-8730-F6BD0CF26F1C}" type="sibTrans" cxnId="{62D6D098-3EA6-4AED-881C-F9F5F0847AEF}">
      <dgm:prSet/>
      <dgm:spPr/>
      <dgm:t>
        <a:bodyPr/>
        <a:lstStyle/>
        <a:p>
          <a:endParaRPr lang="ru-RU"/>
        </a:p>
      </dgm:t>
    </dgm:pt>
    <dgm:pt modelId="{454FBAD0-D06F-4D4E-838D-525DF1CF2637}">
      <dgm:prSet phldrT="[Текст]"/>
      <dgm:spPr/>
      <dgm:t>
        <a:bodyPr/>
        <a:lstStyle/>
        <a:p>
          <a:r>
            <a:rPr lang="ru-RU">
              <a:latin typeface="Times New Roman" panose="02020603050405020304" pitchFamily="18" charset="0"/>
              <a:cs typeface="Times New Roman" panose="02020603050405020304" pitchFamily="18" charset="0"/>
            </a:rPr>
            <a:t>1) формирование проекта Перечня объектов государственного аудита на соответствующий год;</a:t>
          </a:r>
        </a:p>
      </dgm:t>
    </dgm:pt>
    <dgm:pt modelId="{0D9DE776-B091-42B1-A2C7-4E7BF1B93DB2}" type="parTrans" cxnId="{FAB91453-9203-4328-A130-835C14C583B8}">
      <dgm:prSet/>
      <dgm:spPr/>
      <dgm:t>
        <a:bodyPr/>
        <a:lstStyle/>
        <a:p>
          <a:endParaRPr lang="ru-RU"/>
        </a:p>
      </dgm:t>
    </dgm:pt>
    <dgm:pt modelId="{26385D7C-EFC3-4711-AAD2-43780E21E33D}" type="sibTrans" cxnId="{FAB91453-9203-4328-A130-835C14C583B8}">
      <dgm:prSet/>
      <dgm:spPr/>
      <dgm:t>
        <a:bodyPr/>
        <a:lstStyle/>
        <a:p>
          <a:endParaRPr lang="ru-RU"/>
        </a:p>
      </dgm:t>
    </dgm:pt>
    <dgm:pt modelId="{153642F8-9CE1-43E9-8AF3-C7EA150EC31D}">
      <dgm:prSet/>
      <dgm:spPr/>
      <dgm:t>
        <a:bodyPr/>
        <a:lstStyle/>
        <a:p>
          <a:r>
            <a:rPr lang="ru-RU">
              <a:latin typeface="Times New Roman" panose="02020603050405020304" pitchFamily="18" charset="0"/>
              <a:cs typeface="Times New Roman" panose="02020603050405020304" pitchFamily="18" charset="0"/>
            </a:rPr>
            <a:t>2) направление уведомлений о проведении внепланового аудита;</a:t>
          </a:r>
        </a:p>
      </dgm:t>
    </dgm:pt>
    <dgm:pt modelId="{1B3AD744-1BF5-4987-80B0-1C5C80D48A14}" type="parTrans" cxnId="{B3148EAF-0DFD-4B29-879F-A6FCF63765D9}">
      <dgm:prSet/>
      <dgm:spPr/>
      <dgm:t>
        <a:bodyPr/>
        <a:lstStyle/>
        <a:p>
          <a:endParaRPr lang="ru-RU"/>
        </a:p>
      </dgm:t>
    </dgm:pt>
    <dgm:pt modelId="{7A417BE6-29FB-42F1-A375-CE1B643673A8}" type="sibTrans" cxnId="{B3148EAF-0DFD-4B29-879F-A6FCF63765D9}">
      <dgm:prSet/>
      <dgm:spPr/>
      <dgm:t>
        <a:bodyPr/>
        <a:lstStyle/>
        <a:p>
          <a:endParaRPr lang="ru-RU"/>
        </a:p>
      </dgm:t>
    </dgm:pt>
    <dgm:pt modelId="{54E610C2-612B-434B-8CFC-CB0292D94F4F}">
      <dgm:prSet/>
      <dgm:spPr/>
      <dgm:t>
        <a:bodyPr/>
        <a:lstStyle/>
        <a:p>
          <a:r>
            <a:rPr lang="ru-RU">
              <a:latin typeface="Times New Roman" panose="02020603050405020304" pitchFamily="18" charset="0"/>
              <a:cs typeface="Times New Roman" panose="02020603050405020304" pitchFamily="18" charset="0"/>
            </a:rPr>
            <a:t>3) внесение изменений в Перечень объектов государственного аудита на соответствующий год;</a:t>
          </a:r>
        </a:p>
      </dgm:t>
    </dgm:pt>
    <dgm:pt modelId="{118A07E8-9480-4BF1-8E8B-5ACA44272F6D}" type="parTrans" cxnId="{40FBCDE4-F381-4F71-8E28-3AA726D5C901}">
      <dgm:prSet/>
      <dgm:spPr/>
      <dgm:t>
        <a:bodyPr/>
        <a:lstStyle/>
        <a:p>
          <a:endParaRPr lang="ru-RU"/>
        </a:p>
      </dgm:t>
    </dgm:pt>
    <dgm:pt modelId="{4C73C61C-46EE-469D-97FE-0703554F6062}" type="sibTrans" cxnId="{40FBCDE4-F381-4F71-8E28-3AA726D5C901}">
      <dgm:prSet/>
      <dgm:spPr/>
      <dgm:t>
        <a:bodyPr/>
        <a:lstStyle/>
        <a:p>
          <a:endParaRPr lang="ru-RU"/>
        </a:p>
      </dgm:t>
    </dgm:pt>
    <dgm:pt modelId="{40BE5176-4E2A-4D67-BF77-573B2CA21FA9}">
      <dgm:prSet/>
      <dgm:spPr/>
      <dgm:t>
        <a:bodyPr/>
        <a:lstStyle/>
        <a:p>
          <a:r>
            <a:rPr lang="ru-RU">
              <a:latin typeface="Times New Roman" panose="02020603050405020304" pitchFamily="18" charset="0"/>
              <a:cs typeface="Times New Roman" panose="02020603050405020304" pitchFamily="18" charset="0"/>
            </a:rPr>
            <a:t>4) исполнение Перечня объектов государственного аудита на соответствующий год.</a:t>
          </a:r>
        </a:p>
      </dgm:t>
    </dgm:pt>
    <dgm:pt modelId="{67F5A89B-952E-4848-AD21-662077DEBD43}" type="parTrans" cxnId="{50029921-8CB8-4AB1-AC63-6FE7E065BF51}">
      <dgm:prSet/>
      <dgm:spPr/>
      <dgm:t>
        <a:bodyPr/>
        <a:lstStyle/>
        <a:p>
          <a:endParaRPr lang="ru-RU"/>
        </a:p>
      </dgm:t>
    </dgm:pt>
    <dgm:pt modelId="{040BF0EE-112C-4287-B566-8C2A23D2138A}" type="sibTrans" cxnId="{50029921-8CB8-4AB1-AC63-6FE7E065BF51}">
      <dgm:prSet/>
      <dgm:spPr/>
      <dgm:t>
        <a:bodyPr/>
        <a:lstStyle/>
        <a:p>
          <a:endParaRPr lang="ru-RU"/>
        </a:p>
      </dgm:t>
    </dgm:pt>
    <dgm:pt modelId="{5FFCA1ED-5020-40B2-8467-E8E95FB91119}">
      <dgm:prSet/>
      <dgm:spPr/>
      <dgm:t>
        <a:bodyPr/>
        <a:lstStyle/>
        <a:p>
          <a:r>
            <a:rPr lang="ru-RU" b="0" i="0">
              <a:latin typeface="Times New Roman" panose="02020603050405020304" pitchFamily="18" charset="0"/>
              <a:cs typeface="Times New Roman" panose="02020603050405020304" pitchFamily="18" charset="0"/>
            </a:rPr>
            <a:t>1) выявление нарушений в ходе государственного аудита;</a:t>
          </a:r>
          <a:endParaRPr lang="ru-RU">
            <a:latin typeface="Times New Roman" panose="02020603050405020304" pitchFamily="18" charset="0"/>
            <a:cs typeface="Times New Roman" panose="02020603050405020304" pitchFamily="18" charset="0"/>
          </a:endParaRPr>
        </a:p>
      </dgm:t>
    </dgm:pt>
    <dgm:pt modelId="{49A0AB9A-8CBF-433B-A4B2-F1C515127DE8}" type="parTrans" cxnId="{5AF43E76-BD03-4CB2-A470-0B4B77ADE6B6}">
      <dgm:prSet/>
      <dgm:spPr/>
      <dgm:t>
        <a:bodyPr/>
        <a:lstStyle/>
        <a:p>
          <a:endParaRPr lang="ru-RU"/>
        </a:p>
      </dgm:t>
    </dgm:pt>
    <dgm:pt modelId="{60C470CB-0674-49B7-8944-ED971600D806}" type="sibTrans" cxnId="{5AF43E76-BD03-4CB2-A470-0B4B77ADE6B6}">
      <dgm:prSet/>
      <dgm:spPr/>
      <dgm:t>
        <a:bodyPr/>
        <a:lstStyle/>
        <a:p>
          <a:endParaRPr lang="ru-RU"/>
        </a:p>
      </dgm:t>
    </dgm:pt>
    <dgm:pt modelId="{036C3436-2CBD-4712-9E4D-C9D321CC6166}">
      <dgm:prSet/>
      <dgm:spPr/>
      <dgm:t>
        <a:bodyPr/>
        <a:lstStyle/>
        <a:p>
          <a:r>
            <a:rPr lang="ru-RU" b="0" i="0">
              <a:latin typeface="Times New Roman" panose="02020603050405020304" pitchFamily="18" charset="0"/>
              <a:cs typeface="Times New Roman" panose="02020603050405020304" pitchFamily="18" charset="0"/>
            </a:rPr>
            <a:t>2) возмещение сумм нарушений в бюджет (за исключением камерального контроля);</a:t>
          </a:r>
        </a:p>
      </dgm:t>
    </dgm:pt>
    <dgm:pt modelId="{9686EE5F-074C-423B-80BE-7C7178937D1A}" type="parTrans" cxnId="{7EA35430-FD02-4935-8CB9-7E8C0FE73AA6}">
      <dgm:prSet/>
      <dgm:spPr/>
      <dgm:t>
        <a:bodyPr/>
        <a:lstStyle/>
        <a:p>
          <a:endParaRPr lang="ru-RU"/>
        </a:p>
      </dgm:t>
    </dgm:pt>
    <dgm:pt modelId="{CF2C0AC2-538A-4CF2-A38C-14EBF76B8D8C}" type="sibTrans" cxnId="{7EA35430-FD02-4935-8CB9-7E8C0FE73AA6}">
      <dgm:prSet/>
      <dgm:spPr/>
      <dgm:t>
        <a:bodyPr/>
        <a:lstStyle/>
        <a:p>
          <a:endParaRPr lang="ru-RU"/>
        </a:p>
      </dgm:t>
    </dgm:pt>
    <dgm:pt modelId="{5F32B343-E879-4E63-BDAE-2F96A8EF4B01}">
      <dgm:prSet/>
      <dgm:spPr/>
      <dgm:t>
        <a:bodyPr/>
        <a:lstStyle/>
        <a:p>
          <a:r>
            <a:rPr lang="ru-RU" b="0" i="0">
              <a:latin typeface="Times New Roman" panose="02020603050405020304" pitchFamily="18" charset="0"/>
              <a:cs typeface="Times New Roman" panose="02020603050405020304" pitchFamily="18" charset="0"/>
            </a:rPr>
            <a:t>3) восстановление и отражение по учету нарушений (за исключением камерального контроля);</a:t>
          </a:r>
        </a:p>
      </dgm:t>
    </dgm:pt>
    <dgm:pt modelId="{DD10768F-8F28-4436-BF25-D71D2A78A65F}" type="parTrans" cxnId="{FD0FAC9A-7532-48F8-972F-ECB111FB7910}">
      <dgm:prSet/>
      <dgm:spPr/>
      <dgm:t>
        <a:bodyPr/>
        <a:lstStyle/>
        <a:p>
          <a:endParaRPr lang="ru-RU"/>
        </a:p>
      </dgm:t>
    </dgm:pt>
    <dgm:pt modelId="{1D471D01-1B75-4986-8E5B-6216BF258BD8}" type="sibTrans" cxnId="{FD0FAC9A-7532-48F8-972F-ECB111FB7910}">
      <dgm:prSet/>
      <dgm:spPr/>
      <dgm:t>
        <a:bodyPr/>
        <a:lstStyle/>
        <a:p>
          <a:endParaRPr lang="ru-RU"/>
        </a:p>
      </dgm:t>
    </dgm:pt>
    <dgm:pt modelId="{EDF2024C-1DA0-4270-B524-8DB605914EDE}">
      <dgm:prSet/>
      <dgm:spPr/>
      <dgm:t>
        <a:bodyPr/>
        <a:lstStyle/>
        <a:p>
          <a:r>
            <a:rPr lang="ru-RU" b="0" i="0">
              <a:latin typeface="Times New Roman" panose="02020603050405020304" pitchFamily="18" charset="0"/>
              <a:cs typeface="Times New Roman" panose="02020603050405020304" pitchFamily="18" charset="0"/>
            </a:rPr>
            <a:t>4) взыскание в доход бюджета сумм административных штрафов, по которым наступил срок уплаты</a:t>
          </a:r>
        </a:p>
      </dgm:t>
    </dgm:pt>
    <dgm:pt modelId="{1211AF2B-14F8-4394-A96F-7A8BA521B24B}" type="parTrans" cxnId="{0A5D7873-C5D3-407A-B904-158A0F7CC2E4}">
      <dgm:prSet/>
      <dgm:spPr/>
      <dgm:t>
        <a:bodyPr/>
        <a:lstStyle/>
        <a:p>
          <a:endParaRPr lang="ru-RU"/>
        </a:p>
      </dgm:t>
    </dgm:pt>
    <dgm:pt modelId="{723BDA27-D55E-478B-89B7-7BAC1126DEAF}" type="sibTrans" cxnId="{0A5D7873-C5D3-407A-B904-158A0F7CC2E4}">
      <dgm:prSet/>
      <dgm:spPr/>
      <dgm:t>
        <a:bodyPr/>
        <a:lstStyle/>
        <a:p>
          <a:endParaRPr lang="ru-RU"/>
        </a:p>
      </dgm:t>
    </dgm:pt>
    <dgm:pt modelId="{949A3DA5-028B-469D-B53D-E97354383955}">
      <dgm:prSet/>
      <dgm:spPr/>
      <dgm:t>
        <a:bodyPr/>
        <a:lstStyle/>
        <a:p>
          <a:r>
            <a:rPr lang="ru-RU" b="0" i="0">
              <a:latin typeface="Times New Roman" panose="02020603050405020304" pitchFamily="18" charset="0"/>
              <a:cs typeface="Times New Roman" panose="02020603050405020304" pitchFamily="18" charset="0"/>
            </a:rPr>
            <a:t>5) удовлетворение судами исков по материалам Комитета внутреннего государственного аудита Министерства финансов Республики Казахстан и его территориальных подразделений;</a:t>
          </a:r>
        </a:p>
      </dgm:t>
    </dgm:pt>
    <dgm:pt modelId="{DBE1B0F7-45D6-4B2D-BE91-468D730B22E2}" type="parTrans" cxnId="{8B165AED-BD1C-411A-A4CD-F1B0DFD7A84B}">
      <dgm:prSet/>
      <dgm:spPr/>
      <dgm:t>
        <a:bodyPr/>
        <a:lstStyle/>
        <a:p>
          <a:endParaRPr lang="ru-RU"/>
        </a:p>
      </dgm:t>
    </dgm:pt>
    <dgm:pt modelId="{99334128-9D8B-499F-8034-367F01355EA5}" type="sibTrans" cxnId="{8B165AED-BD1C-411A-A4CD-F1B0DFD7A84B}">
      <dgm:prSet/>
      <dgm:spPr/>
      <dgm:t>
        <a:bodyPr/>
        <a:lstStyle/>
        <a:p>
          <a:endParaRPr lang="ru-RU"/>
        </a:p>
      </dgm:t>
    </dgm:pt>
    <dgm:pt modelId="{8B5A835F-4673-442F-A917-E6BDAD58275B}">
      <dgm:prSet/>
      <dgm:spPr/>
      <dgm:t>
        <a:bodyPr/>
        <a:lstStyle/>
        <a:p>
          <a:r>
            <a:rPr lang="ru-RU" b="0" i="0">
              <a:latin typeface="Times New Roman" panose="02020603050405020304" pitchFamily="18" charset="0"/>
              <a:cs typeface="Times New Roman" panose="02020603050405020304" pitchFamily="18" charset="0"/>
            </a:rPr>
            <a:t>6) внесение и принятие предложений по внесению изменений в нормативные правовые акты и в акты субъектов квазигосударственного сектора, </a:t>
          </a:r>
        </a:p>
      </dgm:t>
    </dgm:pt>
    <dgm:pt modelId="{17A7E44B-A006-4439-8BAF-F385E793CD89}" type="parTrans" cxnId="{2DAD4E94-CE68-4FA5-96BA-5735916D9788}">
      <dgm:prSet/>
      <dgm:spPr/>
      <dgm:t>
        <a:bodyPr/>
        <a:lstStyle/>
        <a:p>
          <a:endParaRPr lang="ru-RU"/>
        </a:p>
      </dgm:t>
    </dgm:pt>
    <dgm:pt modelId="{BA9EAE00-E1B0-4236-A5FC-E417A132140C}" type="sibTrans" cxnId="{2DAD4E94-CE68-4FA5-96BA-5735916D9788}">
      <dgm:prSet/>
      <dgm:spPr/>
      <dgm:t>
        <a:bodyPr/>
        <a:lstStyle/>
        <a:p>
          <a:endParaRPr lang="ru-RU"/>
        </a:p>
      </dgm:t>
    </dgm:pt>
    <dgm:pt modelId="{2EB4743F-566D-4A62-8E4B-A26BB0BFBB3F}">
      <dgm:prSet/>
      <dgm:spPr/>
      <dgm:t>
        <a:bodyPr/>
        <a:lstStyle/>
        <a:p>
          <a:r>
            <a:rPr lang="ru-RU" b="0" i="0">
              <a:latin typeface="Times New Roman" panose="02020603050405020304" pitchFamily="18" charset="0"/>
              <a:cs typeface="Times New Roman" panose="02020603050405020304" pitchFamily="18" charset="0"/>
            </a:rPr>
            <a:t>1) исполнение уведомлений по камеральному контролю;</a:t>
          </a:r>
          <a:endParaRPr lang="ru-RU">
            <a:latin typeface="Times New Roman" panose="02020603050405020304" pitchFamily="18" charset="0"/>
            <a:cs typeface="Times New Roman" panose="02020603050405020304" pitchFamily="18" charset="0"/>
          </a:endParaRPr>
        </a:p>
      </dgm:t>
    </dgm:pt>
    <dgm:pt modelId="{396A0068-EE7F-4814-AC54-4EDF2D43C0DD}" type="parTrans" cxnId="{70BDB692-0430-48B8-9117-9C98B5738210}">
      <dgm:prSet/>
      <dgm:spPr/>
      <dgm:t>
        <a:bodyPr/>
        <a:lstStyle/>
        <a:p>
          <a:endParaRPr lang="ru-RU"/>
        </a:p>
      </dgm:t>
    </dgm:pt>
    <dgm:pt modelId="{BE640A58-086C-4FB5-8472-8EFEF0E4E6F5}" type="sibTrans" cxnId="{70BDB692-0430-48B8-9117-9C98B5738210}">
      <dgm:prSet/>
      <dgm:spPr/>
      <dgm:t>
        <a:bodyPr/>
        <a:lstStyle/>
        <a:p>
          <a:endParaRPr lang="ru-RU"/>
        </a:p>
      </dgm:t>
    </dgm:pt>
    <dgm:pt modelId="{C85CE5AF-58A9-40E1-97C2-B5FE4A483900}">
      <dgm:prSet/>
      <dgm:spPr/>
      <dgm:t>
        <a:bodyPr/>
        <a:lstStyle/>
        <a:p>
          <a:r>
            <a:rPr lang="ru-RU" b="0" i="0">
              <a:latin typeface="Times New Roman" panose="02020603050405020304" pitchFamily="18" charset="0"/>
              <a:cs typeface="Times New Roman" panose="02020603050405020304" pitchFamily="18" charset="0"/>
            </a:rPr>
            <a:t>2) результаты рассмотрения возражений на уведомления камерального контроля;</a:t>
          </a:r>
        </a:p>
      </dgm:t>
    </dgm:pt>
    <dgm:pt modelId="{488086C3-24E1-4713-8F96-33DF1B0A18AB}" type="parTrans" cxnId="{82FBCDAA-A74D-46A3-BEE6-3DBCD33894DA}">
      <dgm:prSet/>
      <dgm:spPr/>
      <dgm:t>
        <a:bodyPr/>
        <a:lstStyle/>
        <a:p>
          <a:endParaRPr lang="ru-RU"/>
        </a:p>
      </dgm:t>
    </dgm:pt>
    <dgm:pt modelId="{2F7B03DA-283D-48E0-981D-478546324CED}" type="sibTrans" cxnId="{82FBCDAA-A74D-46A3-BEE6-3DBCD33894DA}">
      <dgm:prSet/>
      <dgm:spPr/>
      <dgm:t>
        <a:bodyPr/>
        <a:lstStyle/>
        <a:p>
          <a:endParaRPr lang="ru-RU"/>
        </a:p>
      </dgm:t>
    </dgm:pt>
    <dgm:pt modelId="{89BD418E-2EEB-4CA8-8D33-2974CA786E94}">
      <dgm:prSet/>
      <dgm:spPr/>
      <dgm:t>
        <a:bodyPr/>
        <a:lstStyle/>
        <a:p>
          <a:r>
            <a:rPr lang="ru-RU" b="0" i="0">
              <a:latin typeface="Times New Roman" panose="02020603050405020304" pitchFamily="18" charset="0"/>
              <a:cs typeface="Times New Roman" panose="02020603050405020304" pitchFamily="18" charset="0"/>
            </a:rPr>
            <a:t>3) доля процедур государственных закупок, охваченных камеральным контролем, из общего количества подлежащих охвату способом конкурса.</a:t>
          </a:r>
        </a:p>
      </dgm:t>
    </dgm:pt>
    <dgm:pt modelId="{29ACBFF1-A2FF-423C-9F38-2508155C5139}" type="parTrans" cxnId="{6D489077-8DD7-4684-A1EB-D1C983FA2CE5}">
      <dgm:prSet/>
      <dgm:spPr/>
      <dgm:t>
        <a:bodyPr/>
        <a:lstStyle/>
        <a:p>
          <a:endParaRPr lang="ru-RU"/>
        </a:p>
      </dgm:t>
    </dgm:pt>
    <dgm:pt modelId="{DBE17351-E9D2-4EE0-B3ED-2CD8D6A1D369}" type="sibTrans" cxnId="{6D489077-8DD7-4684-A1EB-D1C983FA2CE5}">
      <dgm:prSet/>
      <dgm:spPr/>
      <dgm:t>
        <a:bodyPr/>
        <a:lstStyle/>
        <a:p>
          <a:endParaRPr lang="ru-RU"/>
        </a:p>
      </dgm:t>
    </dgm:pt>
    <dgm:pt modelId="{605A4CEA-87D4-434F-8F1D-BDD31FFE4E89}">
      <dgm:prSet/>
      <dgm:spPr/>
      <dgm:t>
        <a:bodyPr/>
        <a:lstStyle/>
        <a:p>
          <a:r>
            <a:rPr lang="ru-RU" b="0" i="0">
              <a:latin typeface="Times New Roman" panose="02020603050405020304" pitchFamily="18" charset="0"/>
              <a:cs typeface="Times New Roman" panose="02020603050405020304" pitchFamily="18" charset="0"/>
            </a:rPr>
            <a:t>1) результаты проведенной Счетным комитетом проверки по оценке в плановом порядке;</a:t>
          </a:r>
          <a:endParaRPr lang="ru-RU">
            <a:latin typeface="Times New Roman" panose="02020603050405020304" pitchFamily="18" charset="0"/>
            <a:cs typeface="Times New Roman" panose="02020603050405020304" pitchFamily="18" charset="0"/>
          </a:endParaRPr>
        </a:p>
      </dgm:t>
    </dgm:pt>
    <dgm:pt modelId="{56EF5D1F-7ED2-48FE-8736-FCDD951F3C73}" type="parTrans" cxnId="{1D016425-382F-4DFC-9717-EA57193E91C6}">
      <dgm:prSet/>
      <dgm:spPr/>
      <dgm:t>
        <a:bodyPr/>
        <a:lstStyle/>
        <a:p>
          <a:endParaRPr lang="ru-RU"/>
        </a:p>
      </dgm:t>
    </dgm:pt>
    <dgm:pt modelId="{16944B87-2299-407C-9B5E-F6DAA9E01002}" type="sibTrans" cxnId="{1D016425-382F-4DFC-9717-EA57193E91C6}">
      <dgm:prSet/>
      <dgm:spPr/>
      <dgm:t>
        <a:bodyPr/>
        <a:lstStyle/>
        <a:p>
          <a:endParaRPr lang="ru-RU"/>
        </a:p>
      </dgm:t>
    </dgm:pt>
    <dgm:pt modelId="{8FD2777F-D072-4B01-8EA2-E77E77BBC52B}">
      <dgm:prSet/>
      <dgm:spPr/>
      <dgm:t>
        <a:bodyPr/>
        <a:lstStyle/>
        <a:p>
          <a:r>
            <a:rPr lang="ru-RU" b="0" i="0">
              <a:latin typeface="Times New Roman" panose="02020603050405020304" pitchFamily="18" charset="0"/>
              <a:cs typeface="Times New Roman" panose="02020603050405020304" pitchFamily="18" charset="0"/>
            </a:rPr>
            <a:t>2) наличие документов, признанных не соответствующими Стандартам государственного аудита и финансового контроля;</a:t>
          </a:r>
        </a:p>
      </dgm:t>
    </dgm:pt>
    <dgm:pt modelId="{8A936F10-F276-47AF-8B0B-E33DF7D3C274}" type="parTrans" cxnId="{0D162B9D-4393-43B3-A694-32F83ED72079}">
      <dgm:prSet/>
      <dgm:spPr/>
      <dgm:t>
        <a:bodyPr/>
        <a:lstStyle/>
        <a:p>
          <a:endParaRPr lang="ru-RU"/>
        </a:p>
      </dgm:t>
    </dgm:pt>
    <dgm:pt modelId="{6747ACFF-71CE-448C-B659-86189C0B4324}" type="sibTrans" cxnId="{0D162B9D-4393-43B3-A694-32F83ED72079}">
      <dgm:prSet/>
      <dgm:spPr/>
      <dgm:t>
        <a:bodyPr/>
        <a:lstStyle/>
        <a:p>
          <a:endParaRPr lang="ru-RU"/>
        </a:p>
      </dgm:t>
    </dgm:pt>
    <dgm:pt modelId="{F6FCEBB6-211A-4037-BF1C-8B5280054D44}">
      <dgm:prSet/>
      <dgm:spPr/>
      <dgm:t>
        <a:bodyPr/>
        <a:lstStyle/>
        <a:p>
          <a:r>
            <a:rPr lang="ru-RU" b="0" i="0">
              <a:latin typeface="Times New Roman" panose="02020603050405020304" pitchFamily="18" charset="0"/>
              <a:cs typeface="Times New Roman" panose="02020603050405020304" pitchFamily="18" charset="0"/>
            </a:rPr>
            <a:t>3) отзыв сертификата государственного аудитора по основаниям, предусмотренным пунктом 8 статьи 39 Закона.</a:t>
          </a:r>
        </a:p>
      </dgm:t>
    </dgm:pt>
    <dgm:pt modelId="{28B8A2E1-2E57-49D2-BCAC-15E34B895A2A}" type="parTrans" cxnId="{2F77DD81-DA55-41FA-A2EC-9656BC3783C4}">
      <dgm:prSet/>
      <dgm:spPr/>
      <dgm:t>
        <a:bodyPr/>
        <a:lstStyle/>
        <a:p>
          <a:endParaRPr lang="ru-RU"/>
        </a:p>
      </dgm:t>
    </dgm:pt>
    <dgm:pt modelId="{D25470D5-468F-4533-97ED-FE4BFD4FB886}" type="sibTrans" cxnId="{2F77DD81-DA55-41FA-A2EC-9656BC3783C4}">
      <dgm:prSet/>
      <dgm:spPr/>
      <dgm:t>
        <a:bodyPr/>
        <a:lstStyle/>
        <a:p>
          <a:endParaRPr lang="ru-RU"/>
        </a:p>
      </dgm:t>
    </dgm:pt>
    <dgm:pt modelId="{E95CDBEE-85E8-415C-947E-721714D3A65B}">
      <dgm:prSet/>
      <dgm:spPr/>
      <dgm:t>
        <a:bodyPr/>
        <a:lstStyle/>
        <a:p>
          <a:r>
            <a:rPr lang="ru-RU" b="0" i="0">
              <a:latin typeface="Times New Roman" panose="02020603050405020304" pitchFamily="18" charset="0"/>
              <a:cs typeface="Times New Roman" panose="02020603050405020304" pitchFamily="18" charset="0"/>
            </a:rPr>
            <a:t>1) привлечение работников уполномоченного органа по внутреннему государственному аудиту и его территориальных подразделений к дисциплинарной, административной и уголовной ответственности;</a:t>
          </a:r>
          <a:endParaRPr lang="ru-RU">
            <a:latin typeface="Times New Roman" panose="02020603050405020304" pitchFamily="18" charset="0"/>
            <a:cs typeface="Times New Roman" panose="02020603050405020304" pitchFamily="18" charset="0"/>
          </a:endParaRPr>
        </a:p>
      </dgm:t>
    </dgm:pt>
    <dgm:pt modelId="{5F7204F2-D014-4C4C-BFF6-9BE82551635D}" type="parTrans" cxnId="{1ACB2E68-4E88-47D7-A963-BDB293276CF4}">
      <dgm:prSet/>
      <dgm:spPr/>
      <dgm:t>
        <a:bodyPr/>
        <a:lstStyle/>
        <a:p>
          <a:endParaRPr lang="ru-RU"/>
        </a:p>
      </dgm:t>
    </dgm:pt>
    <dgm:pt modelId="{C93413BE-2815-448D-BCED-C076B22501F4}" type="sibTrans" cxnId="{1ACB2E68-4E88-47D7-A963-BDB293276CF4}">
      <dgm:prSet/>
      <dgm:spPr/>
      <dgm:t>
        <a:bodyPr/>
        <a:lstStyle/>
        <a:p>
          <a:endParaRPr lang="ru-RU"/>
        </a:p>
      </dgm:t>
    </dgm:pt>
    <dgm:pt modelId="{F9F834BA-F7FD-410F-8FC9-8109CEF725C1}">
      <dgm:prSet/>
      <dgm:spPr/>
      <dgm:t>
        <a:bodyPr/>
        <a:lstStyle/>
        <a:p>
          <a:r>
            <a:rPr lang="ru-RU" b="0" i="0">
              <a:latin typeface="Times New Roman" panose="02020603050405020304" pitchFamily="18" charset="0"/>
              <a:cs typeface="Times New Roman" panose="02020603050405020304" pitchFamily="18" charset="0"/>
            </a:rPr>
            <a:t>2) подтверждение случаев обращения физических и юридических лиц на противоправные действия работников уполномоченного органа по внутреннему государственному аудиту и его территориальных подразделений.</a:t>
          </a:r>
        </a:p>
      </dgm:t>
    </dgm:pt>
    <dgm:pt modelId="{0CC9ADC9-BFC9-4F91-859C-93860F1991B3}" type="parTrans" cxnId="{884DE532-8926-4725-BC4B-7C18798194D4}">
      <dgm:prSet/>
      <dgm:spPr/>
      <dgm:t>
        <a:bodyPr/>
        <a:lstStyle/>
        <a:p>
          <a:endParaRPr lang="ru-RU"/>
        </a:p>
      </dgm:t>
    </dgm:pt>
    <dgm:pt modelId="{F1393B04-320A-4F2E-8B1C-162E5A8F33CC}" type="sibTrans" cxnId="{884DE532-8926-4725-BC4B-7C18798194D4}">
      <dgm:prSet/>
      <dgm:spPr/>
      <dgm:t>
        <a:bodyPr/>
        <a:lstStyle/>
        <a:p>
          <a:endParaRPr lang="ru-RU"/>
        </a:p>
      </dgm:t>
    </dgm:pt>
    <dgm:pt modelId="{C9C50063-885D-4A3C-BDD0-3379C8B0F44A}">
      <dgm:prSet/>
      <dgm:spPr/>
      <dgm:t>
        <a:bodyPr/>
        <a:lstStyle/>
        <a:p>
          <a:r>
            <a:rPr lang="ru-RU" b="0" i="0">
              <a:latin typeface="Times New Roman" panose="02020603050405020304" pitchFamily="18" charset="0"/>
              <a:cs typeface="Times New Roman" panose="02020603050405020304" pitchFamily="18" charset="0"/>
            </a:rPr>
            <a:t>полнота, качество и своевременность исполнения решений Координационного совета</a:t>
          </a:r>
          <a:endParaRPr lang="ru-RU">
            <a:latin typeface="Times New Roman" panose="02020603050405020304" pitchFamily="18" charset="0"/>
            <a:cs typeface="Times New Roman" panose="02020603050405020304" pitchFamily="18" charset="0"/>
          </a:endParaRPr>
        </a:p>
      </dgm:t>
    </dgm:pt>
    <dgm:pt modelId="{CBA296F5-555D-489A-861E-02F95770C8B1}" type="parTrans" cxnId="{DF314C7B-AE93-4F9F-BA8A-6161D66C6894}">
      <dgm:prSet/>
      <dgm:spPr/>
      <dgm:t>
        <a:bodyPr/>
        <a:lstStyle/>
        <a:p>
          <a:endParaRPr lang="ru-RU"/>
        </a:p>
      </dgm:t>
    </dgm:pt>
    <dgm:pt modelId="{529D533D-0F5E-44A4-A36E-1ECC83C72055}" type="sibTrans" cxnId="{DF314C7B-AE93-4F9F-BA8A-6161D66C6894}">
      <dgm:prSet/>
      <dgm:spPr/>
      <dgm:t>
        <a:bodyPr/>
        <a:lstStyle/>
        <a:p>
          <a:endParaRPr lang="ru-RU"/>
        </a:p>
      </dgm:t>
    </dgm:pt>
    <dgm:pt modelId="{AF57B9AA-4CB9-4EB6-9D13-12A6FE60CE52}">
      <dgm:prSet/>
      <dgm:spPr/>
      <dgm:t>
        <a:bodyPr/>
        <a:lstStyle/>
        <a:p>
          <a:r>
            <a:rPr lang="ru-RU" b="0" i="0">
              <a:latin typeface="Times New Roman" panose="02020603050405020304" pitchFamily="18" charset="0"/>
              <a:cs typeface="Times New Roman" panose="02020603050405020304" pitchFamily="18" charset="0"/>
            </a:rPr>
            <a:t>1) проведение оценки эффективности деятельности служб внутреннего аудита;</a:t>
          </a:r>
          <a:endParaRPr lang="ru-RU">
            <a:latin typeface="Times New Roman" panose="02020603050405020304" pitchFamily="18" charset="0"/>
            <a:cs typeface="Times New Roman" panose="02020603050405020304" pitchFamily="18" charset="0"/>
          </a:endParaRPr>
        </a:p>
      </dgm:t>
    </dgm:pt>
    <dgm:pt modelId="{3D0EB78A-F545-45FC-A591-05B1498A7AD5}" type="parTrans" cxnId="{F424CF3F-0CB5-4193-80E8-C2832EB81BFC}">
      <dgm:prSet/>
      <dgm:spPr/>
      <dgm:t>
        <a:bodyPr/>
        <a:lstStyle/>
        <a:p>
          <a:endParaRPr lang="ru-RU"/>
        </a:p>
      </dgm:t>
    </dgm:pt>
    <dgm:pt modelId="{695F3AC0-A5E0-41DA-8114-A7ABF60D5CB8}" type="sibTrans" cxnId="{F424CF3F-0CB5-4193-80E8-C2832EB81BFC}">
      <dgm:prSet/>
      <dgm:spPr/>
      <dgm:t>
        <a:bodyPr/>
        <a:lstStyle/>
        <a:p>
          <a:endParaRPr lang="ru-RU"/>
        </a:p>
      </dgm:t>
    </dgm:pt>
    <dgm:pt modelId="{30EC77D6-5813-4908-AFB1-8BF1C14AB445}">
      <dgm:prSet/>
      <dgm:spPr/>
      <dgm:t>
        <a:bodyPr/>
        <a:lstStyle/>
        <a:p>
          <a:r>
            <a:rPr lang="ru-RU" b="0" i="0">
              <a:latin typeface="Times New Roman" panose="02020603050405020304" pitchFamily="18" charset="0"/>
              <a:cs typeface="Times New Roman" panose="02020603050405020304" pitchFamily="18" charset="0"/>
            </a:rPr>
            <a:t>2) оказание методологической помощи службам внутреннего аудита;</a:t>
          </a:r>
        </a:p>
      </dgm:t>
    </dgm:pt>
    <dgm:pt modelId="{E62E8248-F35F-40C3-A298-DC42CDFBD120}" type="parTrans" cxnId="{BF78B450-C75F-4D23-8632-1DCD15905D76}">
      <dgm:prSet/>
      <dgm:spPr/>
      <dgm:t>
        <a:bodyPr/>
        <a:lstStyle/>
        <a:p>
          <a:endParaRPr lang="ru-RU"/>
        </a:p>
      </dgm:t>
    </dgm:pt>
    <dgm:pt modelId="{69A00705-97F3-4D08-BEFF-0CEAAD96D44E}" type="sibTrans" cxnId="{BF78B450-C75F-4D23-8632-1DCD15905D76}">
      <dgm:prSet/>
      <dgm:spPr/>
      <dgm:t>
        <a:bodyPr/>
        <a:lstStyle/>
        <a:p>
          <a:endParaRPr lang="ru-RU"/>
        </a:p>
      </dgm:t>
    </dgm:pt>
    <dgm:pt modelId="{9DC9B19B-9EA9-4A37-8965-62C4ACE9DB2D}">
      <dgm:prSet/>
      <dgm:spPr/>
      <dgm:t>
        <a:bodyPr/>
        <a:lstStyle/>
        <a:p>
          <a:r>
            <a:rPr lang="ru-RU" b="0" i="0">
              <a:latin typeface="Times New Roman" panose="02020603050405020304" pitchFamily="18" charset="0"/>
              <a:cs typeface="Times New Roman" panose="02020603050405020304" pitchFamily="18" charset="0"/>
            </a:rPr>
            <a:t>3) неисполнение, некачественное или несвоевременное исполнение заданий и поручений Администрации Президента Республики Казахстан, Правительства Республики Казахстан, обращений физических и юридических лиц.</a:t>
          </a:r>
        </a:p>
      </dgm:t>
    </dgm:pt>
    <dgm:pt modelId="{B8509E85-30C2-45B3-AE98-E75D76BCC171}" type="parTrans" cxnId="{EA8E7BA7-888D-46A7-89AD-12916A9FA211}">
      <dgm:prSet/>
      <dgm:spPr/>
      <dgm:t>
        <a:bodyPr/>
        <a:lstStyle/>
        <a:p>
          <a:endParaRPr lang="ru-RU"/>
        </a:p>
      </dgm:t>
    </dgm:pt>
    <dgm:pt modelId="{0F944AE1-C275-4E2A-AC42-18D1FB196F2E}" type="sibTrans" cxnId="{EA8E7BA7-888D-46A7-89AD-12916A9FA211}">
      <dgm:prSet/>
      <dgm:spPr/>
      <dgm:t>
        <a:bodyPr/>
        <a:lstStyle/>
        <a:p>
          <a:endParaRPr lang="ru-RU"/>
        </a:p>
      </dgm:t>
    </dgm:pt>
    <dgm:pt modelId="{9DEDFB22-45AD-471C-8A92-6DD490B45241}">
      <dgm:prSet/>
      <dgm:spPr/>
      <dgm:t>
        <a:bodyPr/>
        <a:lstStyle/>
        <a:p>
          <a:r>
            <a:rPr lang="ru-RU" b="0" i="0">
              <a:latin typeface="Times New Roman" panose="02020603050405020304" pitchFamily="18" charset="0"/>
              <a:cs typeface="Times New Roman" panose="02020603050405020304" pitchFamily="18" charset="0"/>
            </a:rPr>
            <a:t>7) доля исполненных рекомендаций, поручений от количества рекомендаций, поручений, принятых по итогам государственного аудита и экспертно-аналитических мероприятий (с наступившими сроками исполнения).</a:t>
          </a:r>
        </a:p>
      </dgm:t>
    </dgm:pt>
    <dgm:pt modelId="{E2181699-C4FD-4469-AD6F-B81103B7C9C0}" type="parTrans" cxnId="{F2ABD573-F9CA-4776-87CE-943CE0696E08}">
      <dgm:prSet/>
      <dgm:spPr/>
      <dgm:t>
        <a:bodyPr/>
        <a:lstStyle/>
        <a:p>
          <a:endParaRPr lang="ru-RU"/>
        </a:p>
      </dgm:t>
    </dgm:pt>
    <dgm:pt modelId="{EBACE41B-C1D8-4635-9736-BD2A73C10BB4}" type="sibTrans" cxnId="{F2ABD573-F9CA-4776-87CE-943CE0696E08}">
      <dgm:prSet/>
      <dgm:spPr/>
      <dgm:t>
        <a:bodyPr/>
        <a:lstStyle/>
        <a:p>
          <a:endParaRPr lang="ru-RU"/>
        </a:p>
      </dgm:t>
    </dgm:pt>
    <dgm:pt modelId="{BD34203C-0D07-4BC4-8C77-C28147A861FE}" type="pres">
      <dgm:prSet presAssocID="{8476EAAE-CA44-4831-B3A7-FD279F5D045D}" presName="hierChild1" presStyleCnt="0">
        <dgm:presLayoutVars>
          <dgm:orgChart val="1"/>
          <dgm:chPref val="1"/>
          <dgm:dir/>
          <dgm:animOne val="branch"/>
          <dgm:animLvl val="lvl"/>
          <dgm:resizeHandles/>
        </dgm:presLayoutVars>
      </dgm:prSet>
      <dgm:spPr/>
      <dgm:t>
        <a:bodyPr/>
        <a:lstStyle/>
        <a:p>
          <a:endParaRPr lang="ru-RU"/>
        </a:p>
      </dgm:t>
    </dgm:pt>
    <dgm:pt modelId="{6B2851C2-DEB8-4F76-8AF7-176246FDE436}" type="pres">
      <dgm:prSet presAssocID="{E0616FC6-33F2-4AAE-B1C4-4C236A0E2B05}" presName="hierRoot1" presStyleCnt="0">
        <dgm:presLayoutVars>
          <dgm:hierBranch val="init"/>
        </dgm:presLayoutVars>
      </dgm:prSet>
      <dgm:spPr/>
    </dgm:pt>
    <dgm:pt modelId="{94FCB9A9-4C28-424C-9B76-9548B87AA83A}" type="pres">
      <dgm:prSet presAssocID="{E0616FC6-33F2-4AAE-B1C4-4C236A0E2B05}" presName="rootComposite1" presStyleCnt="0"/>
      <dgm:spPr/>
    </dgm:pt>
    <dgm:pt modelId="{1D48BA97-A319-4812-AEF3-047829DA22A4}" type="pres">
      <dgm:prSet presAssocID="{E0616FC6-33F2-4AAE-B1C4-4C236A0E2B05}" presName="rootText1" presStyleLbl="node0" presStyleIdx="0" presStyleCnt="1" custScaleX="855178" custScaleY="54257">
        <dgm:presLayoutVars>
          <dgm:chPref val="3"/>
        </dgm:presLayoutVars>
      </dgm:prSet>
      <dgm:spPr/>
      <dgm:t>
        <a:bodyPr/>
        <a:lstStyle/>
        <a:p>
          <a:endParaRPr lang="ru-RU"/>
        </a:p>
      </dgm:t>
    </dgm:pt>
    <dgm:pt modelId="{A4FA7CE7-7459-485B-813D-A7079E913BE3}" type="pres">
      <dgm:prSet presAssocID="{E0616FC6-33F2-4AAE-B1C4-4C236A0E2B05}" presName="rootConnector1" presStyleLbl="node1" presStyleIdx="0" presStyleCnt="0"/>
      <dgm:spPr/>
      <dgm:t>
        <a:bodyPr/>
        <a:lstStyle/>
        <a:p>
          <a:endParaRPr lang="ru-RU"/>
        </a:p>
      </dgm:t>
    </dgm:pt>
    <dgm:pt modelId="{6BE92619-4299-44FA-AFDB-FB30A1792BCD}" type="pres">
      <dgm:prSet presAssocID="{E0616FC6-33F2-4AAE-B1C4-4C236A0E2B05}" presName="hierChild2" presStyleCnt="0"/>
      <dgm:spPr/>
    </dgm:pt>
    <dgm:pt modelId="{7C36C057-B43E-4046-B41B-2BE96DE563EA}" type="pres">
      <dgm:prSet presAssocID="{EAEEA4C8-1537-42B3-8D90-3BC7FD0B4A60}" presName="Name37" presStyleLbl="parChTrans1D2" presStyleIdx="0" presStyleCnt="2"/>
      <dgm:spPr/>
      <dgm:t>
        <a:bodyPr/>
        <a:lstStyle/>
        <a:p>
          <a:endParaRPr lang="ru-RU"/>
        </a:p>
      </dgm:t>
    </dgm:pt>
    <dgm:pt modelId="{89FD7804-BA8A-4D67-AC83-54C3A6A4F966}" type="pres">
      <dgm:prSet presAssocID="{C2C36C5F-C18A-44C5-85C9-E96F0441948E}" presName="hierRoot2" presStyleCnt="0">
        <dgm:presLayoutVars>
          <dgm:hierBranch val="init"/>
        </dgm:presLayoutVars>
      </dgm:prSet>
      <dgm:spPr/>
    </dgm:pt>
    <dgm:pt modelId="{07F5D8BB-AA2F-4923-9B4F-7F193FB5E06B}" type="pres">
      <dgm:prSet presAssocID="{C2C36C5F-C18A-44C5-85C9-E96F0441948E}" presName="rootComposite" presStyleCnt="0"/>
      <dgm:spPr/>
    </dgm:pt>
    <dgm:pt modelId="{4270A879-3421-49AC-B569-37918F40AF4F}" type="pres">
      <dgm:prSet presAssocID="{C2C36C5F-C18A-44C5-85C9-E96F0441948E}" presName="rootText" presStyleLbl="node2" presStyleIdx="0" presStyleCnt="2" custScaleX="232486" custScaleY="68219">
        <dgm:presLayoutVars>
          <dgm:chPref val="3"/>
        </dgm:presLayoutVars>
      </dgm:prSet>
      <dgm:spPr/>
      <dgm:t>
        <a:bodyPr/>
        <a:lstStyle/>
        <a:p>
          <a:endParaRPr lang="ru-RU"/>
        </a:p>
      </dgm:t>
    </dgm:pt>
    <dgm:pt modelId="{F29F4170-1EDB-44F3-B6D4-FCE0303AEA8E}" type="pres">
      <dgm:prSet presAssocID="{C2C36C5F-C18A-44C5-85C9-E96F0441948E}" presName="rootConnector" presStyleLbl="node2" presStyleIdx="0" presStyleCnt="2"/>
      <dgm:spPr/>
      <dgm:t>
        <a:bodyPr/>
        <a:lstStyle/>
        <a:p>
          <a:endParaRPr lang="ru-RU"/>
        </a:p>
      </dgm:t>
    </dgm:pt>
    <dgm:pt modelId="{2E8F08E9-65B3-445C-89C5-934BEE217EA3}" type="pres">
      <dgm:prSet presAssocID="{C2C36C5F-C18A-44C5-85C9-E96F0441948E}" presName="hierChild4" presStyleCnt="0"/>
      <dgm:spPr/>
    </dgm:pt>
    <dgm:pt modelId="{B4982112-88AE-44A7-98EF-94D57094E495}" type="pres">
      <dgm:prSet presAssocID="{91B4AC81-F48C-45F5-BB87-B6BD03BFE75B}" presName="Name37" presStyleLbl="parChTrans1D3" presStyleIdx="0" presStyleCnt="7"/>
      <dgm:spPr/>
      <dgm:t>
        <a:bodyPr/>
        <a:lstStyle/>
        <a:p>
          <a:endParaRPr lang="ru-RU"/>
        </a:p>
      </dgm:t>
    </dgm:pt>
    <dgm:pt modelId="{581B2A65-ADF8-4938-B2A2-F637FD3E1FE3}" type="pres">
      <dgm:prSet presAssocID="{C54875A0-AAAD-4327-B74B-4CE4CEC9B209}" presName="hierRoot2" presStyleCnt="0">
        <dgm:presLayoutVars>
          <dgm:hierBranch val="init"/>
        </dgm:presLayoutVars>
      </dgm:prSet>
      <dgm:spPr/>
    </dgm:pt>
    <dgm:pt modelId="{FCB8CD52-6E3F-466D-A198-00B5071C4F72}" type="pres">
      <dgm:prSet presAssocID="{C54875A0-AAAD-4327-B74B-4CE4CEC9B209}" presName="rootComposite" presStyleCnt="0"/>
      <dgm:spPr/>
    </dgm:pt>
    <dgm:pt modelId="{12B0A82A-CFD8-4389-B5A6-54F3E041BB1B}" type="pres">
      <dgm:prSet presAssocID="{C54875A0-AAAD-4327-B74B-4CE4CEC9B209}" presName="rootText" presStyleLbl="node3" presStyleIdx="0" presStyleCnt="7" custScaleX="125874">
        <dgm:presLayoutVars>
          <dgm:chPref val="3"/>
        </dgm:presLayoutVars>
      </dgm:prSet>
      <dgm:spPr/>
      <dgm:t>
        <a:bodyPr/>
        <a:lstStyle/>
        <a:p>
          <a:endParaRPr lang="ru-RU"/>
        </a:p>
      </dgm:t>
    </dgm:pt>
    <dgm:pt modelId="{91DD41DE-00B4-4036-ACF7-2D7736BCD505}" type="pres">
      <dgm:prSet presAssocID="{C54875A0-AAAD-4327-B74B-4CE4CEC9B209}" presName="rootConnector" presStyleLbl="node3" presStyleIdx="0" presStyleCnt="7"/>
      <dgm:spPr/>
      <dgm:t>
        <a:bodyPr/>
        <a:lstStyle/>
        <a:p>
          <a:endParaRPr lang="ru-RU"/>
        </a:p>
      </dgm:t>
    </dgm:pt>
    <dgm:pt modelId="{29A5E1FC-6E20-4346-8EDA-889A75AAA866}" type="pres">
      <dgm:prSet presAssocID="{C54875A0-AAAD-4327-B74B-4CE4CEC9B209}" presName="hierChild4" presStyleCnt="0"/>
      <dgm:spPr/>
    </dgm:pt>
    <dgm:pt modelId="{5E1893D2-596D-46DF-B6AD-81308CA4C5DA}" type="pres">
      <dgm:prSet presAssocID="{0D9DE776-B091-42B1-A2C7-4E7BF1B93DB2}" presName="Name37" presStyleLbl="parChTrans1D4" presStyleIdx="0" presStyleCnt="23"/>
      <dgm:spPr/>
      <dgm:t>
        <a:bodyPr/>
        <a:lstStyle/>
        <a:p>
          <a:endParaRPr lang="ru-RU"/>
        </a:p>
      </dgm:t>
    </dgm:pt>
    <dgm:pt modelId="{60DB240F-550D-4137-8758-944DE011FC76}" type="pres">
      <dgm:prSet presAssocID="{454FBAD0-D06F-4D4E-838D-525DF1CF2637}" presName="hierRoot2" presStyleCnt="0">
        <dgm:presLayoutVars>
          <dgm:hierBranch val="init"/>
        </dgm:presLayoutVars>
      </dgm:prSet>
      <dgm:spPr/>
    </dgm:pt>
    <dgm:pt modelId="{0AEBAAF8-68F9-4B09-933E-6CFD3AC644BF}" type="pres">
      <dgm:prSet presAssocID="{454FBAD0-D06F-4D4E-838D-525DF1CF2637}" presName="rootComposite" presStyleCnt="0"/>
      <dgm:spPr/>
    </dgm:pt>
    <dgm:pt modelId="{C7DA05C3-8CDF-4E7D-A155-7EF1F811F29B}" type="pres">
      <dgm:prSet presAssocID="{454FBAD0-D06F-4D4E-838D-525DF1CF2637}" presName="rootText" presStyleLbl="node4" presStyleIdx="0" presStyleCnt="23">
        <dgm:presLayoutVars>
          <dgm:chPref val="3"/>
        </dgm:presLayoutVars>
      </dgm:prSet>
      <dgm:spPr/>
      <dgm:t>
        <a:bodyPr/>
        <a:lstStyle/>
        <a:p>
          <a:endParaRPr lang="ru-RU"/>
        </a:p>
      </dgm:t>
    </dgm:pt>
    <dgm:pt modelId="{5B58C329-5D91-49E1-B0E6-9B2C3682DB7E}" type="pres">
      <dgm:prSet presAssocID="{454FBAD0-D06F-4D4E-838D-525DF1CF2637}" presName="rootConnector" presStyleLbl="node4" presStyleIdx="0" presStyleCnt="23"/>
      <dgm:spPr/>
      <dgm:t>
        <a:bodyPr/>
        <a:lstStyle/>
        <a:p>
          <a:endParaRPr lang="ru-RU"/>
        </a:p>
      </dgm:t>
    </dgm:pt>
    <dgm:pt modelId="{38ACE8F9-8014-44D3-8A61-1D0FA0F8EDEA}" type="pres">
      <dgm:prSet presAssocID="{454FBAD0-D06F-4D4E-838D-525DF1CF2637}" presName="hierChild4" presStyleCnt="0"/>
      <dgm:spPr/>
    </dgm:pt>
    <dgm:pt modelId="{1008F10D-707A-44C1-BFBE-2D375B1C1D8F}" type="pres">
      <dgm:prSet presAssocID="{454FBAD0-D06F-4D4E-838D-525DF1CF2637}" presName="hierChild5" presStyleCnt="0"/>
      <dgm:spPr/>
    </dgm:pt>
    <dgm:pt modelId="{5ADB5E06-2255-4056-B44D-3F5FE60C1B76}" type="pres">
      <dgm:prSet presAssocID="{1B3AD744-1BF5-4987-80B0-1C5C80D48A14}" presName="Name37" presStyleLbl="parChTrans1D4" presStyleIdx="1" presStyleCnt="23"/>
      <dgm:spPr/>
      <dgm:t>
        <a:bodyPr/>
        <a:lstStyle/>
        <a:p>
          <a:endParaRPr lang="ru-RU"/>
        </a:p>
      </dgm:t>
    </dgm:pt>
    <dgm:pt modelId="{EB11BF97-820C-4F7E-9E26-1FECB451C39D}" type="pres">
      <dgm:prSet presAssocID="{153642F8-9CE1-43E9-8AF3-C7EA150EC31D}" presName="hierRoot2" presStyleCnt="0">
        <dgm:presLayoutVars>
          <dgm:hierBranch val="init"/>
        </dgm:presLayoutVars>
      </dgm:prSet>
      <dgm:spPr/>
    </dgm:pt>
    <dgm:pt modelId="{B04107DC-D10A-45E3-A541-A07EFE207C81}" type="pres">
      <dgm:prSet presAssocID="{153642F8-9CE1-43E9-8AF3-C7EA150EC31D}" presName="rootComposite" presStyleCnt="0"/>
      <dgm:spPr/>
    </dgm:pt>
    <dgm:pt modelId="{98C8CF8F-9133-4D5C-A69C-060A879774B8}" type="pres">
      <dgm:prSet presAssocID="{153642F8-9CE1-43E9-8AF3-C7EA150EC31D}" presName="rootText" presStyleLbl="node4" presStyleIdx="1" presStyleCnt="23">
        <dgm:presLayoutVars>
          <dgm:chPref val="3"/>
        </dgm:presLayoutVars>
      </dgm:prSet>
      <dgm:spPr/>
      <dgm:t>
        <a:bodyPr/>
        <a:lstStyle/>
        <a:p>
          <a:endParaRPr lang="ru-RU"/>
        </a:p>
      </dgm:t>
    </dgm:pt>
    <dgm:pt modelId="{D61B96BA-DD0E-4300-8CFF-81E12E46EE16}" type="pres">
      <dgm:prSet presAssocID="{153642F8-9CE1-43E9-8AF3-C7EA150EC31D}" presName="rootConnector" presStyleLbl="node4" presStyleIdx="1" presStyleCnt="23"/>
      <dgm:spPr/>
      <dgm:t>
        <a:bodyPr/>
        <a:lstStyle/>
        <a:p>
          <a:endParaRPr lang="ru-RU"/>
        </a:p>
      </dgm:t>
    </dgm:pt>
    <dgm:pt modelId="{356364D8-5451-47A4-9FA2-205D001B6317}" type="pres">
      <dgm:prSet presAssocID="{153642F8-9CE1-43E9-8AF3-C7EA150EC31D}" presName="hierChild4" presStyleCnt="0"/>
      <dgm:spPr/>
    </dgm:pt>
    <dgm:pt modelId="{B55421BD-FA42-4A43-A3F2-10F501BAB109}" type="pres">
      <dgm:prSet presAssocID="{153642F8-9CE1-43E9-8AF3-C7EA150EC31D}" presName="hierChild5" presStyleCnt="0"/>
      <dgm:spPr/>
    </dgm:pt>
    <dgm:pt modelId="{6A700F6A-75D4-48FC-9DC2-E6C389BCCC05}" type="pres">
      <dgm:prSet presAssocID="{118A07E8-9480-4BF1-8E8B-5ACA44272F6D}" presName="Name37" presStyleLbl="parChTrans1D4" presStyleIdx="2" presStyleCnt="23"/>
      <dgm:spPr/>
      <dgm:t>
        <a:bodyPr/>
        <a:lstStyle/>
        <a:p>
          <a:endParaRPr lang="ru-RU"/>
        </a:p>
      </dgm:t>
    </dgm:pt>
    <dgm:pt modelId="{4BA5F8AA-3C1C-4885-B9F2-21C60F06DAAC}" type="pres">
      <dgm:prSet presAssocID="{54E610C2-612B-434B-8CFC-CB0292D94F4F}" presName="hierRoot2" presStyleCnt="0">
        <dgm:presLayoutVars>
          <dgm:hierBranch val="init"/>
        </dgm:presLayoutVars>
      </dgm:prSet>
      <dgm:spPr/>
    </dgm:pt>
    <dgm:pt modelId="{FC72149D-3E4C-43CB-9735-AB20719B4757}" type="pres">
      <dgm:prSet presAssocID="{54E610C2-612B-434B-8CFC-CB0292D94F4F}" presName="rootComposite" presStyleCnt="0"/>
      <dgm:spPr/>
    </dgm:pt>
    <dgm:pt modelId="{ECB6FB21-8554-4866-BAE9-7B432FF70302}" type="pres">
      <dgm:prSet presAssocID="{54E610C2-612B-434B-8CFC-CB0292D94F4F}" presName="rootText" presStyleLbl="node4" presStyleIdx="2" presStyleCnt="23">
        <dgm:presLayoutVars>
          <dgm:chPref val="3"/>
        </dgm:presLayoutVars>
      </dgm:prSet>
      <dgm:spPr/>
      <dgm:t>
        <a:bodyPr/>
        <a:lstStyle/>
        <a:p>
          <a:endParaRPr lang="ru-RU"/>
        </a:p>
      </dgm:t>
    </dgm:pt>
    <dgm:pt modelId="{6CBC3C4A-FBE6-401A-88E4-C280338FF7C6}" type="pres">
      <dgm:prSet presAssocID="{54E610C2-612B-434B-8CFC-CB0292D94F4F}" presName="rootConnector" presStyleLbl="node4" presStyleIdx="2" presStyleCnt="23"/>
      <dgm:spPr/>
      <dgm:t>
        <a:bodyPr/>
        <a:lstStyle/>
        <a:p>
          <a:endParaRPr lang="ru-RU"/>
        </a:p>
      </dgm:t>
    </dgm:pt>
    <dgm:pt modelId="{DD1BF955-7DE7-4614-9719-F0BDFDA35D6A}" type="pres">
      <dgm:prSet presAssocID="{54E610C2-612B-434B-8CFC-CB0292D94F4F}" presName="hierChild4" presStyleCnt="0"/>
      <dgm:spPr/>
    </dgm:pt>
    <dgm:pt modelId="{D117013D-97B6-44ED-A6EF-079DF6753C2E}" type="pres">
      <dgm:prSet presAssocID="{54E610C2-612B-434B-8CFC-CB0292D94F4F}" presName="hierChild5" presStyleCnt="0"/>
      <dgm:spPr/>
    </dgm:pt>
    <dgm:pt modelId="{2EF4BF39-F9D6-4D49-8EC0-C97BFF00EAFD}" type="pres">
      <dgm:prSet presAssocID="{67F5A89B-952E-4848-AD21-662077DEBD43}" presName="Name37" presStyleLbl="parChTrans1D4" presStyleIdx="3" presStyleCnt="23"/>
      <dgm:spPr/>
      <dgm:t>
        <a:bodyPr/>
        <a:lstStyle/>
        <a:p>
          <a:endParaRPr lang="ru-RU"/>
        </a:p>
      </dgm:t>
    </dgm:pt>
    <dgm:pt modelId="{F6C14CBA-169B-4072-91E2-C46C5E48DA0F}" type="pres">
      <dgm:prSet presAssocID="{40BE5176-4E2A-4D67-BF77-573B2CA21FA9}" presName="hierRoot2" presStyleCnt="0">
        <dgm:presLayoutVars>
          <dgm:hierBranch val="init"/>
        </dgm:presLayoutVars>
      </dgm:prSet>
      <dgm:spPr/>
    </dgm:pt>
    <dgm:pt modelId="{5DCF97EA-F177-4576-8F3C-7B7C96E0CFC4}" type="pres">
      <dgm:prSet presAssocID="{40BE5176-4E2A-4D67-BF77-573B2CA21FA9}" presName="rootComposite" presStyleCnt="0"/>
      <dgm:spPr/>
    </dgm:pt>
    <dgm:pt modelId="{CB380A50-EDF3-4F0A-97C2-2DCF502AD77D}" type="pres">
      <dgm:prSet presAssocID="{40BE5176-4E2A-4D67-BF77-573B2CA21FA9}" presName="rootText" presStyleLbl="node4" presStyleIdx="3" presStyleCnt="23">
        <dgm:presLayoutVars>
          <dgm:chPref val="3"/>
        </dgm:presLayoutVars>
      </dgm:prSet>
      <dgm:spPr/>
      <dgm:t>
        <a:bodyPr/>
        <a:lstStyle/>
        <a:p>
          <a:endParaRPr lang="ru-RU"/>
        </a:p>
      </dgm:t>
    </dgm:pt>
    <dgm:pt modelId="{633277C7-15B3-4E0B-8283-6CA43F7BA441}" type="pres">
      <dgm:prSet presAssocID="{40BE5176-4E2A-4D67-BF77-573B2CA21FA9}" presName="rootConnector" presStyleLbl="node4" presStyleIdx="3" presStyleCnt="23"/>
      <dgm:spPr/>
      <dgm:t>
        <a:bodyPr/>
        <a:lstStyle/>
        <a:p>
          <a:endParaRPr lang="ru-RU"/>
        </a:p>
      </dgm:t>
    </dgm:pt>
    <dgm:pt modelId="{C27C01E3-3AA9-49BE-8D93-5E3FA7EF035F}" type="pres">
      <dgm:prSet presAssocID="{40BE5176-4E2A-4D67-BF77-573B2CA21FA9}" presName="hierChild4" presStyleCnt="0"/>
      <dgm:spPr/>
    </dgm:pt>
    <dgm:pt modelId="{1E1A11C2-5223-4D9F-8292-209FBFBE59A5}" type="pres">
      <dgm:prSet presAssocID="{40BE5176-4E2A-4D67-BF77-573B2CA21FA9}" presName="hierChild5" presStyleCnt="0"/>
      <dgm:spPr/>
    </dgm:pt>
    <dgm:pt modelId="{B6A8DC71-158F-443D-AD67-95A4CDAFE64A}" type="pres">
      <dgm:prSet presAssocID="{C54875A0-AAAD-4327-B74B-4CE4CEC9B209}" presName="hierChild5" presStyleCnt="0"/>
      <dgm:spPr/>
    </dgm:pt>
    <dgm:pt modelId="{D849ACE3-01C6-4F64-A26C-BA55B1E41CF6}" type="pres">
      <dgm:prSet presAssocID="{2C927E11-2D76-48DD-87F1-83E12B2AA4F0}" presName="Name37" presStyleLbl="parChTrans1D3" presStyleIdx="1" presStyleCnt="7"/>
      <dgm:spPr/>
      <dgm:t>
        <a:bodyPr/>
        <a:lstStyle/>
        <a:p>
          <a:endParaRPr lang="ru-RU"/>
        </a:p>
      </dgm:t>
    </dgm:pt>
    <dgm:pt modelId="{2074F592-092F-43D3-AB0B-4285E791BB67}" type="pres">
      <dgm:prSet presAssocID="{C9853AAC-F8D1-48A0-BECC-73F774C61F76}" presName="hierRoot2" presStyleCnt="0">
        <dgm:presLayoutVars>
          <dgm:hierBranch val="init"/>
        </dgm:presLayoutVars>
      </dgm:prSet>
      <dgm:spPr/>
    </dgm:pt>
    <dgm:pt modelId="{85CA3974-4F76-4D30-A6CC-0AD037104F8F}" type="pres">
      <dgm:prSet presAssocID="{C9853AAC-F8D1-48A0-BECC-73F774C61F76}" presName="rootComposite" presStyleCnt="0"/>
      <dgm:spPr/>
    </dgm:pt>
    <dgm:pt modelId="{AD6B7295-821A-480D-9028-9C46861D5DBE}" type="pres">
      <dgm:prSet presAssocID="{C9853AAC-F8D1-48A0-BECC-73F774C61F76}" presName="rootText" presStyleLbl="node3" presStyleIdx="1" presStyleCnt="7" custScaleX="152045">
        <dgm:presLayoutVars>
          <dgm:chPref val="3"/>
        </dgm:presLayoutVars>
      </dgm:prSet>
      <dgm:spPr/>
      <dgm:t>
        <a:bodyPr/>
        <a:lstStyle/>
        <a:p>
          <a:endParaRPr lang="ru-RU"/>
        </a:p>
      </dgm:t>
    </dgm:pt>
    <dgm:pt modelId="{0F84997F-C865-45EF-B1F4-B53765E51DAF}" type="pres">
      <dgm:prSet presAssocID="{C9853AAC-F8D1-48A0-BECC-73F774C61F76}" presName="rootConnector" presStyleLbl="node3" presStyleIdx="1" presStyleCnt="7"/>
      <dgm:spPr/>
      <dgm:t>
        <a:bodyPr/>
        <a:lstStyle/>
        <a:p>
          <a:endParaRPr lang="ru-RU"/>
        </a:p>
      </dgm:t>
    </dgm:pt>
    <dgm:pt modelId="{33F6DAA1-D639-46F9-A9E9-FA9917906748}" type="pres">
      <dgm:prSet presAssocID="{C9853AAC-F8D1-48A0-BECC-73F774C61F76}" presName="hierChild4" presStyleCnt="0"/>
      <dgm:spPr/>
    </dgm:pt>
    <dgm:pt modelId="{A19DC430-F010-4E6E-B873-0C07F8B6EC2B}" type="pres">
      <dgm:prSet presAssocID="{49A0AB9A-8CBF-433B-A4B2-F1C515127DE8}" presName="Name37" presStyleLbl="parChTrans1D4" presStyleIdx="4" presStyleCnt="23"/>
      <dgm:spPr/>
      <dgm:t>
        <a:bodyPr/>
        <a:lstStyle/>
        <a:p>
          <a:endParaRPr lang="ru-RU"/>
        </a:p>
      </dgm:t>
    </dgm:pt>
    <dgm:pt modelId="{F98C0D5C-CD82-453E-A5C9-744F5F7AD97C}" type="pres">
      <dgm:prSet presAssocID="{5FFCA1ED-5020-40B2-8467-E8E95FB91119}" presName="hierRoot2" presStyleCnt="0">
        <dgm:presLayoutVars>
          <dgm:hierBranch val="init"/>
        </dgm:presLayoutVars>
      </dgm:prSet>
      <dgm:spPr/>
    </dgm:pt>
    <dgm:pt modelId="{E343CA85-42A9-49AC-AE51-C06C99030975}" type="pres">
      <dgm:prSet presAssocID="{5FFCA1ED-5020-40B2-8467-E8E95FB91119}" presName="rootComposite" presStyleCnt="0"/>
      <dgm:spPr/>
    </dgm:pt>
    <dgm:pt modelId="{805EF932-7E5B-433C-B58D-3DE049895259}" type="pres">
      <dgm:prSet presAssocID="{5FFCA1ED-5020-40B2-8467-E8E95FB91119}" presName="rootText" presStyleLbl="node4" presStyleIdx="4" presStyleCnt="23">
        <dgm:presLayoutVars>
          <dgm:chPref val="3"/>
        </dgm:presLayoutVars>
      </dgm:prSet>
      <dgm:spPr/>
      <dgm:t>
        <a:bodyPr/>
        <a:lstStyle/>
        <a:p>
          <a:endParaRPr lang="ru-RU"/>
        </a:p>
      </dgm:t>
    </dgm:pt>
    <dgm:pt modelId="{95D7B5BF-EE28-4408-AEFD-5266CA5BBB22}" type="pres">
      <dgm:prSet presAssocID="{5FFCA1ED-5020-40B2-8467-E8E95FB91119}" presName="rootConnector" presStyleLbl="node4" presStyleIdx="4" presStyleCnt="23"/>
      <dgm:spPr/>
      <dgm:t>
        <a:bodyPr/>
        <a:lstStyle/>
        <a:p>
          <a:endParaRPr lang="ru-RU"/>
        </a:p>
      </dgm:t>
    </dgm:pt>
    <dgm:pt modelId="{95EA44E7-29D0-47A0-96D1-B7114717C35F}" type="pres">
      <dgm:prSet presAssocID="{5FFCA1ED-5020-40B2-8467-E8E95FB91119}" presName="hierChild4" presStyleCnt="0"/>
      <dgm:spPr/>
    </dgm:pt>
    <dgm:pt modelId="{DB8CB7B1-81F0-4ECF-9CD2-2F40D69BCDB8}" type="pres">
      <dgm:prSet presAssocID="{5FFCA1ED-5020-40B2-8467-E8E95FB91119}" presName="hierChild5" presStyleCnt="0"/>
      <dgm:spPr/>
    </dgm:pt>
    <dgm:pt modelId="{0EA32CC9-946E-42F9-881A-923FA7ABC033}" type="pres">
      <dgm:prSet presAssocID="{9686EE5F-074C-423B-80BE-7C7178937D1A}" presName="Name37" presStyleLbl="parChTrans1D4" presStyleIdx="5" presStyleCnt="23"/>
      <dgm:spPr/>
      <dgm:t>
        <a:bodyPr/>
        <a:lstStyle/>
        <a:p>
          <a:endParaRPr lang="ru-RU"/>
        </a:p>
      </dgm:t>
    </dgm:pt>
    <dgm:pt modelId="{255F9D76-D89F-46A9-8831-330780472630}" type="pres">
      <dgm:prSet presAssocID="{036C3436-2CBD-4712-9E4D-C9D321CC6166}" presName="hierRoot2" presStyleCnt="0">
        <dgm:presLayoutVars>
          <dgm:hierBranch val="init"/>
        </dgm:presLayoutVars>
      </dgm:prSet>
      <dgm:spPr/>
    </dgm:pt>
    <dgm:pt modelId="{5C670181-4823-4FC6-A466-AC02EE63877E}" type="pres">
      <dgm:prSet presAssocID="{036C3436-2CBD-4712-9E4D-C9D321CC6166}" presName="rootComposite" presStyleCnt="0"/>
      <dgm:spPr/>
    </dgm:pt>
    <dgm:pt modelId="{B6427EBA-A37B-484F-B47A-589F475804DD}" type="pres">
      <dgm:prSet presAssocID="{036C3436-2CBD-4712-9E4D-C9D321CC6166}" presName="rootText" presStyleLbl="node4" presStyleIdx="5" presStyleCnt="23">
        <dgm:presLayoutVars>
          <dgm:chPref val="3"/>
        </dgm:presLayoutVars>
      </dgm:prSet>
      <dgm:spPr/>
      <dgm:t>
        <a:bodyPr/>
        <a:lstStyle/>
        <a:p>
          <a:endParaRPr lang="ru-RU"/>
        </a:p>
      </dgm:t>
    </dgm:pt>
    <dgm:pt modelId="{79E8FC39-5962-4DFB-AD41-25A0170963B5}" type="pres">
      <dgm:prSet presAssocID="{036C3436-2CBD-4712-9E4D-C9D321CC6166}" presName="rootConnector" presStyleLbl="node4" presStyleIdx="5" presStyleCnt="23"/>
      <dgm:spPr/>
      <dgm:t>
        <a:bodyPr/>
        <a:lstStyle/>
        <a:p>
          <a:endParaRPr lang="ru-RU"/>
        </a:p>
      </dgm:t>
    </dgm:pt>
    <dgm:pt modelId="{C045FA39-0B9A-4859-92EB-0E6A7ABB7C03}" type="pres">
      <dgm:prSet presAssocID="{036C3436-2CBD-4712-9E4D-C9D321CC6166}" presName="hierChild4" presStyleCnt="0"/>
      <dgm:spPr/>
    </dgm:pt>
    <dgm:pt modelId="{34DB0AD8-BE76-4715-B112-B2246A6768C1}" type="pres">
      <dgm:prSet presAssocID="{036C3436-2CBD-4712-9E4D-C9D321CC6166}" presName="hierChild5" presStyleCnt="0"/>
      <dgm:spPr/>
    </dgm:pt>
    <dgm:pt modelId="{C1BFF735-F829-45D6-BAF0-D74911FFCE46}" type="pres">
      <dgm:prSet presAssocID="{DD10768F-8F28-4436-BF25-D71D2A78A65F}" presName="Name37" presStyleLbl="parChTrans1D4" presStyleIdx="6" presStyleCnt="23"/>
      <dgm:spPr/>
      <dgm:t>
        <a:bodyPr/>
        <a:lstStyle/>
        <a:p>
          <a:endParaRPr lang="ru-RU"/>
        </a:p>
      </dgm:t>
    </dgm:pt>
    <dgm:pt modelId="{EAD4856B-E798-448E-A890-54C00C8497A0}" type="pres">
      <dgm:prSet presAssocID="{5F32B343-E879-4E63-BDAE-2F96A8EF4B01}" presName="hierRoot2" presStyleCnt="0">
        <dgm:presLayoutVars>
          <dgm:hierBranch val="init"/>
        </dgm:presLayoutVars>
      </dgm:prSet>
      <dgm:spPr/>
    </dgm:pt>
    <dgm:pt modelId="{0A3F189F-532F-44CA-9F86-58202E35C691}" type="pres">
      <dgm:prSet presAssocID="{5F32B343-E879-4E63-BDAE-2F96A8EF4B01}" presName="rootComposite" presStyleCnt="0"/>
      <dgm:spPr/>
    </dgm:pt>
    <dgm:pt modelId="{9B99A60F-DE8F-4754-8028-5F5FAA2B28A9}" type="pres">
      <dgm:prSet presAssocID="{5F32B343-E879-4E63-BDAE-2F96A8EF4B01}" presName="rootText" presStyleLbl="node4" presStyleIdx="6" presStyleCnt="23">
        <dgm:presLayoutVars>
          <dgm:chPref val="3"/>
        </dgm:presLayoutVars>
      </dgm:prSet>
      <dgm:spPr/>
      <dgm:t>
        <a:bodyPr/>
        <a:lstStyle/>
        <a:p>
          <a:endParaRPr lang="ru-RU"/>
        </a:p>
      </dgm:t>
    </dgm:pt>
    <dgm:pt modelId="{1D9C439B-76CD-4124-9BAC-99ADC116F745}" type="pres">
      <dgm:prSet presAssocID="{5F32B343-E879-4E63-BDAE-2F96A8EF4B01}" presName="rootConnector" presStyleLbl="node4" presStyleIdx="6" presStyleCnt="23"/>
      <dgm:spPr/>
      <dgm:t>
        <a:bodyPr/>
        <a:lstStyle/>
        <a:p>
          <a:endParaRPr lang="ru-RU"/>
        </a:p>
      </dgm:t>
    </dgm:pt>
    <dgm:pt modelId="{F538430E-12BC-4AE5-8D47-797A86FBC854}" type="pres">
      <dgm:prSet presAssocID="{5F32B343-E879-4E63-BDAE-2F96A8EF4B01}" presName="hierChild4" presStyleCnt="0"/>
      <dgm:spPr/>
    </dgm:pt>
    <dgm:pt modelId="{71663414-BB3C-4015-9619-AD496675AF7E}" type="pres">
      <dgm:prSet presAssocID="{5F32B343-E879-4E63-BDAE-2F96A8EF4B01}" presName="hierChild5" presStyleCnt="0"/>
      <dgm:spPr/>
    </dgm:pt>
    <dgm:pt modelId="{9D0094F2-9A46-4B4B-9165-7F0A5116B46F}" type="pres">
      <dgm:prSet presAssocID="{1211AF2B-14F8-4394-A96F-7A8BA521B24B}" presName="Name37" presStyleLbl="parChTrans1D4" presStyleIdx="7" presStyleCnt="23"/>
      <dgm:spPr/>
      <dgm:t>
        <a:bodyPr/>
        <a:lstStyle/>
        <a:p>
          <a:endParaRPr lang="ru-RU"/>
        </a:p>
      </dgm:t>
    </dgm:pt>
    <dgm:pt modelId="{86B64DD0-67B2-45D7-B163-04C961DDE4F1}" type="pres">
      <dgm:prSet presAssocID="{EDF2024C-1DA0-4270-B524-8DB605914EDE}" presName="hierRoot2" presStyleCnt="0">
        <dgm:presLayoutVars>
          <dgm:hierBranch val="init"/>
        </dgm:presLayoutVars>
      </dgm:prSet>
      <dgm:spPr/>
    </dgm:pt>
    <dgm:pt modelId="{D739D398-8F80-4F94-ACE4-598455C0C803}" type="pres">
      <dgm:prSet presAssocID="{EDF2024C-1DA0-4270-B524-8DB605914EDE}" presName="rootComposite" presStyleCnt="0"/>
      <dgm:spPr/>
    </dgm:pt>
    <dgm:pt modelId="{B8D2FC73-17EA-4898-B004-104F167C9540}" type="pres">
      <dgm:prSet presAssocID="{EDF2024C-1DA0-4270-B524-8DB605914EDE}" presName="rootText" presStyleLbl="node4" presStyleIdx="7" presStyleCnt="23">
        <dgm:presLayoutVars>
          <dgm:chPref val="3"/>
        </dgm:presLayoutVars>
      </dgm:prSet>
      <dgm:spPr/>
      <dgm:t>
        <a:bodyPr/>
        <a:lstStyle/>
        <a:p>
          <a:endParaRPr lang="ru-RU"/>
        </a:p>
      </dgm:t>
    </dgm:pt>
    <dgm:pt modelId="{00829495-FDB5-4A78-B912-29658474DD12}" type="pres">
      <dgm:prSet presAssocID="{EDF2024C-1DA0-4270-B524-8DB605914EDE}" presName="rootConnector" presStyleLbl="node4" presStyleIdx="7" presStyleCnt="23"/>
      <dgm:spPr/>
      <dgm:t>
        <a:bodyPr/>
        <a:lstStyle/>
        <a:p>
          <a:endParaRPr lang="ru-RU"/>
        </a:p>
      </dgm:t>
    </dgm:pt>
    <dgm:pt modelId="{30F67919-3804-4B5E-8D7F-E552FF88A7BF}" type="pres">
      <dgm:prSet presAssocID="{EDF2024C-1DA0-4270-B524-8DB605914EDE}" presName="hierChild4" presStyleCnt="0"/>
      <dgm:spPr/>
    </dgm:pt>
    <dgm:pt modelId="{F80C3E02-89E7-4510-824B-74D2DD0E1DC8}" type="pres">
      <dgm:prSet presAssocID="{EDF2024C-1DA0-4270-B524-8DB605914EDE}" presName="hierChild5" presStyleCnt="0"/>
      <dgm:spPr/>
    </dgm:pt>
    <dgm:pt modelId="{A31FD3D7-4AB6-41B2-B6F7-A1102099267D}" type="pres">
      <dgm:prSet presAssocID="{DBE1B0F7-45D6-4B2D-BE91-468D730B22E2}" presName="Name37" presStyleLbl="parChTrans1D4" presStyleIdx="8" presStyleCnt="23"/>
      <dgm:spPr/>
      <dgm:t>
        <a:bodyPr/>
        <a:lstStyle/>
        <a:p>
          <a:endParaRPr lang="ru-RU"/>
        </a:p>
      </dgm:t>
    </dgm:pt>
    <dgm:pt modelId="{6E1DA609-2FCC-4DFA-B2B2-5ABA65C91CDA}" type="pres">
      <dgm:prSet presAssocID="{949A3DA5-028B-469D-B53D-E97354383955}" presName="hierRoot2" presStyleCnt="0">
        <dgm:presLayoutVars>
          <dgm:hierBranch val="init"/>
        </dgm:presLayoutVars>
      </dgm:prSet>
      <dgm:spPr/>
    </dgm:pt>
    <dgm:pt modelId="{6A3FF6D8-9B8F-4CEB-A3FA-9766A63C309B}" type="pres">
      <dgm:prSet presAssocID="{949A3DA5-028B-469D-B53D-E97354383955}" presName="rootComposite" presStyleCnt="0"/>
      <dgm:spPr/>
    </dgm:pt>
    <dgm:pt modelId="{B463B0F0-DAB5-4584-BD41-E370022E0525}" type="pres">
      <dgm:prSet presAssocID="{949A3DA5-028B-469D-B53D-E97354383955}" presName="rootText" presStyleLbl="node4" presStyleIdx="8" presStyleCnt="23" custScaleX="165894">
        <dgm:presLayoutVars>
          <dgm:chPref val="3"/>
        </dgm:presLayoutVars>
      </dgm:prSet>
      <dgm:spPr/>
      <dgm:t>
        <a:bodyPr/>
        <a:lstStyle/>
        <a:p>
          <a:endParaRPr lang="ru-RU"/>
        </a:p>
      </dgm:t>
    </dgm:pt>
    <dgm:pt modelId="{7519202D-8F33-4845-A36A-7980D3ADEED5}" type="pres">
      <dgm:prSet presAssocID="{949A3DA5-028B-469D-B53D-E97354383955}" presName="rootConnector" presStyleLbl="node4" presStyleIdx="8" presStyleCnt="23"/>
      <dgm:spPr/>
      <dgm:t>
        <a:bodyPr/>
        <a:lstStyle/>
        <a:p>
          <a:endParaRPr lang="ru-RU"/>
        </a:p>
      </dgm:t>
    </dgm:pt>
    <dgm:pt modelId="{A14DAF43-AAFD-4199-BC89-388D02FDFBF9}" type="pres">
      <dgm:prSet presAssocID="{949A3DA5-028B-469D-B53D-E97354383955}" presName="hierChild4" presStyleCnt="0"/>
      <dgm:spPr/>
    </dgm:pt>
    <dgm:pt modelId="{0E0DA591-CC6B-423B-B7E1-A642C533E713}" type="pres">
      <dgm:prSet presAssocID="{949A3DA5-028B-469D-B53D-E97354383955}" presName="hierChild5" presStyleCnt="0"/>
      <dgm:spPr/>
    </dgm:pt>
    <dgm:pt modelId="{1C748660-4A88-4A46-8A0C-FFD3AB051EC3}" type="pres">
      <dgm:prSet presAssocID="{17A7E44B-A006-4439-8BAF-F385E793CD89}" presName="Name37" presStyleLbl="parChTrans1D4" presStyleIdx="9" presStyleCnt="23"/>
      <dgm:spPr/>
      <dgm:t>
        <a:bodyPr/>
        <a:lstStyle/>
        <a:p>
          <a:endParaRPr lang="ru-RU"/>
        </a:p>
      </dgm:t>
    </dgm:pt>
    <dgm:pt modelId="{EA3C9367-82C8-4335-B72B-B1AACC299336}" type="pres">
      <dgm:prSet presAssocID="{8B5A835F-4673-442F-A917-E6BDAD58275B}" presName="hierRoot2" presStyleCnt="0">
        <dgm:presLayoutVars>
          <dgm:hierBranch val="init"/>
        </dgm:presLayoutVars>
      </dgm:prSet>
      <dgm:spPr/>
    </dgm:pt>
    <dgm:pt modelId="{608BBB67-15F0-49A3-9A4E-F6EAD7EC7B28}" type="pres">
      <dgm:prSet presAssocID="{8B5A835F-4673-442F-A917-E6BDAD58275B}" presName="rootComposite" presStyleCnt="0"/>
      <dgm:spPr/>
    </dgm:pt>
    <dgm:pt modelId="{35577EDE-E254-4E73-ACB8-E41394F3B9C3}" type="pres">
      <dgm:prSet presAssocID="{8B5A835F-4673-442F-A917-E6BDAD58275B}" presName="rootText" presStyleLbl="node4" presStyleIdx="9" presStyleCnt="23" custScaleX="161143">
        <dgm:presLayoutVars>
          <dgm:chPref val="3"/>
        </dgm:presLayoutVars>
      </dgm:prSet>
      <dgm:spPr/>
      <dgm:t>
        <a:bodyPr/>
        <a:lstStyle/>
        <a:p>
          <a:endParaRPr lang="ru-RU"/>
        </a:p>
      </dgm:t>
    </dgm:pt>
    <dgm:pt modelId="{BC105EC1-BEF0-4BDB-87FC-C38E7FDF625A}" type="pres">
      <dgm:prSet presAssocID="{8B5A835F-4673-442F-A917-E6BDAD58275B}" presName="rootConnector" presStyleLbl="node4" presStyleIdx="9" presStyleCnt="23"/>
      <dgm:spPr/>
      <dgm:t>
        <a:bodyPr/>
        <a:lstStyle/>
        <a:p>
          <a:endParaRPr lang="ru-RU"/>
        </a:p>
      </dgm:t>
    </dgm:pt>
    <dgm:pt modelId="{C65C41D0-8E1D-4B8E-BD19-FA365E641FEA}" type="pres">
      <dgm:prSet presAssocID="{8B5A835F-4673-442F-A917-E6BDAD58275B}" presName="hierChild4" presStyleCnt="0"/>
      <dgm:spPr/>
    </dgm:pt>
    <dgm:pt modelId="{7694B8A0-7F3F-4CCA-BAB1-99AC82799CD6}" type="pres">
      <dgm:prSet presAssocID="{8B5A835F-4673-442F-A917-E6BDAD58275B}" presName="hierChild5" presStyleCnt="0"/>
      <dgm:spPr/>
    </dgm:pt>
    <dgm:pt modelId="{D28E0494-07E4-4747-B977-99E216CE540C}" type="pres">
      <dgm:prSet presAssocID="{E2181699-C4FD-4469-AD6F-B81103B7C9C0}" presName="Name37" presStyleLbl="parChTrans1D4" presStyleIdx="10" presStyleCnt="23"/>
      <dgm:spPr/>
      <dgm:t>
        <a:bodyPr/>
        <a:lstStyle/>
        <a:p>
          <a:endParaRPr lang="ru-RU"/>
        </a:p>
      </dgm:t>
    </dgm:pt>
    <dgm:pt modelId="{F1017BED-ACC7-487D-B591-26452F94A9EF}" type="pres">
      <dgm:prSet presAssocID="{9DEDFB22-45AD-471C-8A92-6DD490B45241}" presName="hierRoot2" presStyleCnt="0">
        <dgm:presLayoutVars>
          <dgm:hierBranch val="init"/>
        </dgm:presLayoutVars>
      </dgm:prSet>
      <dgm:spPr/>
    </dgm:pt>
    <dgm:pt modelId="{18A7E09E-2F3E-4DC7-A845-BD009394633F}" type="pres">
      <dgm:prSet presAssocID="{9DEDFB22-45AD-471C-8A92-6DD490B45241}" presName="rootComposite" presStyleCnt="0"/>
      <dgm:spPr/>
    </dgm:pt>
    <dgm:pt modelId="{53B50CDD-2556-49D3-BA6A-D4B1977B6C33}" type="pres">
      <dgm:prSet presAssocID="{9DEDFB22-45AD-471C-8A92-6DD490B45241}" presName="rootText" presStyleLbl="node4" presStyleIdx="10" presStyleCnt="23" custScaleX="172817">
        <dgm:presLayoutVars>
          <dgm:chPref val="3"/>
        </dgm:presLayoutVars>
      </dgm:prSet>
      <dgm:spPr/>
      <dgm:t>
        <a:bodyPr/>
        <a:lstStyle/>
        <a:p>
          <a:endParaRPr lang="ru-RU"/>
        </a:p>
      </dgm:t>
    </dgm:pt>
    <dgm:pt modelId="{A5A8F5B1-4DC9-4062-801C-7C39F08EF8B7}" type="pres">
      <dgm:prSet presAssocID="{9DEDFB22-45AD-471C-8A92-6DD490B45241}" presName="rootConnector" presStyleLbl="node4" presStyleIdx="10" presStyleCnt="23"/>
      <dgm:spPr/>
      <dgm:t>
        <a:bodyPr/>
        <a:lstStyle/>
        <a:p>
          <a:endParaRPr lang="ru-RU"/>
        </a:p>
      </dgm:t>
    </dgm:pt>
    <dgm:pt modelId="{FC4796A3-3CD3-4A8D-B279-2BCDD441994D}" type="pres">
      <dgm:prSet presAssocID="{9DEDFB22-45AD-471C-8A92-6DD490B45241}" presName="hierChild4" presStyleCnt="0"/>
      <dgm:spPr/>
    </dgm:pt>
    <dgm:pt modelId="{3FA46684-6E73-46E8-86CA-C1F8F0D23FAF}" type="pres">
      <dgm:prSet presAssocID="{9DEDFB22-45AD-471C-8A92-6DD490B45241}" presName="hierChild5" presStyleCnt="0"/>
      <dgm:spPr/>
    </dgm:pt>
    <dgm:pt modelId="{1A1443AF-5B2B-478B-A7DE-7CCE03EAFF8D}" type="pres">
      <dgm:prSet presAssocID="{C9853AAC-F8D1-48A0-BECC-73F774C61F76}" presName="hierChild5" presStyleCnt="0"/>
      <dgm:spPr/>
    </dgm:pt>
    <dgm:pt modelId="{72DDCF8A-85AE-400E-B353-1D56DC03B863}" type="pres">
      <dgm:prSet presAssocID="{9B0865A8-DD98-484C-82BC-EB762228C059}" presName="Name37" presStyleLbl="parChTrans1D3" presStyleIdx="2" presStyleCnt="7"/>
      <dgm:spPr/>
      <dgm:t>
        <a:bodyPr/>
        <a:lstStyle/>
        <a:p>
          <a:endParaRPr lang="ru-RU"/>
        </a:p>
      </dgm:t>
    </dgm:pt>
    <dgm:pt modelId="{0FAEBB2C-D5A7-4636-ACC8-1DE5FA1CD8EF}" type="pres">
      <dgm:prSet presAssocID="{8CAE898D-CD35-481F-8C01-8ED040EBFA10}" presName="hierRoot2" presStyleCnt="0">
        <dgm:presLayoutVars>
          <dgm:hierBranch val="init"/>
        </dgm:presLayoutVars>
      </dgm:prSet>
      <dgm:spPr/>
    </dgm:pt>
    <dgm:pt modelId="{8F39571B-3758-48A9-A870-FED05993C30E}" type="pres">
      <dgm:prSet presAssocID="{8CAE898D-CD35-481F-8C01-8ED040EBFA10}" presName="rootComposite" presStyleCnt="0"/>
      <dgm:spPr/>
    </dgm:pt>
    <dgm:pt modelId="{94C06260-2102-4584-8A9C-622630DE0300}" type="pres">
      <dgm:prSet presAssocID="{8CAE898D-CD35-481F-8C01-8ED040EBFA10}" presName="rootText" presStyleLbl="node3" presStyleIdx="2" presStyleCnt="7">
        <dgm:presLayoutVars>
          <dgm:chPref val="3"/>
        </dgm:presLayoutVars>
      </dgm:prSet>
      <dgm:spPr/>
      <dgm:t>
        <a:bodyPr/>
        <a:lstStyle/>
        <a:p>
          <a:endParaRPr lang="ru-RU"/>
        </a:p>
      </dgm:t>
    </dgm:pt>
    <dgm:pt modelId="{DCED988C-276A-4BA5-9369-3EFB10ACDDC4}" type="pres">
      <dgm:prSet presAssocID="{8CAE898D-CD35-481F-8C01-8ED040EBFA10}" presName="rootConnector" presStyleLbl="node3" presStyleIdx="2" presStyleCnt="7"/>
      <dgm:spPr/>
      <dgm:t>
        <a:bodyPr/>
        <a:lstStyle/>
        <a:p>
          <a:endParaRPr lang="ru-RU"/>
        </a:p>
      </dgm:t>
    </dgm:pt>
    <dgm:pt modelId="{5E59CB49-D0FC-4FBE-A98C-4C8E075E222D}" type="pres">
      <dgm:prSet presAssocID="{8CAE898D-CD35-481F-8C01-8ED040EBFA10}" presName="hierChild4" presStyleCnt="0"/>
      <dgm:spPr/>
    </dgm:pt>
    <dgm:pt modelId="{AC32B724-6F6D-4127-9A8E-3607ABA10913}" type="pres">
      <dgm:prSet presAssocID="{396A0068-EE7F-4814-AC54-4EDF2D43C0DD}" presName="Name37" presStyleLbl="parChTrans1D4" presStyleIdx="11" presStyleCnt="23"/>
      <dgm:spPr/>
      <dgm:t>
        <a:bodyPr/>
        <a:lstStyle/>
        <a:p>
          <a:endParaRPr lang="ru-RU"/>
        </a:p>
      </dgm:t>
    </dgm:pt>
    <dgm:pt modelId="{116D3993-F81C-4E69-908C-F8373254F648}" type="pres">
      <dgm:prSet presAssocID="{2EB4743F-566D-4A62-8E4B-A26BB0BFBB3F}" presName="hierRoot2" presStyleCnt="0">
        <dgm:presLayoutVars>
          <dgm:hierBranch val="init"/>
        </dgm:presLayoutVars>
      </dgm:prSet>
      <dgm:spPr/>
    </dgm:pt>
    <dgm:pt modelId="{246578E7-708E-495A-B412-380FF00569E5}" type="pres">
      <dgm:prSet presAssocID="{2EB4743F-566D-4A62-8E4B-A26BB0BFBB3F}" presName="rootComposite" presStyleCnt="0"/>
      <dgm:spPr/>
    </dgm:pt>
    <dgm:pt modelId="{400F06E5-C232-41A4-B7DF-934FA8951CDC}" type="pres">
      <dgm:prSet presAssocID="{2EB4743F-566D-4A62-8E4B-A26BB0BFBB3F}" presName="rootText" presStyleLbl="node4" presStyleIdx="11" presStyleCnt="23">
        <dgm:presLayoutVars>
          <dgm:chPref val="3"/>
        </dgm:presLayoutVars>
      </dgm:prSet>
      <dgm:spPr/>
      <dgm:t>
        <a:bodyPr/>
        <a:lstStyle/>
        <a:p>
          <a:endParaRPr lang="ru-RU"/>
        </a:p>
      </dgm:t>
    </dgm:pt>
    <dgm:pt modelId="{C405DD5A-0781-4A53-A2CA-64461CFCD417}" type="pres">
      <dgm:prSet presAssocID="{2EB4743F-566D-4A62-8E4B-A26BB0BFBB3F}" presName="rootConnector" presStyleLbl="node4" presStyleIdx="11" presStyleCnt="23"/>
      <dgm:spPr/>
      <dgm:t>
        <a:bodyPr/>
        <a:lstStyle/>
        <a:p>
          <a:endParaRPr lang="ru-RU"/>
        </a:p>
      </dgm:t>
    </dgm:pt>
    <dgm:pt modelId="{E9E6CC34-05AC-4E18-BEFB-B6190167038E}" type="pres">
      <dgm:prSet presAssocID="{2EB4743F-566D-4A62-8E4B-A26BB0BFBB3F}" presName="hierChild4" presStyleCnt="0"/>
      <dgm:spPr/>
    </dgm:pt>
    <dgm:pt modelId="{EE458C3F-F229-4C1C-8F59-3689C6DF8BEA}" type="pres">
      <dgm:prSet presAssocID="{2EB4743F-566D-4A62-8E4B-A26BB0BFBB3F}" presName="hierChild5" presStyleCnt="0"/>
      <dgm:spPr/>
    </dgm:pt>
    <dgm:pt modelId="{0558CB99-94FA-4365-9E2B-0335BF640D6B}" type="pres">
      <dgm:prSet presAssocID="{488086C3-24E1-4713-8F96-33DF1B0A18AB}" presName="Name37" presStyleLbl="parChTrans1D4" presStyleIdx="12" presStyleCnt="23"/>
      <dgm:spPr/>
      <dgm:t>
        <a:bodyPr/>
        <a:lstStyle/>
        <a:p>
          <a:endParaRPr lang="ru-RU"/>
        </a:p>
      </dgm:t>
    </dgm:pt>
    <dgm:pt modelId="{DE1C7162-D6D9-4D94-B6EB-9587D0F6A973}" type="pres">
      <dgm:prSet presAssocID="{C85CE5AF-58A9-40E1-97C2-B5FE4A483900}" presName="hierRoot2" presStyleCnt="0">
        <dgm:presLayoutVars>
          <dgm:hierBranch val="init"/>
        </dgm:presLayoutVars>
      </dgm:prSet>
      <dgm:spPr/>
    </dgm:pt>
    <dgm:pt modelId="{0616E7AF-539E-4911-A4ED-52D98601D981}" type="pres">
      <dgm:prSet presAssocID="{C85CE5AF-58A9-40E1-97C2-B5FE4A483900}" presName="rootComposite" presStyleCnt="0"/>
      <dgm:spPr/>
    </dgm:pt>
    <dgm:pt modelId="{758228A0-C0D8-42D1-B7DD-E6025868EB6F}" type="pres">
      <dgm:prSet presAssocID="{C85CE5AF-58A9-40E1-97C2-B5FE4A483900}" presName="rootText" presStyleLbl="node4" presStyleIdx="12" presStyleCnt="23">
        <dgm:presLayoutVars>
          <dgm:chPref val="3"/>
        </dgm:presLayoutVars>
      </dgm:prSet>
      <dgm:spPr/>
      <dgm:t>
        <a:bodyPr/>
        <a:lstStyle/>
        <a:p>
          <a:endParaRPr lang="ru-RU"/>
        </a:p>
      </dgm:t>
    </dgm:pt>
    <dgm:pt modelId="{7EAE3DE3-495E-4B3A-9E38-0548C4692758}" type="pres">
      <dgm:prSet presAssocID="{C85CE5AF-58A9-40E1-97C2-B5FE4A483900}" presName="rootConnector" presStyleLbl="node4" presStyleIdx="12" presStyleCnt="23"/>
      <dgm:spPr/>
      <dgm:t>
        <a:bodyPr/>
        <a:lstStyle/>
        <a:p>
          <a:endParaRPr lang="ru-RU"/>
        </a:p>
      </dgm:t>
    </dgm:pt>
    <dgm:pt modelId="{6314670C-49F7-4E1D-AD7E-88AC8A3A157D}" type="pres">
      <dgm:prSet presAssocID="{C85CE5AF-58A9-40E1-97C2-B5FE4A483900}" presName="hierChild4" presStyleCnt="0"/>
      <dgm:spPr/>
    </dgm:pt>
    <dgm:pt modelId="{B3853C49-1F3B-4EFA-B5FF-7BF6A6CB5C64}" type="pres">
      <dgm:prSet presAssocID="{C85CE5AF-58A9-40E1-97C2-B5FE4A483900}" presName="hierChild5" presStyleCnt="0"/>
      <dgm:spPr/>
    </dgm:pt>
    <dgm:pt modelId="{420A6F2F-EE2C-434A-92EF-BF59C016DA3E}" type="pres">
      <dgm:prSet presAssocID="{29ACBFF1-A2FF-423C-9F38-2508155C5139}" presName="Name37" presStyleLbl="parChTrans1D4" presStyleIdx="13" presStyleCnt="23"/>
      <dgm:spPr/>
      <dgm:t>
        <a:bodyPr/>
        <a:lstStyle/>
        <a:p>
          <a:endParaRPr lang="ru-RU"/>
        </a:p>
      </dgm:t>
    </dgm:pt>
    <dgm:pt modelId="{114D0F1F-A436-4FFB-8093-DEEFAEEBAD2B}" type="pres">
      <dgm:prSet presAssocID="{89BD418E-2EEB-4CA8-8D33-2974CA786E94}" presName="hierRoot2" presStyleCnt="0">
        <dgm:presLayoutVars>
          <dgm:hierBranch val="init"/>
        </dgm:presLayoutVars>
      </dgm:prSet>
      <dgm:spPr/>
    </dgm:pt>
    <dgm:pt modelId="{E6C4ACC7-F975-4F6F-94E4-694C7B0BD9C6}" type="pres">
      <dgm:prSet presAssocID="{89BD418E-2EEB-4CA8-8D33-2974CA786E94}" presName="rootComposite" presStyleCnt="0"/>
      <dgm:spPr/>
    </dgm:pt>
    <dgm:pt modelId="{36AFA7D0-A1F7-4162-92A9-BE10012FA3F3}" type="pres">
      <dgm:prSet presAssocID="{89BD418E-2EEB-4CA8-8D33-2974CA786E94}" presName="rootText" presStyleLbl="node4" presStyleIdx="13" presStyleCnt="23" custScaleX="93131" custScaleY="144314">
        <dgm:presLayoutVars>
          <dgm:chPref val="3"/>
        </dgm:presLayoutVars>
      </dgm:prSet>
      <dgm:spPr/>
      <dgm:t>
        <a:bodyPr/>
        <a:lstStyle/>
        <a:p>
          <a:endParaRPr lang="ru-RU"/>
        </a:p>
      </dgm:t>
    </dgm:pt>
    <dgm:pt modelId="{86DD5FEC-2C75-445D-A53D-26BFDCD1103F}" type="pres">
      <dgm:prSet presAssocID="{89BD418E-2EEB-4CA8-8D33-2974CA786E94}" presName="rootConnector" presStyleLbl="node4" presStyleIdx="13" presStyleCnt="23"/>
      <dgm:spPr/>
      <dgm:t>
        <a:bodyPr/>
        <a:lstStyle/>
        <a:p>
          <a:endParaRPr lang="ru-RU"/>
        </a:p>
      </dgm:t>
    </dgm:pt>
    <dgm:pt modelId="{31871B11-00B7-4629-97E5-9AD83ECDA20C}" type="pres">
      <dgm:prSet presAssocID="{89BD418E-2EEB-4CA8-8D33-2974CA786E94}" presName="hierChild4" presStyleCnt="0"/>
      <dgm:spPr/>
    </dgm:pt>
    <dgm:pt modelId="{5F0D39DE-BC47-476C-9CDA-E5AD0FD9D860}" type="pres">
      <dgm:prSet presAssocID="{89BD418E-2EEB-4CA8-8D33-2974CA786E94}" presName="hierChild5" presStyleCnt="0"/>
      <dgm:spPr/>
    </dgm:pt>
    <dgm:pt modelId="{D0755D53-175B-42F6-B6B9-569CF1F143CE}" type="pres">
      <dgm:prSet presAssocID="{8CAE898D-CD35-481F-8C01-8ED040EBFA10}" presName="hierChild5" presStyleCnt="0"/>
      <dgm:spPr/>
    </dgm:pt>
    <dgm:pt modelId="{1D466A6B-EDC7-4BF8-AF64-9FBC48A62591}" type="pres">
      <dgm:prSet presAssocID="{AC11B5D9-8F8B-4494-93CB-74B6B7B3024C}" presName="Name37" presStyleLbl="parChTrans1D3" presStyleIdx="3" presStyleCnt="7"/>
      <dgm:spPr/>
      <dgm:t>
        <a:bodyPr/>
        <a:lstStyle/>
        <a:p>
          <a:endParaRPr lang="ru-RU"/>
        </a:p>
      </dgm:t>
    </dgm:pt>
    <dgm:pt modelId="{D424B5AF-1851-4668-9BD3-29AE0C52999E}" type="pres">
      <dgm:prSet presAssocID="{1F4237F7-5727-48E5-808A-8A5014C0961D}" presName="hierRoot2" presStyleCnt="0">
        <dgm:presLayoutVars>
          <dgm:hierBranch val="init"/>
        </dgm:presLayoutVars>
      </dgm:prSet>
      <dgm:spPr/>
    </dgm:pt>
    <dgm:pt modelId="{6106A652-FE23-46AF-BA97-62C9C9B77949}" type="pres">
      <dgm:prSet presAssocID="{1F4237F7-5727-48E5-808A-8A5014C0961D}" presName="rootComposite" presStyleCnt="0"/>
      <dgm:spPr/>
    </dgm:pt>
    <dgm:pt modelId="{1E90C86E-348B-4CC4-AB81-4F3B23C47556}" type="pres">
      <dgm:prSet presAssocID="{1F4237F7-5727-48E5-808A-8A5014C0961D}" presName="rootText" presStyleLbl="node3" presStyleIdx="3" presStyleCnt="7" custScaleX="130038">
        <dgm:presLayoutVars>
          <dgm:chPref val="3"/>
        </dgm:presLayoutVars>
      </dgm:prSet>
      <dgm:spPr/>
      <dgm:t>
        <a:bodyPr/>
        <a:lstStyle/>
        <a:p>
          <a:endParaRPr lang="ru-RU"/>
        </a:p>
      </dgm:t>
    </dgm:pt>
    <dgm:pt modelId="{ACF71CA2-D8AC-4BF2-9F8D-A7FA89B51F9D}" type="pres">
      <dgm:prSet presAssocID="{1F4237F7-5727-48E5-808A-8A5014C0961D}" presName="rootConnector" presStyleLbl="node3" presStyleIdx="3" presStyleCnt="7"/>
      <dgm:spPr/>
      <dgm:t>
        <a:bodyPr/>
        <a:lstStyle/>
        <a:p>
          <a:endParaRPr lang="ru-RU"/>
        </a:p>
      </dgm:t>
    </dgm:pt>
    <dgm:pt modelId="{62309962-51E3-4B6E-82EE-51FE99D57B38}" type="pres">
      <dgm:prSet presAssocID="{1F4237F7-5727-48E5-808A-8A5014C0961D}" presName="hierChild4" presStyleCnt="0"/>
      <dgm:spPr/>
    </dgm:pt>
    <dgm:pt modelId="{80F4A78E-44AB-4645-BBE4-245B25EE5DCF}" type="pres">
      <dgm:prSet presAssocID="{56EF5D1F-7ED2-48FE-8736-FCDD951F3C73}" presName="Name37" presStyleLbl="parChTrans1D4" presStyleIdx="14" presStyleCnt="23"/>
      <dgm:spPr/>
      <dgm:t>
        <a:bodyPr/>
        <a:lstStyle/>
        <a:p>
          <a:endParaRPr lang="ru-RU"/>
        </a:p>
      </dgm:t>
    </dgm:pt>
    <dgm:pt modelId="{E34B61B6-C6D8-4819-9F8F-7B934FE38C55}" type="pres">
      <dgm:prSet presAssocID="{605A4CEA-87D4-434F-8F1D-BDD31FFE4E89}" presName="hierRoot2" presStyleCnt="0">
        <dgm:presLayoutVars>
          <dgm:hierBranch val="init"/>
        </dgm:presLayoutVars>
      </dgm:prSet>
      <dgm:spPr/>
    </dgm:pt>
    <dgm:pt modelId="{3229D00E-BCD6-45F2-AE51-FB5C8F110671}" type="pres">
      <dgm:prSet presAssocID="{605A4CEA-87D4-434F-8F1D-BDD31FFE4E89}" presName="rootComposite" presStyleCnt="0"/>
      <dgm:spPr/>
    </dgm:pt>
    <dgm:pt modelId="{F1D83B8C-7635-4DBA-81DF-A48B7B042D05}" type="pres">
      <dgm:prSet presAssocID="{605A4CEA-87D4-434F-8F1D-BDD31FFE4E89}" presName="rootText" presStyleLbl="node4" presStyleIdx="14" presStyleCnt="23">
        <dgm:presLayoutVars>
          <dgm:chPref val="3"/>
        </dgm:presLayoutVars>
      </dgm:prSet>
      <dgm:spPr/>
      <dgm:t>
        <a:bodyPr/>
        <a:lstStyle/>
        <a:p>
          <a:endParaRPr lang="ru-RU"/>
        </a:p>
      </dgm:t>
    </dgm:pt>
    <dgm:pt modelId="{ED4A73DF-81E4-4DB4-ACD8-18DC6FCD1157}" type="pres">
      <dgm:prSet presAssocID="{605A4CEA-87D4-434F-8F1D-BDD31FFE4E89}" presName="rootConnector" presStyleLbl="node4" presStyleIdx="14" presStyleCnt="23"/>
      <dgm:spPr/>
      <dgm:t>
        <a:bodyPr/>
        <a:lstStyle/>
        <a:p>
          <a:endParaRPr lang="ru-RU"/>
        </a:p>
      </dgm:t>
    </dgm:pt>
    <dgm:pt modelId="{F3CD0014-772C-4640-8F17-599C61483AC6}" type="pres">
      <dgm:prSet presAssocID="{605A4CEA-87D4-434F-8F1D-BDD31FFE4E89}" presName="hierChild4" presStyleCnt="0"/>
      <dgm:spPr/>
    </dgm:pt>
    <dgm:pt modelId="{1303703C-1EC7-4A33-B871-A01829C44B1C}" type="pres">
      <dgm:prSet presAssocID="{605A4CEA-87D4-434F-8F1D-BDD31FFE4E89}" presName="hierChild5" presStyleCnt="0"/>
      <dgm:spPr/>
    </dgm:pt>
    <dgm:pt modelId="{49F2C8C9-07A6-41D5-B9A9-F221AE1AE113}" type="pres">
      <dgm:prSet presAssocID="{8A936F10-F276-47AF-8B0B-E33DF7D3C274}" presName="Name37" presStyleLbl="parChTrans1D4" presStyleIdx="15" presStyleCnt="23"/>
      <dgm:spPr/>
      <dgm:t>
        <a:bodyPr/>
        <a:lstStyle/>
        <a:p>
          <a:endParaRPr lang="ru-RU"/>
        </a:p>
      </dgm:t>
    </dgm:pt>
    <dgm:pt modelId="{02206E75-2CB5-45A3-A8E2-789CB54C9A40}" type="pres">
      <dgm:prSet presAssocID="{8FD2777F-D072-4B01-8EA2-E77E77BBC52B}" presName="hierRoot2" presStyleCnt="0">
        <dgm:presLayoutVars>
          <dgm:hierBranch val="init"/>
        </dgm:presLayoutVars>
      </dgm:prSet>
      <dgm:spPr/>
    </dgm:pt>
    <dgm:pt modelId="{89D0923D-45E9-490B-B3E9-A7481A716822}" type="pres">
      <dgm:prSet presAssocID="{8FD2777F-D072-4B01-8EA2-E77E77BBC52B}" presName="rootComposite" presStyleCnt="0"/>
      <dgm:spPr/>
    </dgm:pt>
    <dgm:pt modelId="{48ED53F3-B3DB-449A-8495-24857414CD4A}" type="pres">
      <dgm:prSet presAssocID="{8FD2777F-D072-4B01-8EA2-E77E77BBC52B}" presName="rootText" presStyleLbl="node4" presStyleIdx="15" presStyleCnt="23">
        <dgm:presLayoutVars>
          <dgm:chPref val="3"/>
        </dgm:presLayoutVars>
      </dgm:prSet>
      <dgm:spPr/>
      <dgm:t>
        <a:bodyPr/>
        <a:lstStyle/>
        <a:p>
          <a:endParaRPr lang="ru-RU"/>
        </a:p>
      </dgm:t>
    </dgm:pt>
    <dgm:pt modelId="{ACD1F00F-7A12-4FF4-9E03-9D44A7343212}" type="pres">
      <dgm:prSet presAssocID="{8FD2777F-D072-4B01-8EA2-E77E77BBC52B}" presName="rootConnector" presStyleLbl="node4" presStyleIdx="15" presStyleCnt="23"/>
      <dgm:spPr/>
      <dgm:t>
        <a:bodyPr/>
        <a:lstStyle/>
        <a:p>
          <a:endParaRPr lang="ru-RU"/>
        </a:p>
      </dgm:t>
    </dgm:pt>
    <dgm:pt modelId="{011254E1-4468-439B-8819-E9F8B6707A25}" type="pres">
      <dgm:prSet presAssocID="{8FD2777F-D072-4B01-8EA2-E77E77BBC52B}" presName="hierChild4" presStyleCnt="0"/>
      <dgm:spPr/>
    </dgm:pt>
    <dgm:pt modelId="{6215404B-CC65-48F6-AC22-555C62F11E68}" type="pres">
      <dgm:prSet presAssocID="{8FD2777F-D072-4B01-8EA2-E77E77BBC52B}" presName="hierChild5" presStyleCnt="0"/>
      <dgm:spPr/>
    </dgm:pt>
    <dgm:pt modelId="{6C4E444D-C5BC-4CA8-849A-3A5847A4D590}" type="pres">
      <dgm:prSet presAssocID="{28B8A2E1-2E57-49D2-BCAC-15E34B895A2A}" presName="Name37" presStyleLbl="parChTrans1D4" presStyleIdx="16" presStyleCnt="23"/>
      <dgm:spPr/>
      <dgm:t>
        <a:bodyPr/>
        <a:lstStyle/>
        <a:p>
          <a:endParaRPr lang="ru-RU"/>
        </a:p>
      </dgm:t>
    </dgm:pt>
    <dgm:pt modelId="{57701899-7AFB-4F4A-989D-BC1560CC72F5}" type="pres">
      <dgm:prSet presAssocID="{F6FCEBB6-211A-4037-BF1C-8B5280054D44}" presName="hierRoot2" presStyleCnt="0">
        <dgm:presLayoutVars>
          <dgm:hierBranch val="init"/>
        </dgm:presLayoutVars>
      </dgm:prSet>
      <dgm:spPr/>
    </dgm:pt>
    <dgm:pt modelId="{EADB7EC1-15CE-4D53-B9B6-553DED28FD10}" type="pres">
      <dgm:prSet presAssocID="{F6FCEBB6-211A-4037-BF1C-8B5280054D44}" presName="rootComposite" presStyleCnt="0"/>
      <dgm:spPr/>
    </dgm:pt>
    <dgm:pt modelId="{A5C9DE32-6517-4C2D-AD40-889CE9401865}" type="pres">
      <dgm:prSet presAssocID="{F6FCEBB6-211A-4037-BF1C-8B5280054D44}" presName="rootText" presStyleLbl="node4" presStyleIdx="16" presStyleCnt="23">
        <dgm:presLayoutVars>
          <dgm:chPref val="3"/>
        </dgm:presLayoutVars>
      </dgm:prSet>
      <dgm:spPr/>
      <dgm:t>
        <a:bodyPr/>
        <a:lstStyle/>
        <a:p>
          <a:endParaRPr lang="ru-RU"/>
        </a:p>
      </dgm:t>
    </dgm:pt>
    <dgm:pt modelId="{8EE25358-DF6A-41D8-9B1D-5AD91C0BEE4E}" type="pres">
      <dgm:prSet presAssocID="{F6FCEBB6-211A-4037-BF1C-8B5280054D44}" presName="rootConnector" presStyleLbl="node4" presStyleIdx="16" presStyleCnt="23"/>
      <dgm:spPr/>
      <dgm:t>
        <a:bodyPr/>
        <a:lstStyle/>
        <a:p>
          <a:endParaRPr lang="ru-RU"/>
        </a:p>
      </dgm:t>
    </dgm:pt>
    <dgm:pt modelId="{A0E4DCD8-BD97-49E7-B668-FEFDBD70F400}" type="pres">
      <dgm:prSet presAssocID="{F6FCEBB6-211A-4037-BF1C-8B5280054D44}" presName="hierChild4" presStyleCnt="0"/>
      <dgm:spPr/>
    </dgm:pt>
    <dgm:pt modelId="{66D90809-2B60-4A94-86C1-E006CEC9A8D2}" type="pres">
      <dgm:prSet presAssocID="{F6FCEBB6-211A-4037-BF1C-8B5280054D44}" presName="hierChild5" presStyleCnt="0"/>
      <dgm:spPr/>
    </dgm:pt>
    <dgm:pt modelId="{96816AE9-152F-4AE9-9F00-222D26FFF5CD}" type="pres">
      <dgm:prSet presAssocID="{1F4237F7-5727-48E5-808A-8A5014C0961D}" presName="hierChild5" presStyleCnt="0"/>
      <dgm:spPr/>
    </dgm:pt>
    <dgm:pt modelId="{8FD9E027-1192-4D8F-956D-7484E72B7DF9}" type="pres">
      <dgm:prSet presAssocID="{BFDCDEA7-7957-4390-8A26-97B974956A57}" presName="Name37" presStyleLbl="parChTrans1D3" presStyleIdx="4" presStyleCnt="7"/>
      <dgm:spPr/>
      <dgm:t>
        <a:bodyPr/>
        <a:lstStyle/>
        <a:p>
          <a:endParaRPr lang="ru-RU"/>
        </a:p>
      </dgm:t>
    </dgm:pt>
    <dgm:pt modelId="{D67C0FC9-5A03-4EFA-A617-25FF0CC7AE96}" type="pres">
      <dgm:prSet presAssocID="{FA8A5DEA-B8B6-49C4-8D38-9C5A601A14A4}" presName="hierRoot2" presStyleCnt="0">
        <dgm:presLayoutVars>
          <dgm:hierBranch val="init"/>
        </dgm:presLayoutVars>
      </dgm:prSet>
      <dgm:spPr/>
    </dgm:pt>
    <dgm:pt modelId="{594B0519-F2AC-419C-9C07-26E919753A85}" type="pres">
      <dgm:prSet presAssocID="{FA8A5DEA-B8B6-49C4-8D38-9C5A601A14A4}" presName="rootComposite" presStyleCnt="0"/>
      <dgm:spPr/>
    </dgm:pt>
    <dgm:pt modelId="{CD4E6A1D-33A3-4E0E-93B8-9F3388580B20}" type="pres">
      <dgm:prSet presAssocID="{FA8A5DEA-B8B6-49C4-8D38-9C5A601A14A4}" presName="rootText" presStyleLbl="node3" presStyleIdx="4" presStyleCnt="7" custScaleX="123982">
        <dgm:presLayoutVars>
          <dgm:chPref val="3"/>
        </dgm:presLayoutVars>
      </dgm:prSet>
      <dgm:spPr/>
      <dgm:t>
        <a:bodyPr/>
        <a:lstStyle/>
        <a:p>
          <a:endParaRPr lang="ru-RU"/>
        </a:p>
      </dgm:t>
    </dgm:pt>
    <dgm:pt modelId="{A8C93CDB-B6E9-40C2-8A38-6BE47BC859E7}" type="pres">
      <dgm:prSet presAssocID="{FA8A5DEA-B8B6-49C4-8D38-9C5A601A14A4}" presName="rootConnector" presStyleLbl="node3" presStyleIdx="4" presStyleCnt="7"/>
      <dgm:spPr/>
      <dgm:t>
        <a:bodyPr/>
        <a:lstStyle/>
        <a:p>
          <a:endParaRPr lang="ru-RU"/>
        </a:p>
      </dgm:t>
    </dgm:pt>
    <dgm:pt modelId="{1390A782-F8F2-4B81-9FA4-FAF2F79D5282}" type="pres">
      <dgm:prSet presAssocID="{FA8A5DEA-B8B6-49C4-8D38-9C5A601A14A4}" presName="hierChild4" presStyleCnt="0"/>
      <dgm:spPr/>
    </dgm:pt>
    <dgm:pt modelId="{EB563A6C-ABBF-4BF9-9764-55DF410F4D47}" type="pres">
      <dgm:prSet presAssocID="{5F7204F2-D014-4C4C-BFF6-9BE82551635D}" presName="Name37" presStyleLbl="parChTrans1D4" presStyleIdx="17" presStyleCnt="23"/>
      <dgm:spPr/>
      <dgm:t>
        <a:bodyPr/>
        <a:lstStyle/>
        <a:p>
          <a:endParaRPr lang="ru-RU"/>
        </a:p>
      </dgm:t>
    </dgm:pt>
    <dgm:pt modelId="{6B969087-CF13-4E17-B420-55FAD04B0129}" type="pres">
      <dgm:prSet presAssocID="{E95CDBEE-85E8-415C-947E-721714D3A65B}" presName="hierRoot2" presStyleCnt="0">
        <dgm:presLayoutVars>
          <dgm:hierBranch val="init"/>
        </dgm:presLayoutVars>
      </dgm:prSet>
      <dgm:spPr/>
    </dgm:pt>
    <dgm:pt modelId="{4C22A48B-C4A3-4466-96BC-A54507C6E390}" type="pres">
      <dgm:prSet presAssocID="{E95CDBEE-85E8-415C-947E-721714D3A65B}" presName="rootComposite" presStyleCnt="0"/>
      <dgm:spPr/>
    </dgm:pt>
    <dgm:pt modelId="{474A29C2-D18B-4AFE-97F7-E7D4436C3176}" type="pres">
      <dgm:prSet presAssocID="{E95CDBEE-85E8-415C-947E-721714D3A65B}" presName="rootText" presStyleLbl="node4" presStyleIdx="17" presStyleCnt="23" custScaleY="198111">
        <dgm:presLayoutVars>
          <dgm:chPref val="3"/>
        </dgm:presLayoutVars>
      </dgm:prSet>
      <dgm:spPr/>
      <dgm:t>
        <a:bodyPr/>
        <a:lstStyle/>
        <a:p>
          <a:endParaRPr lang="ru-RU"/>
        </a:p>
      </dgm:t>
    </dgm:pt>
    <dgm:pt modelId="{85A48CAD-718E-45FE-94D0-D11E81E0521F}" type="pres">
      <dgm:prSet presAssocID="{E95CDBEE-85E8-415C-947E-721714D3A65B}" presName="rootConnector" presStyleLbl="node4" presStyleIdx="17" presStyleCnt="23"/>
      <dgm:spPr/>
      <dgm:t>
        <a:bodyPr/>
        <a:lstStyle/>
        <a:p>
          <a:endParaRPr lang="ru-RU"/>
        </a:p>
      </dgm:t>
    </dgm:pt>
    <dgm:pt modelId="{1A71F84C-5775-48D5-BC30-CD20BF98EF45}" type="pres">
      <dgm:prSet presAssocID="{E95CDBEE-85E8-415C-947E-721714D3A65B}" presName="hierChild4" presStyleCnt="0"/>
      <dgm:spPr/>
    </dgm:pt>
    <dgm:pt modelId="{B8AF7DC0-972B-43CF-A6B6-9F811A83C551}" type="pres">
      <dgm:prSet presAssocID="{E95CDBEE-85E8-415C-947E-721714D3A65B}" presName="hierChild5" presStyleCnt="0"/>
      <dgm:spPr/>
    </dgm:pt>
    <dgm:pt modelId="{5FF2D605-4C42-45D7-A7AD-B7D73C94CF0C}" type="pres">
      <dgm:prSet presAssocID="{0CC9ADC9-BFC9-4F91-859C-93860F1991B3}" presName="Name37" presStyleLbl="parChTrans1D4" presStyleIdx="18" presStyleCnt="23"/>
      <dgm:spPr/>
      <dgm:t>
        <a:bodyPr/>
        <a:lstStyle/>
        <a:p>
          <a:endParaRPr lang="ru-RU"/>
        </a:p>
      </dgm:t>
    </dgm:pt>
    <dgm:pt modelId="{6AA23AE0-6777-4FBF-B638-A6ECBE998D8B}" type="pres">
      <dgm:prSet presAssocID="{F9F834BA-F7FD-410F-8FC9-8109CEF725C1}" presName="hierRoot2" presStyleCnt="0">
        <dgm:presLayoutVars>
          <dgm:hierBranch val="init"/>
        </dgm:presLayoutVars>
      </dgm:prSet>
      <dgm:spPr/>
    </dgm:pt>
    <dgm:pt modelId="{6AC60F6D-A985-46DA-82E4-308DF35B528E}" type="pres">
      <dgm:prSet presAssocID="{F9F834BA-F7FD-410F-8FC9-8109CEF725C1}" presName="rootComposite" presStyleCnt="0"/>
      <dgm:spPr/>
    </dgm:pt>
    <dgm:pt modelId="{CF20FBFE-77F3-495F-B82F-7AACD9479E4A}" type="pres">
      <dgm:prSet presAssocID="{F9F834BA-F7FD-410F-8FC9-8109CEF725C1}" presName="rootText" presStyleLbl="node4" presStyleIdx="18" presStyleCnt="23" custScaleY="235500">
        <dgm:presLayoutVars>
          <dgm:chPref val="3"/>
        </dgm:presLayoutVars>
      </dgm:prSet>
      <dgm:spPr/>
      <dgm:t>
        <a:bodyPr/>
        <a:lstStyle/>
        <a:p>
          <a:endParaRPr lang="ru-RU"/>
        </a:p>
      </dgm:t>
    </dgm:pt>
    <dgm:pt modelId="{F5B342A7-13C6-4B24-B3B3-7F6FF264EF70}" type="pres">
      <dgm:prSet presAssocID="{F9F834BA-F7FD-410F-8FC9-8109CEF725C1}" presName="rootConnector" presStyleLbl="node4" presStyleIdx="18" presStyleCnt="23"/>
      <dgm:spPr/>
      <dgm:t>
        <a:bodyPr/>
        <a:lstStyle/>
        <a:p>
          <a:endParaRPr lang="ru-RU"/>
        </a:p>
      </dgm:t>
    </dgm:pt>
    <dgm:pt modelId="{31A219BA-0A76-47F1-B6DE-C4E3ABC54D2F}" type="pres">
      <dgm:prSet presAssocID="{F9F834BA-F7FD-410F-8FC9-8109CEF725C1}" presName="hierChild4" presStyleCnt="0"/>
      <dgm:spPr/>
    </dgm:pt>
    <dgm:pt modelId="{C1AA56B7-6B8A-4FCD-92E2-0C409DD46710}" type="pres">
      <dgm:prSet presAssocID="{F9F834BA-F7FD-410F-8FC9-8109CEF725C1}" presName="hierChild5" presStyleCnt="0"/>
      <dgm:spPr/>
    </dgm:pt>
    <dgm:pt modelId="{6968D474-402A-42EA-84D0-7C2C178B5612}" type="pres">
      <dgm:prSet presAssocID="{FA8A5DEA-B8B6-49C4-8D38-9C5A601A14A4}" presName="hierChild5" presStyleCnt="0"/>
      <dgm:spPr/>
    </dgm:pt>
    <dgm:pt modelId="{C7DE7D88-DB86-453C-9139-7249FF8DE19A}" type="pres">
      <dgm:prSet presAssocID="{AF6DD39E-4676-410D-8F23-A8F3FAAF9C71}" presName="Name37" presStyleLbl="parChTrans1D3" presStyleIdx="5" presStyleCnt="7"/>
      <dgm:spPr/>
      <dgm:t>
        <a:bodyPr/>
        <a:lstStyle/>
        <a:p>
          <a:endParaRPr lang="ru-RU"/>
        </a:p>
      </dgm:t>
    </dgm:pt>
    <dgm:pt modelId="{44366B6B-DCA6-4C58-BA64-CC6F5D2B2AA2}" type="pres">
      <dgm:prSet presAssocID="{907F0921-CEA4-436A-893B-92CDC534E1E6}" presName="hierRoot2" presStyleCnt="0">
        <dgm:presLayoutVars>
          <dgm:hierBranch val="init"/>
        </dgm:presLayoutVars>
      </dgm:prSet>
      <dgm:spPr/>
    </dgm:pt>
    <dgm:pt modelId="{91CC775D-65C1-4F3D-A64E-79515982DEEA}" type="pres">
      <dgm:prSet presAssocID="{907F0921-CEA4-436A-893B-92CDC534E1E6}" presName="rootComposite" presStyleCnt="0"/>
      <dgm:spPr/>
    </dgm:pt>
    <dgm:pt modelId="{D44CC766-52FE-4293-B4D8-8501DD9D3EA8}" type="pres">
      <dgm:prSet presAssocID="{907F0921-CEA4-436A-893B-92CDC534E1E6}" presName="rootText" presStyleLbl="node3" presStyleIdx="5" presStyleCnt="7" custScaleX="132355">
        <dgm:presLayoutVars>
          <dgm:chPref val="3"/>
        </dgm:presLayoutVars>
      </dgm:prSet>
      <dgm:spPr/>
      <dgm:t>
        <a:bodyPr/>
        <a:lstStyle/>
        <a:p>
          <a:endParaRPr lang="ru-RU"/>
        </a:p>
      </dgm:t>
    </dgm:pt>
    <dgm:pt modelId="{9CC6C0E3-B5AC-433D-B8C9-941CA3128EF4}" type="pres">
      <dgm:prSet presAssocID="{907F0921-CEA4-436A-893B-92CDC534E1E6}" presName="rootConnector" presStyleLbl="node3" presStyleIdx="5" presStyleCnt="7"/>
      <dgm:spPr/>
      <dgm:t>
        <a:bodyPr/>
        <a:lstStyle/>
        <a:p>
          <a:endParaRPr lang="ru-RU"/>
        </a:p>
      </dgm:t>
    </dgm:pt>
    <dgm:pt modelId="{A02562F9-80C7-4053-8140-B3D34A10E59E}" type="pres">
      <dgm:prSet presAssocID="{907F0921-CEA4-436A-893B-92CDC534E1E6}" presName="hierChild4" presStyleCnt="0"/>
      <dgm:spPr/>
    </dgm:pt>
    <dgm:pt modelId="{811AE31F-43A8-4C74-AE2C-DFD993BE42B3}" type="pres">
      <dgm:prSet presAssocID="{CBA296F5-555D-489A-861E-02F95770C8B1}" presName="Name37" presStyleLbl="parChTrans1D4" presStyleIdx="19" presStyleCnt="23"/>
      <dgm:spPr/>
      <dgm:t>
        <a:bodyPr/>
        <a:lstStyle/>
        <a:p>
          <a:endParaRPr lang="ru-RU"/>
        </a:p>
      </dgm:t>
    </dgm:pt>
    <dgm:pt modelId="{AE7A0FE0-7AA4-4FAE-9416-E113BB0FA308}" type="pres">
      <dgm:prSet presAssocID="{C9C50063-885D-4A3C-BDD0-3379C8B0F44A}" presName="hierRoot2" presStyleCnt="0">
        <dgm:presLayoutVars>
          <dgm:hierBranch val="init"/>
        </dgm:presLayoutVars>
      </dgm:prSet>
      <dgm:spPr/>
    </dgm:pt>
    <dgm:pt modelId="{DB236546-4A53-42CC-9522-7EBF5BA19ABE}" type="pres">
      <dgm:prSet presAssocID="{C9C50063-885D-4A3C-BDD0-3379C8B0F44A}" presName="rootComposite" presStyleCnt="0"/>
      <dgm:spPr/>
    </dgm:pt>
    <dgm:pt modelId="{E9F2E639-9B87-4B4D-9949-37A72C013FF0}" type="pres">
      <dgm:prSet presAssocID="{C9C50063-885D-4A3C-BDD0-3379C8B0F44A}" presName="rootText" presStyleLbl="node4" presStyleIdx="19" presStyleCnt="23">
        <dgm:presLayoutVars>
          <dgm:chPref val="3"/>
        </dgm:presLayoutVars>
      </dgm:prSet>
      <dgm:spPr/>
      <dgm:t>
        <a:bodyPr/>
        <a:lstStyle/>
        <a:p>
          <a:endParaRPr lang="ru-RU"/>
        </a:p>
      </dgm:t>
    </dgm:pt>
    <dgm:pt modelId="{C79C5E5E-0C55-42EE-89D4-C65FBEC96E02}" type="pres">
      <dgm:prSet presAssocID="{C9C50063-885D-4A3C-BDD0-3379C8B0F44A}" presName="rootConnector" presStyleLbl="node4" presStyleIdx="19" presStyleCnt="23"/>
      <dgm:spPr/>
      <dgm:t>
        <a:bodyPr/>
        <a:lstStyle/>
        <a:p>
          <a:endParaRPr lang="ru-RU"/>
        </a:p>
      </dgm:t>
    </dgm:pt>
    <dgm:pt modelId="{1A34EEB6-A9B1-4CD2-8EC7-E44D640CB0C7}" type="pres">
      <dgm:prSet presAssocID="{C9C50063-885D-4A3C-BDD0-3379C8B0F44A}" presName="hierChild4" presStyleCnt="0"/>
      <dgm:spPr/>
    </dgm:pt>
    <dgm:pt modelId="{B2B1A7DC-633B-4FD2-8A04-3AA2CE2FF416}" type="pres">
      <dgm:prSet presAssocID="{C9C50063-885D-4A3C-BDD0-3379C8B0F44A}" presName="hierChild5" presStyleCnt="0"/>
      <dgm:spPr/>
    </dgm:pt>
    <dgm:pt modelId="{1116D7BB-CD29-452A-A685-A9CA2BD74F34}" type="pres">
      <dgm:prSet presAssocID="{907F0921-CEA4-436A-893B-92CDC534E1E6}" presName="hierChild5" presStyleCnt="0"/>
      <dgm:spPr/>
    </dgm:pt>
    <dgm:pt modelId="{4006E8A3-FFA5-4144-9021-7AAB567430DA}" type="pres">
      <dgm:prSet presAssocID="{745464FE-6DE9-4870-BEC8-7F012883C772}" presName="Name37" presStyleLbl="parChTrans1D3" presStyleIdx="6" presStyleCnt="7"/>
      <dgm:spPr/>
      <dgm:t>
        <a:bodyPr/>
        <a:lstStyle/>
        <a:p>
          <a:endParaRPr lang="ru-RU"/>
        </a:p>
      </dgm:t>
    </dgm:pt>
    <dgm:pt modelId="{D2CCF7AE-EFB6-4D00-AAC0-A6523D6E1A17}" type="pres">
      <dgm:prSet presAssocID="{57682813-690C-4F6A-9BDC-F2194B652DD3}" presName="hierRoot2" presStyleCnt="0">
        <dgm:presLayoutVars>
          <dgm:hierBranch val="init"/>
        </dgm:presLayoutVars>
      </dgm:prSet>
      <dgm:spPr/>
    </dgm:pt>
    <dgm:pt modelId="{631594F2-FAB3-4FAD-B85C-A797DF70F83D}" type="pres">
      <dgm:prSet presAssocID="{57682813-690C-4F6A-9BDC-F2194B652DD3}" presName="rootComposite" presStyleCnt="0"/>
      <dgm:spPr/>
    </dgm:pt>
    <dgm:pt modelId="{CA6F217C-43D0-4A34-903E-A6E1AAF6B2BB}" type="pres">
      <dgm:prSet presAssocID="{57682813-690C-4F6A-9BDC-F2194B652DD3}" presName="rootText" presStyleLbl="node3" presStyleIdx="6" presStyleCnt="7" custScaleX="123809">
        <dgm:presLayoutVars>
          <dgm:chPref val="3"/>
        </dgm:presLayoutVars>
      </dgm:prSet>
      <dgm:spPr/>
      <dgm:t>
        <a:bodyPr/>
        <a:lstStyle/>
        <a:p>
          <a:endParaRPr lang="ru-RU"/>
        </a:p>
      </dgm:t>
    </dgm:pt>
    <dgm:pt modelId="{B3F987EB-D30D-4753-A64A-C769CBA7BF8D}" type="pres">
      <dgm:prSet presAssocID="{57682813-690C-4F6A-9BDC-F2194B652DD3}" presName="rootConnector" presStyleLbl="node3" presStyleIdx="6" presStyleCnt="7"/>
      <dgm:spPr/>
      <dgm:t>
        <a:bodyPr/>
        <a:lstStyle/>
        <a:p>
          <a:endParaRPr lang="ru-RU"/>
        </a:p>
      </dgm:t>
    </dgm:pt>
    <dgm:pt modelId="{97D55A36-824E-4D5B-8D45-B27B8FEB5CBF}" type="pres">
      <dgm:prSet presAssocID="{57682813-690C-4F6A-9BDC-F2194B652DD3}" presName="hierChild4" presStyleCnt="0"/>
      <dgm:spPr/>
    </dgm:pt>
    <dgm:pt modelId="{4BF4D486-4F3A-4031-9C16-6F4E484B3A96}" type="pres">
      <dgm:prSet presAssocID="{3D0EB78A-F545-45FC-A591-05B1498A7AD5}" presName="Name37" presStyleLbl="parChTrans1D4" presStyleIdx="20" presStyleCnt="23"/>
      <dgm:spPr/>
      <dgm:t>
        <a:bodyPr/>
        <a:lstStyle/>
        <a:p>
          <a:endParaRPr lang="ru-RU"/>
        </a:p>
      </dgm:t>
    </dgm:pt>
    <dgm:pt modelId="{0CD7A6F3-1E52-4563-8F47-C49784CA670A}" type="pres">
      <dgm:prSet presAssocID="{AF57B9AA-4CB9-4EB6-9D13-12A6FE60CE52}" presName="hierRoot2" presStyleCnt="0">
        <dgm:presLayoutVars>
          <dgm:hierBranch val="init"/>
        </dgm:presLayoutVars>
      </dgm:prSet>
      <dgm:spPr/>
    </dgm:pt>
    <dgm:pt modelId="{8FC9AAC0-30EB-4C4C-B11F-13D9BD6832C3}" type="pres">
      <dgm:prSet presAssocID="{AF57B9AA-4CB9-4EB6-9D13-12A6FE60CE52}" presName="rootComposite" presStyleCnt="0"/>
      <dgm:spPr/>
    </dgm:pt>
    <dgm:pt modelId="{76C9F55F-1862-49C4-B695-A0D89CA5EEDD}" type="pres">
      <dgm:prSet presAssocID="{AF57B9AA-4CB9-4EB6-9D13-12A6FE60CE52}" presName="rootText" presStyleLbl="node4" presStyleIdx="20" presStyleCnt="23">
        <dgm:presLayoutVars>
          <dgm:chPref val="3"/>
        </dgm:presLayoutVars>
      </dgm:prSet>
      <dgm:spPr/>
      <dgm:t>
        <a:bodyPr/>
        <a:lstStyle/>
        <a:p>
          <a:endParaRPr lang="ru-RU"/>
        </a:p>
      </dgm:t>
    </dgm:pt>
    <dgm:pt modelId="{BF82F729-F7FB-42BC-84F1-DA29C5D20379}" type="pres">
      <dgm:prSet presAssocID="{AF57B9AA-4CB9-4EB6-9D13-12A6FE60CE52}" presName="rootConnector" presStyleLbl="node4" presStyleIdx="20" presStyleCnt="23"/>
      <dgm:spPr/>
      <dgm:t>
        <a:bodyPr/>
        <a:lstStyle/>
        <a:p>
          <a:endParaRPr lang="ru-RU"/>
        </a:p>
      </dgm:t>
    </dgm:pt>
    <dgm:pt modelId="{961DA092-C0DF-45A9-9EE6-BD382DE3FD08}" type="pres">
      <dgm:prSet presAssocID="{AF57B9AA-4CB9-4EB6-9D13-12A6FE60CE52}" presName="hierChild4" presStyleCnt="0"/>
      <dgm:spPr/>
    </dgm:pt>
    <dgm:pt modelId="{ABFE66F2-A1A2-493D-94B2-8C9DAC42E9EB}" type="pres">
      <dgm:prSet presAssocID="{AF57B9AA-4CB9-4EB6-9D13-12A6FE60CE52}" presName="hierChild5" presStyleCnt="0"/>
      <dgm:spPr/>
    </dgm:pt>
    <dgm:pt modelId="{59B98464-7CB1-4146-866F-2E81FC1D8A3B}" type="pres">
      <dgm:prSet presAssocID="{E62E8248-F35F-40C3-A298-DC42CDFBD120}" presName="Name37" presStyleLbl="parChTrans1D4" presStyleIdx="21" presStyleCnt="23"/>
      <dgm:spPr/>
      <dgm:t>
        <a:bodyPr/>
        <a:lstStyle/>
        <a:p>
          <a:endParaRPr lang="ru-RU"/>
        </a:p>
      </dgm:t>
    </dgm:pt>
    <dgm:pt modelId="{1B7D94ED-9062-4187-881C-F22559534112}" type="pres">
      <dgm:prSet presAssocID="{30EC77D6-5813-4908-AFB1-8BF1C14AB445}" presName="hierRoot2" presStyleCnt="0">
        <dgm:presLayoutVars>
          <dgm:hierBranch val="init"/>
        </dgm:presLayoutVars>
      </dgm:prSet>
      <dgm:spPr/>
    </dgm:pt>
    <dgm:pt modelId="{084C13AD-9E15-493E-9EC1-8EB6CB5B6938}" type="pres">
      <dgm:prSet presAssocID="{30EC77D6-5813-4908-AFB1-8BF1C14AB445}" presName="rootComposite" presStyleCnt="0"/>
      <dgm:spPr/>
    </dgm:pt>
    <dgm:pt modelId="{50BADAC6-4A2E-452D-8984-E533E7AA2A99}" type="pres">
      <dgm:prSet presAssocID="{30EC77D6-5813-4908-AFB1-8BF1C14AB445}" presName="rootText" presStyleLbl="node4" presStyleIdx="21" presStyleCnt="23">
        <dgm:presLayoutVars>
          <dgm:chPref val="3"/>
        </dgm:presLayoutVars>
      </dgm:prSet>
      <dgm:spPr/>
      <dgm:t>
        <a:bodyPr/>
        <a:lstStyle/>
        <a:p>
          <a:endParaRPr lang="ru-RU"/>
        </a:p>
      </dgm:t>
    </dgm:pt>
    <dgm:pt modelId="{B2F7551C-C8DF-4096-BDC5-CABEB14F2559}" type="pres">
      <dgm:prSet presAssocID="{30EC77D6-5813-4908-AFB1-8BF1C14AB445}" presName="rootConnector" presStyleLbl="node4" presStyleIdx="21" presStyleCnt="23"/>
      <dgm:spPr/>
      <dgm:t>
        <a:bodyPr/>
        <a:lstStyle/>
        <a:p>
          <a:endParaRPr lang="ru-RU"/>
        </a:p>
      </dgm:t>
    </dgm:pt>
    <dgm:pt modelId="{47155161-573E-411E-9D97-A15E98AB0F5A}" type="pres">
      <dgm:prSet presAssocID="{30EC77D6-5813-4908-AFB1-8BF1C14AB445}" presName="hierChild4" presStyleCnt="0"/>
      <dgm:spPr/>
    </dgm:pt>
    <dgm:pt modelId="{6BA42770-91CF-47FB-B8B2-B4F0C320CA28}" type="pres">
      <dgm:prSet presAssocID="{30EC77D6-5813-4908-AFB1-8BF1C14AB445}" presName="hierChild5" presStyleCnt="0"/>
      <dgm:spPr/>
    </dgm:pt>
    <dgm:pt modelId="{1F0544FA-1588-46A1-9BA3-9603B1179E91}" type="pres">
      <dgm:prSet presAssocID="{B8509E85-30C2-45B3-AE98-E75D76BCC171}" presName="Name37" presStyleLbl="parChTrans1D4" presStyleIdx="22" presStyleCnt="23"/>
      <dgm:spPr/>
      <dgm:t>
        <a:bodyPr/>
        <a:lstStyle/>
        <a:p>
          <a:endParaRPr lang="ru-RU"/>
        </a:p>
      </dgm:t>
    </dgm:pt>
    <dgm:pt modelId="{961E7FD6-51EB-4AAD-8ED5-0529D8AB3B87}" type="pres">
      <dgm:prSet presAssocID="{9DC9B19B-9EA9-4A37-8965-62C4ACE9DB2D}" presName="hierRoot2" presStyleCnt="0">
        <dgm:presLayoutVars>
          <dgm:hierBranch val="init"/>
        </dgm:presLayoutVars>
      </dgm:prSet>
      <dgm:spPr/>
    </dgm:pt>
    <dgm:pt modelId="{5B4B744D-7A6F-43F3-9344-CC548BFD2265}" type="pres">
      <dgm:prSet presAssocID="{9DC9B19B-9EA9-4A37-8965-62C4ACE9DB2D}" presName="rootComposite" presStyleCnt="0"/>
      <dgm:spPr/>
    </dgm:pt>
    <dgm:pt modelId="{23A8B8C6-283E-456D-A1AD-7DDF3DA88234}" type="pres">
      <dgm:prSet presAssocID="{9DC9B19B-9EA9-4A37-8965-62C4ACE9DB2D}" presName="rootText" presStyleLbl="node4" presStyleIdx="22" presStyleCnt="23" custScaleY="212818">
        <dgm:presLayoutVars>
          <dgm:chPref val="3"/>
        </dgm:presLayoutVars>
      </dgm:prSet>
      <dgm:spPr/>
      <dgm:t>
        <a:bodyPr/>
        <a:lstStyle/>
        <a:p>
          <a:endParaRPr lang="ru-RU"/>
        </a:p>
      </dgm:t>
    </dgm:pt>
    <dgm:pt modelId="{81F24DF5-0CA7-40EF-9E9C-03AF14C1D49F}" type="pres">
      <dgm:prSet presAssocID="{9DC9B19B-9EA9-4A37-8965-62C4ACE9DB2D}" presName="rootConnector" presStyleLbl="node4" presStyleIdx="22" presStyleCnt="23"/>
      <dgm:spPr/>
      <dgm:t>
        <a:bodyPr/>
        <a:lstStyle/>
        <a:p>
          <a:endParaRPr lang="ru-RU"/>
        </a:p>
      </dgm:t>
    </dgm:pt>
    <dgm:pt modelId="{746958B2-791A-46BE-BD92-780C3430EF53}" type="pres">
      <dgm:prSet presAssocID="{9DC9B19B-9EA9-4A37-8965-62C4ACE9DB2D}" presName="hierChild4" presStyleCnt="0"/>
      <dgm:spPr/>
    </dgm:pt>
    <dgm:pt modelId="{62156532-6E7F-4812-9D3F-77E4307A78E8}" type="pres">
      <dgm:prSet presAssocID="{9DC9B19B-9EA9-4A37-8965-62C4ACE9DB2D}" presName="hierChild5" presStyleCnt="0"/>
      <dgm:spPr/>
    </dgm:pt>
    <dgm:pt modelId="{AE0F31A5-6388-4F16-A602-D0B6A75EA623}" type="pres">
      <dgm:prSet presAssocID="{57682813-690C-4F6A-9BDC-F2194B652DD3}" presName="hierChild5" presStyleCnt="0"/>
      <dgm:spPr/>
    </dgm:pt>
    <dgm:pt modelId="{8B3B5953-8775-4C1C-A415-5F82F474C913}" type="pres">
      <dgm:prSet presAssocID="{C2C36C5F-C18A-44C5-85C9-E96F0441948E}" presName="hierChild5" presStyleCnt="0"/>
      <dgm:spPr/>
    </dgm:pt>
    <dgm:pt modelId="{91F7BA85-8E69-4315-A677-59E744D88C69}" type="pres">
      <dgm:prSet presAssocID="{3A68633D-436C-4BDD-BBA6-0723EA111EFE}" presName="Name37" presStyleLbl="parChTrans1D2" presStyleIdx="1" presStyleCnt="2"/>
      <dgm:spPr/>
      <dgm:t>
        <a:bodyPr/>
        <a:lstStyle/>
        <a:p>
          <a:endParaRPr lang="ru-RU"/>
        </a:p>
      </dgm:t>
    </dgm:pt>
    <dgm:pt modelId="{4699D50D-890E-4EA7-A74F-2D11AAA124EE}" type="pres">
      <dgm:prSet presAssocID="{6A8FED3E-B29B-44D9-8A71-85DAA891C402}" presName="hierRoot2" presStyleCnt="0">
        <dgm:presLayoutVars>
          <dgm:hierBranch val="init"/>
        </dgm:presLayoutVars>
      </dgm:prSet>
      <dgm:spPr/>
    </dgm:pt>
    <dgm:pt modelId="{6D3C4872-67B1-431E-82FA-9403946ED798}" type="pres">
      <dgm:prSet presAssocID="{6A8FED3E-B29B-44D9-8A71-85DAA891C402}" presName="rootComposite" presStyleCnt="0"/>
      <dgm:spPr/>
    </dgm:pt>
    <dgm:pt modelId="{1A75178E-EDB9-47CC-A665-FC49A3CF3840}" type="pres">
      <dgm:prSet presAssocID="{6A8FED3E-B29B-44D9-8A71-85DAA891C402}" presName="rootText" presStyleLbl="node2" presStyleIdx="1" presStyleCnt="2" custScaleX="182188" custScaleY="64416">
        <dgm:presLayoutVars>
          <dgm:chPref val="3"/>
        </dgm:presLayoutVars>
      </dgm:prSet>
      <dgm:spPr/>
      <dgm:t>
        <a:bodyPr/>
        <a:lstStyle/>
        <a:p>
          <a:endParaRPr lang="ru-RU"/>
        </a:p>
      </dgm:t>
    </dgm:pt>
    <dgm:pt modelId="{70D0988E-7DB9-4C44-A744-4E751D4CF3EC}" type="pres">
      <dgm:prSet presAssocID="{6A8FED3E-B29B-44D9-8A71-85DAA891C402}" presName="rootConnector" presStyleLbl="node2" presStyleIdx="1" presStyleCnt="2"/>
      <dgm:spPr/>
      <dgm:t>
        <a:bodyPr/>
        <a:lstStyle/>
        <a:p>
          <a:endParaRPr lang="ru-RU"/>
        </a:p>
      </dgm:t>
    </dgm:pt>
    <dgm:pt modelId="{1D60EFB4-0857-49FC-AE91-0A2FFA859A01}" type="pres">
      <dgm:prSet presAssocID="{6A8FED3E-B29B-44D9-8A71-85DAA891C402}" presName="hierChild4" presStyleCnt="0"/>
      <dgm:spPr/>
    </dgm:pt>
    <dgm:pt modelId="{87AEECA2-BBBF-4E62-86D0-056A76FA26DB}" type="pres">
      <dgm:prSet presAssocID="{6A8FED3E-B29B-44D9-8A71-85DAA891C402}" presName="hierChild5" presStyleCnt="0"/>
      <dgm:spPr/>
    </dgm:pt>
    <dgm:pt modelId="{6504505B-6ED7-4C7A-B5DB-6B7E9A88C538}" type="pres">
      <dgm:prSet presAssocID="{E0616FC6-33F2-4AAE-B1C4-4C236A0E2B05}" presName="hierChild3" presStyleCnt="0"/>
      <dgm:spPr/>
    </dgm:pt>
  </dgm:ptLst>
  <dgm:cxnLst>
    <dgm:cxn modelId="{DF314C7B-AE93-4F9F-BA8A-6161D66C6894}" srcId="{907F0921-CEA4-436A-893B-92CDC534E1E6}" destId="{C9C50063-885D-4A3C-BDD0-3379C8B0F44A}" srcOrd="0" destOrd="0" parTransId="{CBA296F5-555D-489A-861E-02F95770C8B1}" sibTransId="{529D533D-0F5E-44A4-A36E-1ECC83C72055}"/>
    <dgm:cxn modelId="{13E24EBD-E22F-450A-9554-920F359D7F05}" type="presOf" srcId="{153642F8-9CE1-43E9-8AF3-C7EA150EC31D}" destId="{98C8CF8F-9133-4D5C-A69C-060A879774B8}" srcOrd="0" destOrd="0" presId="urn:microsoft.com/office/officeart/2005/8/layout/orgChart1"/>
    <dgm:cxn modelId="{99E218C2-9BEB-4BD1-B2B1-2AF0286608E8}" type="presOf" srcId="{29ACBFF1-A2FF-423C-9F38-2508155C5139}" destId="{420A6F2F-EE2C-434A-92EF-BF59C016DA3E}" srcOrd="0" destOrd="0" presId="urn:microsoft.com/office/officeart/2005/8/layout/orgChart1"/>
    <dgm:cxn modelId="{047A6184-3605-4AF1-AE90-32F9794B2982}" type="presOf" srcId="{2EB4743F-566D-4A62-8E4B-A26BB0BFBB3F}" destId="{C405DD5A-0781-4A53-A2CA-64461CFCD417}" srcOrd="1" destOrd="0" presId="urn:microsoft.com/office/officeart/2005/8/layout/orgChart1"/>
    <dgm:cxn modelId="{F48F696D-01AA-46D1-AE96-DB68F9B69E45}" type="presOf" srcId="{9B0865A8-DD98-484C-82BC-EB762228C059}" destId="{72DDCF8A-85AE-400E-B353-1D56DC03B863}" srcOrd="0" destOrd="0" presId="urn:microsoft.com/office/officeart/2005/8/layout/orgChart1"/>
    <dgm:cxn modelId="{F2ABD573-F9CA-4776-87CE-943CE0696E08}" srcId="{C9853AAC-F8D1-48A0-BECC-73F774C61F76}" destId="{9DEDFB22-45AD-471C-8A92-6DD490B45241}" srcOrd="6" destOrd="0" parTransId="{E2181699-C4FD-4469-AD6F-B81103B7C9C0}" sibTransId="{EBACE41B-C1D8-4635-9736-BD2A73C10BB4}"/>
    <dgm:cxn modelId="{750D22A8-3452-4215-BD34-F32288BDD8E7}" type="presOf" srcId="{488086C3-24E1-4713-8F96-33DF1B0A18AB}" destId="{0558CB99-94FA-4365-9E2B-0335BF640D6B}" srcOrd="0" destOrd="0" presId="urn:microsoft.com/office/officeart/2005/8/layout/orgChart1"/>
    <dgm:cxn modelId="{7EA35430-FD02-4935-8CB9-7E8C0FE73AA6}" srcId="{C9853AAC-F8D1-48A0-BECC-73F774C61F76}" destId="{036C3436-2CBD-4712-9E4D-C9D321CC6166}" srcOrd="1" destOrd="0" parTransId="{9686EE5F-074C-423B-80BE-7C7178937D1A}" sibTransId="{CF2C0AC2-538A-4CF2-A38C-14EBF76B8D8C}"/>
    <dgm:cxn modelId="{88691711-69C7-487F-8766-4767D161C79D}" type="presOf" srcId="{49A0AB9A-8CBF-433B-A4B2-F1C515127DE8}" destId="{A19DC430-F010-4E6E-B873-0C07F8B6EC2B}" srcOrd="0" destOrd="0" presId="urn:microsoft.com/office/officeart/2005/8/layout/orgChart1"/>
    <dgm:cxn modelId="{326C0A14-D715-48A7-B1BB-C259692BA8E4}" type="presOf" srcId="{C2C36C5F-C18A-44C5-85C9-E96F0441948E}" destId="{4270A879-3421-49AC-B569-37918F40AF4F}" srcOrd="0" destOrd="0" presId="urn:microsoft.com/office/officeart/2005/8/layout/orgChart1"/>
    <dgm:cxn modelId="{F9612A26-EF67-4873-81E2-9E6DE66C17CC}" type="presOf" srcId="{036C3436-2CBD-4712-9E4D-C9D321CC6166}" destId="{79E8FC39-5962-4DFB-AD41-25A0170963B5}" srcOrd="1" destOrd="0" presId="urn:microsoft.com/office/officeart/2005/8/layout/orgChart1"/>
    <dgm:cxn modelId="{CAE14247-EB15-4DF1-A65E-61F75483117F}" type="presOf" srcId="{C54875A0-AAAD-4327-B74B-4CE4CEC9B209}" destId="{91DD41DE-00B4-4036-ACF7-2D7736BCD505}" srcOrd="1" destOrd="0" presId="urn:microsoft.com/office/officeart/2005/8/layout/orgChart1"/>
    <dgm:cxn modelId="{89F8B5D4-5BC7-44DF-906D-2EE490E29CBB}" type="presOf" srcId="{C9C50063-885D-4A3C-BDD0-3379C8B0F44A}" destId="{E9F2E639-9B87-4B4D-9949-37A72C013FF0}" srcOrd="0" destOrd="0" presId="urn:microsoft.com/office/officeart/2005/8/layout/orgChart1"/>
    <dgm:cxn modelId="{B47BE6A6-9AF9-44EC-A6B3-0C3F5ADFDA07}" srcId="{C2C36C5F-C18A-44C5-85C9-E96F0441948E}" destId="{1F4237F7-5727-48E5-808A-8A5014C0961D}" srcOrd="3" destOrd="0" parTransId="{AC11B5D9-8F8B-4494-93CB-74B6B7B3024C}" sibTransId="{488DFF83-CA67-42C2-8116-97C472ADC2CC}"/>
    <dgm:cxn modelId="{9EEBDE19-ED5D-4E8B-ABCA-5C27B8E6A1F0}" type="presOf" srcId="{5FFCA1ED-5020-40B2-8467-E8E95FB91119}" destId="{95D7B5BF-EE28-4408-AEFD-5266CA5BBB22}" srcOrd="1" destOrd="0" presId="urn:microsoft.com/office/officeart/2005/8/layout/orgChart1"/>
    <dgm:cxn modelId="{82FBCDAA-A74D-46A3-BEE6-3DBCD33894DA}" srcId="{8CAE898D-CD35-481F-8C01-8ED040EBFA10}" destId="{C85CE5AF-58A9-40E1-97C2-B5FE4A483900}" srcOrd="1" destOrd="0" parTransId="{488086C3-24E1-4713-8F96-33DF1B0A18AB}" sibTransId="{2F7B03DA-283D-48E0-981D-478546324CED}"/>
    <dgm:cxn modelId="{0A5D7873-C5D3-407A-B904-158A0F7CC2E4}" srcId="{C9853AAC-F8D1-48A0-BECC-73F774C61F76}" destId="{EDF2024C-1DA0-4270-B524-8DB605914EDE}" srcOrd="3" destOrd="0" parTransId="{1211AF2B-14F8-4394-A96F-7A8BA521B24B}" sibTransId="{723BDA27-D55E-478B-89B7-7BAC1126DEAF}"/>
    <dgm:cxn modelId="{6D477F92-B1B2-40F3-B3FC-85878B72E084}" type="presOf" srcId="{DD10768F-8F28-4436-BF25-D71D2A78A65F}" destId="{C1BFF735-F829-45D6-BAF0-D74911FFCE46}" srcOrd="0" destOrd="0" presId="urn:microsoft.com/office/officeart/2005/8/layout/orgChart1"/>
    <dgm:cxn modelId="{2AE03C75-4C40-4D23-BAD9-299471C000BA}" type="presOf" srcId="{EAEEA4C8-1537-42B3-8D90-3BC7FD0B4A60}" destId="{7C36C057-B43E-4046-B41B-2BE96DE563EA}" srcOrd="0" destOrd="0" presId="urn:microsoft.com/office/officeart/2005/8/layout/orgChart1"/>
    <dgm:cxn modelId="{4B547F7E-E64E-4687-808A-6C875C474080}" type="presOf" srcId="{F9F834BA-F7FD-410F-8FC9-8109CEF725C1}" destId="{F5B342A7-13C6-4B24-B3B3-7F6FF264EF70}" srcOrd="1" destOrd="0" presId="urn:microsoft.com/office/officeart/2005/8/layout/orgChart1"/>
    <dgm:cxn modelId="{6BE4E999-C0AD-486A-950F-2CD74DF05813}" srcId="{E0616FC6-33F2-4AAE-B1C4-4C236A0E2B05}" destId="{C2C36C5F-C18A-44C5-85C9-E96F0441948E}" srcOrd="0" destOrd="0" parTransId="{EAEEA4C8-1537-42B3-8D90-3BC7FD0B4A60}" sibTransId="{EA1501A9-F234-422D-8DF7-CEFF8EBEB0F4}"/>
    <dgm:cxn modelId="{11D85C96-E365-4EF0-A8E3-3CE9F6562237}" type="presOf" srcId="{949A3DA5-028B-469D-B53D-E97354383955}" destId="{B463B0F0-DAB5-4584-BD41-E370022E0525}" srcOrd="0" destOrd="0" presId="urn:microsoft.com/office/officeart/2005/8/layout/orgChart1"/>
    <dgm:cxn modelId="{FAB91453-9203-4328-A130-835C14C583B8}" srcId="{C54875A0-AAAD-4327-B74B-4CE4CEC9B209}" destId="{454FBAD0-D06F-4D4E-838D-525DF1CF2637}" srcOrd="0" destOrd="0" parTransId="{0D9DE776-B091-42B1-A2C7-4E7BF1B93DB2}" sibTransId="{26385D7C-EFC3-4711-AAD2-43780E21E33D}"/>
    <dgm:cxn modelId="{64D440D8-A722-4A03-B6CA-D8A68BFD2EC8}" type="presOf" srcId="{8B5A835F-4673-442F-A917-E6BDAD58275B}" destId="{BC105EC1-BEF0-4BDB-87FC-C38E7FDF625A}" srcOrd="1" destOrd="0" presId="urn:microsoft.com/office/officeart/2005/8/layout/orgChart1"/>
    <dgm:cxn modelId="{0FDCC00F-A81D-46AC-B66A-48DC1512D199}" type="presOf" srcId="{1F4237F7-5727-48E5-808A-8A5014C0961D}" destId="{ACF71CA2-D8AC-4BF2-9F8D-A7FA89B51F9D}" srcOrd="1" destOrd="0" presId="urn:microsoft.com/office/officeart/2005/8/layout/orgChart1"/>
    <dgm:cxn modelId="{B8CFD051-CF58-4330-A3ED-CE3EB7D963C3}" type="presOf" srcId="{B8509E85-30C2-45B3-AE98-E75D76BCC171}" destId="{1F0544FA-1588-46A1-9BA3-9603B1179E91}" srcOrd="0" destOrd="0" presId="urn:microsoft.com/office/officeart/2005/8/layout/orgChart1"/>
    <dgm:cxn modelId="{5C3E68AF-DC6F-40DC-9933-9AAECEE61C7E}" type="presOf" srcId="{396A0068-EE7F-4814-AC54-4EDF2D43C0DD}" destId="{AC32B724-6F6D-4127-9A8E-3607ABA10913}" srcOrd="0" destOrd="0" presId="urn:microsoft.com/office/officeart/2005/8/layout/orgChart1"/>
    <dgm:cxn modelId="{BDFE8FAB-2296-417A-827D-5D73C3CD62AC}" type="presOf" srcId="{605A4CEA-87D4-434F-8F1D-BDD31FFE4E89}" destId="{F1D83B8C-7635-4DBA-81DF-A48B7B042D05}" srcOrd="0" destOrd="0" presId="urn:microsoft.com/office/officeart/2005/8/layout/orgChart1"/>
    <dgm:cxn modelId="{1F315C97-D36B-45D3-B477-968A15C579D6}" type="presOf" srcId="{9DC9B19B-9EA9-4A37-8965-62C4ACE9DB2D}" destId="{23A8B8C6-283E-456D-A1AD-7DDF3DA88234}" srcOrd="0" destOrd="0" presId="urn:microsoft.com/office/officeart/2005/8/layout/orgChart1"/>
    <dgm:cxn modelId="{E61FFD7D-884D-4829-B1B8-A20013B22746}" type="presOf" srcId="{9DEDFB22-45AD-471C-8A92-6DD490B45241}" destId="{53B50CDD-2556-49D3-BA6A-D4B1977B6C33}" srcOrd="0" destOrd="0" presId="urn:microsoft.com/office/officeart/2005/8/layout/orgChart1"/>
    <dgm:cxn modelId="{199B2A85-2891-48BB-938B-BF95D2D48D63}" type="presOf" srcId="{CBA296F5-555D-489A-861E-02F95770C8B1}" destId="{811AE31F-43A8-4C74-AE2C-DFD993BE42B3}" srcOrd="0" destOrd="0" presId="urn:microsoft.com/office/officeart/2005/8/layout/orgChart1"/>
    <dgm:cxn modelId="{BDE89CBE-A5CC-4DC6-8689-47D9536E4502}" type="presOf" srcId="{3A68633D-436C-4BDD-BBA6-0723EA111EFE}" destId="{91F7BA85-8E69-4315-A677-59E744D88C69}" srcOrd="0" destOrd="0" presId="urn:microsoft.com/office/officeart/2005/8/layout/orgChart1"/>
    <dgm:cxn modelId="{4EE55405-4909-435B-B066-CE1C360352D3}" type="presOf" srcId="{E62E8248-F35F-40C3-A298-DC42CDFBD120}" destId="{59B98464-7CB1-4146-866F-2E81FC1D8A3B}" srcOrd="0" destOrd="0" presId="urn:microsoft.com/office/officeart/2005/8/layout/orgChart1"/>
    <dgm:cxn modelId="{0143F514-69CF-4FE6-BB32-FF745317ADB0}" type="presOf" srcId="{C9853AAC-F8D1-48A0-BECC-73F774C61F76}" destId="{AD6B7295-821A-480D-9028-9C46861D5DBE}" srcOrd="0" destOrd="0" presId="urn:microsoft.com/office/officeart/2005/8/layout/orgChart1"/>
    <dgm:cxn modelId="{71DC70DC-30D3-4F4F-8F73-B3851415E7BF}" type="presOf" srcId="{6A8FED3E-B29B-44D9-8A71-85DAA891C402}" destId="{1A75178E-EDB9-47CC-A665-FC49A3CF3840}" srcOrd="0" destOrd="0" presId="urn:microsoft.com/office/officeart/2005/8/layout/orgChart1"/>
    <dgm:cxn modelId="{B76D074A-0783-4803-AE80-2495F31B1512}" type="presOf" srcId="{89BD418E-2EEB-4CA8-8D33-2974CA786E94}" destId="{36AFA7D0-A1F7-4162-92A9-BE10012FA3F3}" srcOrd="0" destOrd="0" presId="urn:microsoft.com/office/officeart/2005/8/layout/orgChart1"/>
    <dgm:cxn modelId="{B1B3FBE6-0368-4FCE-8E2A-CB2F89AC45E6}" type="presOf" srcId="{C9C50063-885D-4A3C-BDD0-3379C8B0F44A}" destId="{C79C5E5E-0C55-42EE-89D4-C65FBEC96E02}" srcOrd="1" destOrd="0" presId="urn:microsoft.com/office/officeart/2005/8/layout/orgChart1"/>
    <dgm:cxn modelId="{42648FC5-4307-4EEA-A6C2-5FE050B964DC}" type="presOf" srcId="{89BD418E-2EEB-4CA8-8D33-2974CA786E94}" destId="{86DD5FEC-2C75-445D-A53D-26BFDCD1103F}" srcOrd="1" destOrd="0" presId="urn:microsoft.com/office/officeart/2005/8/layout/orgChart1"/>
    <dgm:cxn modelId="{4FCFADB9-7CF6-4C4E-B044-3A11B58CB063}" type="presOf" srcId="{036C3436-2CBD-4712-9E4D-C9D321CC6166}" destId="{B6427EBA-A37B-484F-B47A-589F475804DD}" srcOrd="0" destOrd="0" presId="urn:microsoft.com/office/officeart/2005/8/layout/orgChart1"/>
    <dgm:cxn modelId="{D9F43493-8F67-47B1-95FE-DA3B2F087E1C}" type="presOf" srcId="{8FD2777F-D072-4B01-8EA2-E77E77BBC52B}" destId="{ACD1F00F-7A12-4FF4-9E03-9D44A7343212}" srcOrd="1" destOrd="0" presId="urn:microsoft.com/office/officeart/2005/8/layout/orgChart1"/>
    <dgm:cxn modelId="{5AF43E76-BD03-4CB2-A470-0B4B77ADE6B6}" srcId="{C9853AAC-F8D1-48A0-BECC-73F774C61F76}" destId="{5FFCA1ED-5020-40B2-8467-E8E95FB91119}" srcOrd="0" destOrd="0" parTransId="{49A0AB9A-8CBF-433B-A4B2-F1C515127DE8}" sibTransId="{60C470CB-0674-49B7-8944-ED971600D806}"/>
    <dgm:cxn modelId="{E8C87AEC-7F1F-418B-A7EC-8D650EEC8E70}" type="presOf" srcId="{9686EE5F-074C-423B-80BE-7C7178937D1A}" destId="{0EA32CC9-946E-42F9-881A-923FA7ABC033}" srcOrd="0" destOrd="0" presId="urn:microsoft.com/office/officeart/2005/8/layout/orgChart1"/>
    <dgm:cxn modelId="{24CD84A3-F533-4AF8-A322-712B85B98EF7}" type="presOf" srcId="{605A4CEA-87D4-434F-8F1D-BDD31FFE4E89}" destId="{ED4A73DF-81E4-4DB4-ACD8-18DC6FCD1157}" srcOrd="1" destOrd="0" presId="urn:microsoft.com/office/officeart/2005/8/layout/orgChart1"/>
    <dgm:cxn modelId="{1D91D271-D4E7-4263-88BF-EF293DBAAE5D}" type="presOf" srcId="{30EC77D6-5813-4908-AFB1-8BF1C14AB445}" destId="{50BADAC6-4A2E-452D-8984-E533E7AA2A99}" srcOrd="0" destOrd="0" presId="urn:microsoft.com/office/officeart/2005/8/layout/orgChart1"/>
    <dgm:cxn modelId="{8B165AED-BD1C-411A-A4CD-F1B0DFD7A84B}" srcId="{C9853AAC-F8D1-48A0-BECC-73F774C61F76}" destId="{949A3DA5-028B-469D-B53D-E97354383955}" srcOrd="4" destOrd="0" parTransId="{DBE1B0F7-45D6-4B2D-BE91-468D730B22E2}" sibTransId="{99334128-9D8B-499F-8034-367F01355EA5}"/>
    <dgm:cxn modelId="{748391F6-77CB-4088-B154-95B2F5323D94}" type="presOf" srcId="{2C927E11-2D76-48DD-87F1-83E12B2AA4F0}" destId="{D849ACE3-01C6-4F64-A26C-BA55B1E41CF6}" srcOrd="0" destOrd="0" presId="urn:microsoft.com/office/officeart/2005/8/layout/orgChart1"/>
    <dgm:cxn modelId="{EA8E7BA7-888D-46A7-89AD-12916A9FA211}" srcId="{57682813-690C-4F6A-9BDC-F2194B652DD3}" destId="{9DC9B19B-9EA9-4A37-8965-62C4ACE9DB2D}" srcOrd="2" destOrd="0" parTransId="{B8509E85-30C2-45B3-AE98-E75D76BCC171}" sibTransId="{0F944AE1-C275-4E2A-AC42-18D1FB196F2E}"/>
    <dgm:cxn modelId="{17F8C4A8-2CA8-4C01-9C68-3021D51D481B}" type="presOf" srcId="{1B3AD744-1BF5-4987-80B0-1C5C80D48A14}" destId="{5ADB5E06-2255-4056-B44D-3F5FE60C1B76}" srcOrd="0" destOrd="0" presId="urn:microsoft.com/office/officeart/2005/8/layout/orgChart1"/>
    <dgm:cxn modelId="{AACAAFA9-31D6-47D5-A814-CA163A386810}" type="presOf" srcId="{8476EAAE-CA44-4831-B3A7-FD279F5D045D}" destId="{BD34203C-0D07-4BC4-8C77-C28147A861FE}" srcOrd="0" destOrd="0" presId="urn:microsoft.com/office/officeart/2005/8/layout/orgChart1"/>
    <dgm:cxn modelId="{3B1755DA-04BE-463C-8DF8-92A1697F858F}" type="presOf" srcId="{C9853AAC-F8D1-48A0-BECC-73F774C61F76}" destId="{0F84997F-C865-45EF-B1F4-B53765E51DAF}" srcOrd="1" destOrd="0" presId="urn:microsoft.com/office/officeart/2005/8/layout/orgChart1"/>
    <dgm:cxn modelId="{BF0F664A-AA5F-4F01-BCDF-BD0BE183396D}" type="presOf" srcId="{F6FCEBB6-211A-4037-BF1C-8B5280054D44}" destId="{8EE25358-DF6A-41D8-9B1D-5AD91C0BEE4E}" srcOrd="1" destOrd="0" presId="urn:microsoft.com/office/officeart/2005/8/layout/orgChart1"/>
    <dgm:cxn modelId="{50029921-8CB8-4AB1-AC63-6FE7E065BF51}" srcId="{C54875A0-AAAD-4327-B74B-4CE4CEC9B209}" destId="{40BE5176-4E2A-4D67-BF77-573B2CA21FA9}" srcOrd="3" destOrd="0" parTransId="{67F5A89B-952E-4848-AD21-662077DEBD43}" sibTransId="{040BF0EE-112C-4287-B566-8C2A23D2138A}"/>
    <dgm:cxn modelId="{815C8BA7-27E9-4A59-9291-67CCA821AF88}" type="presOf" srcId="{AF57B9AA-4CB9-4EB6-9D13-12A6FE60CE52}" destId="{BF82F729-F7FB-42BC-84F1-DA29C5D20379}" srcOrd="1" destOrd="0" presId="urn:microsoft.com/office/officeart/2005/8/layout/orgChart1"/>
    <dgm:cxn modelId="{9331F782-2A57-4390-8599-1E0FEF45D25C}" type="presOf" srcId="{8A936F10-F276-47AF-8B0B-E33DF7D3C274}" destId="{49F2C8C9-07A6-41D5-B9A9-F221AE1AE113}" srcOrd="0" destOrd="0" presId="urn:microsoft.com/office/officeart/2005/8/layout/orgChart1"/>
    <dgm:cxn modelId="{15343B9B-38D1-4E10-B183-89C1A0A2A8FC}" type="presOf" srcId="{E0616FC6-33F2-4AAE-B1C4-4C236A0E2B05}" destId="{1D48BA97-A319-4812-AEF3-047829DA22A4}" srcOrd="0" destOrd="0" presId="urn:microsoft.com/office/officeart/2005/8/layout/orgChart1"/>
    <dgm:cxn modelId="{C15F2B44-690F-48C9-A0B7-0CC2B0E4FFB3}" srcId="{C2C36C5F-C18A-44C5-85C9-E96F0441948E}" destId="{8CAE898D-CD35-481F-8C01-8ED040EBFA10}" srcOrd="2" destOrd="0" parTransId="{9B0865A8-DD98-484C-82BC-EB762228C059}" sibTransId="{2D2DB9F9-AF7C-4D0D-965C-745DFA4F1FCE}"/>
    <dgm:cxn modelId="{2432888F-B334-46CA-8DEE-03C7AC52D1A0}" type="presOf" srcId="{AF57B9AA-4CB9-4EB6-9D13-12A6FE60CE52}" destId="{76C9F55F-1862-49C4-B695-A0D89CA5EEDD}" srcOrd="0" destOrd="0" presId="urn:microsoft.com/office/officeart/2005/8/layout/orgChart1"/>
    <dgm:cxn modelId="{8DFC82B9-D5CB-4628-BE27-7F0FE5B7AEF3}" type="presOf" srcId="{118A07E8-9480-4BF1-8E8B-5ACA44272F6D}" destId="{6A700F6A-75D4-48FC-9DC2-E6C389BCCC05}" srcOrd="0" destOrd="0" presId="urn:microsoft.com/office/officeart/2005/8/layout/orgChart1"/>
    <dgm:cxn modelId="{5C68FC3F-F888-4DA1-AC27-AA46B8D5300A}" type="presOf" srcId="{E0616FC6-33F2-4AAE-B1C4-4C236A0E2B05}" destId="{A4FA7CE7-7459-485B-813D-A7079E913BE3}" srcOrd="1" destOrd="0" presId="urn:microsoft.com/office/officeart/2005/8/layout/orgChart1"/>
    <dgm:cxn modelId="{70D5CD5F-B784-4B34-AFC6-3E0739C11F98}" srcId="{C2C36C5F-C18A-44C5-85C9-E96F0441948E}" destId="{C54875A0-AAAD-4327-B74B-4CE4CEC9B209}" srcOrd="0" destOrd="0" parTransId="{91B4AC81-F48C-45F5-BB87-B6BD03BFE75B}" sibTransId="{596B9DEF-6F70-4D9A-A6B6-5EAFDB54F5AD}"/>
    <dgm:cxn modelId="{A286C0D8-E8FA-4045-AFEE-2267A9F9B2B8}" type="presOf" srcId="{E95CDBEE-85E8-415C-947E-721714D3A65B}" destId="{85A48CAD-718E-45FE-94D0-D11E81E0521F}" srcOrd="1" destOrd="0" presId="urn:microsoft.com/office/officeart/2005/8/layout/orgChart1"/>
    <dgm:cxn modelId="{62D6D098-3EA6-4AED-881C-F9F5F0847AEF}" srcId="{C2C36C5F-C18A-44C5-85C9-E96F0441948E}" destId="{57682813-690C-4F6A-9BDC-F2194B652DD3}" srcOrd="6" destOrd="0" parTransId="{745464FE-6DE9-4870-BEC8-7F012883C772}" sibTransId="{6CAF55CB-145D-470D-8730-F6BD0CF26F1C}"/>
    <dgm:cxn modelId="{E09CFE2A-99CC-40AB-A1D7-92DD292578AE}" type="presOf" srcId="{C85CE5AF-58A9-40E1-97C2-B5FE4A483900}" destId="{758228A0-C0D8-42D1-B7DD-E6025868EB6F}" srcOrd="0" destOrd="0" presId="urn:microsoft.com/office/officeart/2005/8/layout/orgChart1"/>
    <dgm:cxn modelId="{40FBCDE4-F381-4F71-8E28-3AA726D5C901}" srcId="{C54875A0-AAAD-4327-B74B-4CE4CEC9B209}" destId="{54E610C2-612B-434B-8CFC-CB0292D94F4F}" srcOrd="2" destOrd="0" parTransId="{118A07E8-9480-4BF1-8E8B-5ACA44272F6D}" sibTransId="{4C73C61C-46EE-469D-97FE-0703554F6062}"/>
    <dgm:cxn modelId="{8CB77010-576D-4584-84A4-9267461A8F86}" type="presOf" srcId="{67F5A89B-952E-4848-AD21-662077DEBD43}" destId="{2EF4BF39-F9D6-4D49-8EC0-C97BFF00EAFD}" srcOrd="0" destOrd="0" presId="urn:microsoft.com/office/officeart/2005/8/layout/orgChart1"/>
    <dgm:cxn modelId="{66EA2A60-A463-4383-912E-C6673F61065C}" srcId="{C2C36C5F-C18A-44C5-85C9-E96F0441948E}" destId="{FA8A5DEA-B8B6-49C4-8D38-9C5A601A14A4}" srcOrd="4" destOrd="0" parTransId="{BFDCDEA7-7957-4390-8A26-97B974956A57}" sibTransId="{0E5BA518-3144-4397-BC13-C0D1BDE8A135}"/>
    <dgm:cxn modelId="{54BC32F9-AC4C-42BD-9BDE-70A78DB4DCA2}" type="presOf" srcId="{FA8A5DEA-B8B6-49C4-8D38-9C5A601A14A4}" destId="{CD4E6A1D-33A3-4E0E-93B8-9F3388580B20}" srcOrd="0" destOrd="0" presId="urn:microsoft.com/office/officeart/2005/8/layout/orgChart1"/>
    <dgm:cxn modelId="{84583362-5BA4-48C8-9F2F-5E5949588A6C}" type="presOf" srcId="{28B8A2E1-2E57-49D2-BCAC-15E34B895A2A}" destId="{6C4E444D-C5BC-4CA8-849A-3A5847A4D590}" srcOrd="0" destOrd="0" presId="urn:microsoft.com/office/officeart/2005/8/layout/orgChart1"/>
    <dgm:cxn modelId="{EE4136B2-16C6-4E0C-826F-2E4DA53D1E01}" type="presOf" srcId="{949A3DA5-028B-469D-B53D-E97354383955}" destId="{7519202D-8F33-4845-A36A-7980D3ADEED5}" srcOrd="1" destOrd="0" presId="urn:microsoft.com/office/officeart/2005/8/layout/orgChart1"/>
    <dgm:cxn modelId="{0BA5391F-9E67-419D-9416-319F49509A66}" type="presOf" srcId="{30EC77D6-5813-4908-AFB1-8BF1C14AB445}" destId="{B2F7551C-C8DF-4096-BDC5-CABEB14F2559}" srcOrd="1" destOrd="0" presId="urn:microsoft.com/office/officeart/2005/8/layout/orgChart1"/>
    <dgm:cxn modelId="{1D016425-382F-4DFC-9717-EA57193E91C6}" srcId="{1F4237F7-5727-48E5-808A-8A5014C0961D}" destId="{605A4CEA-87D4-434F-8F1D-BDD31FFE4E89}" srcOrd="0" destOrd="0" parTransId="{56EF5D1F-7ED2-48FE-8736-FCDD951F3C73}" sibTransId="{16944B87-2299-407C-9B5E-F6DAA9E01002}"/>
    <dgm:cxn modelId="{E9AE9195-1676-4C6E-A506-56F2702D97D9}" type="presOf" srcId="{2EB4743F-566D-4A62-8E4B-A26BB0BFBB3F}" destId="{400F06E5-C232-41A4-B7DF-934FA8951CDC}" srcOrd="0" destOrd="0" presId="urn:microsoft.com/office/officeart/2005/8/layout/orgChart1"/>
    <dgm:cxn modelId="{70BDB692-0430-48B8-9117-9C98B5738210}" srcId="{8CAE898D-CD35-481F-8C01-8ED040EBFA10}" destId="{2EB4743F-566D-4A62-8E4B-A26BB0BFBB3F}" srcOrd="0" destOrd="0" parTransId="{396A0068-EE7F-4814-AC54-4EDF2D43C0DD}" sibTransId="{BE640A58-086C-4FB5-8472-8EFEF0E4E6F5}"/>
    <dgm:cxn modelId="{2D8450C3-8755-4D99-97B5-E66D75D7179A}" type="presOf" srcId="{54E610C2-612B-434B-8CFC-CB0292D94F4F}" destId="{6CBC3C4A-FBE6-401A-88E4-C280338FF7C6}" srcOrd="1" destOrd="0" presId="urn:microsoft.com/office/officeart/2005/8/layout/orgChart1"/>
    <dgm:cxn modelId="{884DE532-8926-4725-BC4B-7C18798194D4}" srcId="{FA8A5DEA-B8B6-49C4-8D38-9C5A601A14A4}" destId="{F9F834BA-F7FD-410F-8FC9-8109CEF725C1}" srcOrd="1" destOrd="0" parTransId="{0CC9ADC9-BFC9-4F91-859C-93860F1991B3}" sibTransId="{F1393B04-320A-4F2E-8B1C-162E5A8F33CC}"/>
    <dgm:cxn modelId="{27B6088C-35FF-4D49-904E-C4C27140F3B1}" type="presOf" srcId="{5FFCA1ED-5020-40B2-8467-E8E95FB91119}" destId="{805EF932-7E5B-433C-B58D-3DE049895259}" srcOrd="0" destOrd="0" presId="urn:microsoft.com/office/officeart/2005/8/layout/orgChart1"/>
    <dgm:cxn modelId="{D769B13F-5B46-4D91-BA79-05916B643B91}" type="presOf" srcId="{FA8A5DEA-B8B6-49C4-8D38-9C5A601A14A4}" destId="{A8C93CDB-B6E9-40C2-8A38-6BE47BC859E7}" srcOrd="1" destOrd="0" presId="urn:microsoft.com/office/officeart/2005/8/layout/orgChart1"/>
    <dgm:cxn modelId="{DE538D62-066A-4243-A382-C51D5A5D1BF0}" type="presOf" srcId="{0CC9ADC9-BFC9-4F91-859C-93860F1991B3}" destId="{5FF2D605-4C42-45D7-A7AD-B7D73C94CF0C}" srcOrd="0" destOrd="0" presId="urn:microsoft.com/office/officeart/2005/8/layout/orgChart1"/>
    <dgm:cxn modelId="{08A808A6-49F3-4DA0-8800-DFE573AFEB22}" type="presOf" srcId="{DBE1B0F7-45D6-4B2D-BE91-468D730B22E2}" destId="{A31FD3D7-4AB6-41B2-B6F7-A1102099267D}" srcOrd="0" destOrd="0" presId="urn:microsoft.com/office/officeart/2005/8/layout/orgChart1"/>
    <dgm:cxn modelId="{B6813EBE-E488-4056-B6F9-557C0A642031}" type="presOf" srcId="{56EF5D1F-7ED2-48FE-8736-FCDD951F3C73}" destId="{80F4A78E-44AB-4645-BBE4-245B25EE5DCF}" srcOrd="0" destOrd="0" presId="urn:microsoft.com/office/officeart/2005/8/layout/orgChart1"/>
    <dgm:cxn modelId="{EEE7BD2A-A797-40A3-9C72-1193D7F434BB}" type="presOf" srcId="{0D9DE776-B091-42B1-A2C7-4E7BF1B93DB2}" destId="{5E1893D2-596D-46DF-B6AD-81308CA4C5DA}" srcOrd="0" destOrd="0" presId="urn:microsoft.com/office/officeart/2005/8/layout/orgChart1"/>
    <dgm:cxn modelId="{C22014BF-F18C-4AC6-8520-D503161D2C68}" type="presOf" srcId="{C2C36C5F-C18A-44C5-85C9-E96F0441948E}" destId="{F29F4170-1EDB-44F3-B6D4-FCE0303AEA8E}" srcOrd="1" destOrd="0" presId="urn:microsoft.com/office/officeart/2005/8/layout/orgChart1"/>
    <dgm:cxn modelId="{F5DE27CC-AAAD-468F-A294-6840777C23C5}" type="presOf" srcId="{3D0EB78A-F545-45FC-A591-05B1498A7AD5}" destId="{4BF4D486-4F3A-4031-9C16-6F4E484B3A96}" srcOrd="0" destOrd="0" presId="urn:microsoft.com/office/officeart/2005/8/layout/orgChart1"/>
    <dgm:cxn modelId="{BFD36044-DD8B-488E-BB18-5697490F205C}" type="presOf" srcId="{1211AF2B-14F8-4394-A96F-7A8BA521B24B}" destId="{9D0094F2-9A46-4B4B-9165-7F0A5116B46F}" srcOrd="0" destOrd="0" presId="urn:microsoft.com/office/officeart/2005/8/layout/orgChart1"/>
    <dgm:cxn modelId="{9758EBE3-862F-4159-A2BD-1C7347D78860}" type="presOf" srcId="{9DC9B19B-9EA9-4A37-8965-62C4ACE9DB2D}" destId="{81F24DF5-0CA7-40EF-9E9C-03AF14C1D49F}" srcOrd="1" destOrd="0" presId="urn:microsoft.com/office/officeart/2005/8/layout/orgChart1"/>
    <dgm:cxn modelId="{0A0F7028-211E-49CF-A467-27B04CB74829}" type="presOf" srcId="{91B4AC81-F48C-45F5-BB87-B6BD03BFE75B}" destId="{B4982112-88AE-44A7-98EF-94D57094E495}" srcOrd="0" destOrd="0" presId="urn:microsoft.com/office/officeart/2005/8/layout/orgChart1"/>
    <dgm:cxn modelId="{82E20CF7-9116-453C-84EB-85ABC1997AA1}" type="presOf" srcId="{1F4237F7-5727-48E5-808A-8A5014C0961D}" destId="{1E90C86E-348B-4CC4-AB81-4F3B23C47556}" srcOrd="0" destOrd="0" presId="urn:microsoft.com/office/officeart/2005/8/layout/orgChart1"/>
    <dgm:cxn modelId="{0D162B9D-4393-43B3-A694-32F83ED72079}" srcId="{1F4237F7-5727-48E5-808A-8A5014C0961D}" destId="{8FD2777F-D072-4B01-8EA2-E77E77BBC52B}" srcOrd="1" destOrd="0" parTransId="{8A936F10-F276-47AF-8B0B-E33DF7D3C274}" sibTransId="{6747ACFF-71CE-448C-B659-86189C0B4324}"/>
    <dgm:cxn modelId="{F2DF17ED-586E-4923-98F5-0B546220264C}" type="presOf" srcId="{8FD2777F-D072-4B01-8EA2-E77E77BBC52B}" destId="{48ED53F3-B3DB-449A-8495-24857414CD4A}" srcOrd="0" destOrd="0" presId="urn:microsoft.com/office/officeart/2005/8/layout/orgChart1"/>
    <dgm:cxn modelId="{8BAC7FD5-BB6B-4F2C-A1BC-2D7EE51A5312}" type="presOf" srcId="{907F0921-CEA4-436A-893B-92CDC534E1E6}" destId="{9CC6C0E3-B5AC-433D-B8C9-941CA3128EF4}" srcOrd="1" destOrd="0" presId="urn:microsoft.com/office/officeart/2005/8/layout/orgChart1"/>
    <dgm:cxn modelId="{F6BA5B92-1F6B-484F-9A54-FF76984AE541}" type="presOf" srcId="{9DEDFB22-45AD-471C-8A92-6DD490B45241}" destId="{A5A8F5B1-4DC9-4062-801C-7C39F08EF8B7}" srcOrd="1" destOrd="0" presId="urn:microsoft.com/office/officeart/2005/8/layout/orgChart1"/>
    <dgm:cxn modelId="{F424CF3F-0CB5-4193-80E8-C2832EB81BFC}" srcId="{57682813-690C-4F6A-9BDC-F2194B652DD3}" destId="{AF57B9AA-4CB9-4EB6-9D13-12A6FE60CE52}" srcOrd="0" destOrd="0" parTransId="{3D0EB78A-F545-45FC-A591-05B1498A7AD5}" sibTransId="{695F3AC0-A5E0-41DA-8114-A7ABF60D5CB8}"/>
    <dgm:cxn modelId="{0F9F0006-F77C-469F-8A8D-D9CAA4DF17F9}" type="presOf" srcId="{153642F8-9CE1-43E9-8AF3-C7EA150EC31D}" destId="{D61B96BA-DD0E-4300-8CFF-81E12E46EE16}" srcOrd="1" destOrd="0" presId="urn:microsoft.com/office/officeart/2005/8/layout/orgChart1"/>
    <dgm:cxn modelId="{65B94BA3-F2BA-49AE-8006-BD1553430D38}" type="presOf" srcId="{57682813-690C-4F6A-9BDC-F2194B652DD3}" destId="{B3F987EB-D30D-4753-A64A-C769CBA7BF8D}" srcOrd="1" destOrd="0" presId="urn:microsoft.com/office/officeart/2005/8/layout/orgChart1"/>
    <dgm:cxn modelId="{EC8180CC-A290-46D0-8E6A-6CE81809557F}" type="presOf" srcId="{907F0921-CEA4-436A-893B-92CDC534E1E6}" destId="{D44CC766-52FE-4293-B4D8-8501DD9D3EA8}" srcOrd="0" destOrd="0" presId="urn:microsoft.com/office/officeart/2005/8/layout/orgChart1"/>
    <dgm:cxn modelId="{30073602-A04B-4CF5-B913-BFB21DE2460D}" type="presOf" srcId="{AF6DD39E-4676-410D-8F23-A8F3FAAF9C71}" destId="{C7DE7D88-DB86-453C-9139-7249FF8DE19A}" srcOrd="0" destOrd="0" presId="urn:microsoft.com/office/officeart/2005/8/layout/orgChart1"/>
    <dgm:cxn modelId="{D491616F-066F-4DD0-B0DD-D5DB0F9BE851}" type="presOf" srcId="{BFDCDEA7-7957-4390-8A26-97B974956A57}" destId="{8FD9E027-1192-4D8F-956D-7484E72B7DF9}" srcOrd="0" destOrd="0" presId="urn:microsoft.com/office/officeart/2005/8/layout/orgChart1"/>
    <dgm:cxn modelId="{F01E1BFE-51A9-44DF-ABD2-A6B98D73BB5C}" type="presOf" srcId="{745464FE-6DE9-4870-BEC8-7F012883C772}" destId="{4006E8A3-FFA5-4144-9021-7AAB567430DA}" srcOrd="0" destOrd="0" presId="urn:microsoft.com/office/officeart/2005/8/layout/orgChart1"/>
    <dgm:cxn modelId="{A46B41BE-8410-4F95-AE67-9A76A971F2AB}" type="presOf" srcId="{40BE5176-4E2A-4D67-BF77-573B2CA21FA9}" destId="{CB380A50-EDF3-4F0A-97C2-2DCF502AD77D}" srcOrd="0" destOrd="0" presId="urn:microsoft.com/office/officeart/2005/8/layout/orgChart1"/>
    <dgm:cxn modelId="{F7828BB7-E40B-49F9-8B98-A5EF5889A0E8}" type="presOf" srcId="{8CAE898D-CD35-481F-8C01-8ED040EBFA10}" destId="{94C06260-2102-4584-8A9C-622630DE0300}" srcOrd="0" destOrd="0" presId="urn:microsoft.com/office/officeart/2005/8/layout/orgChart1"/>
    <dgm:cxn modelId="{2F77DD81-DA55-41FA-A2EC-9656BC3783C4}" srcId="{1F4237F7-5727-48E5-808A-8A5014C0961D}" destId="{F6FCEBB6-211A-4037-BF1C-8B5280054D44}" srcOrd="2" destOrd="0" parTransId="{28B8A2E1-2E57-49D2-BCAC-15E34B895A2A}" sibTransId="{D25470D5-468F-4533-97ED-FE4BFD4FB886}"/>
    <dgm:cxn modelId="{12C1E768-363C-44BE-895F-7A1C72D08083}" type="presOf" srcId="{E95CDBEE-85E8-415C-947E-721714D3A65B}" destId="{474A29C2-D18B-4AFE-97F7-E7D4436C3176}" srcOrd="0" destOrd="0" presId="urn:microsoft.com/office/officeart/2005/8/layout/orgChart1"/>
    <dgm:cxn modelId="{D4D6E105-F830-4316-8831-A02D50EF31B8}" srcId="{8476EAAE-CA44-4831-B3A7-FD279F5D045D}" destId="{E0616FC6-33F2-4AAE-B1C4-4C236A0E2B05}" srcOrd="0" destOrd="0" parTransId="{19DC62E1-88AC-4C64-957E-13991C351536}" sibTransId="{9A863498-F43B-4A89-8354-214DB9FCDCE7}"/>
    <dgm:cxn modelId="{2DAD4E94-CE68-4FA5-96BA-5735916D9788}" srcId="{C9853AAC-F8D1-48A0-BECC-73F774C61F76}" destId="{8B5A835F-4673-442F-A917-E6BDAD58275B}" srcOrd="5" destOrd="0" parTransId="{17A7E44B-A006-4439-8BAF-F385E793CD89}" sibTransId="{BA9EAE00-E1B0-4236-A5FC-E417A132140C}"/>
    <dgm:cxn modelId="{922A731B-ACBE-45F1-A738-BD0C230F5DAA}" srcId="{C2C36C5F-C18A-44C5-85C9-E96F0441948E}" destId="{C9853AAC-F8D1-48A0-BECC-73F774C61F76}" srcOrd="1" destOrd="0" parTransId="{2C927E11-2D76-48DD-87F1-83E12B2AA4F0}" sibTransId="{AF64D4A8-C559-47E5-B007-3858C3237C60}"/>
    <dgm:cxn modelId="{B3148EAF-0DFD-4B29-879F-A6FCF63765D9}" srcId="{C54875A0-AAAD-4327-B74B-4CE4CEC9B209}" destId="{153642F8-9CE1-43E9-8AF3-C7EA150EC31D}" srcOrd="1" destOrd="0" parTransId="{1B3AD744-1BF5-4987-80B0-1C5C80D48A14}" sibTransId="{7A417BE6-29FB-42F1-A375-CE1B643673A8}"/>
    <dgm:cxn modelId="{3B1DA294-992E-4797-A124-7842DA733AA4}" type="presOf" srcId="{5F32B343-E879-4E63-BDAE-2F96A8EF4B01}" destId="{1D9C439B-76CD-4124-9BAC-99ADC116F745}" srcOrd="1" destOrd="0" presId="urn:microsoft.com/office/officeart/2005/8/layout/orgChart1"/>
    <dgm:cxn modelId="{0547DF23-8A97-44C2-B0DF-988BEDD6CEE6}" type="presOf" srcId="{EDF2024C-1DA0-4270-B524-8DB605914EDE}" destId="{00829495-FDB5-4A78-B912-29658474DD12}" srcOrd="1" destOrd="0" presId="urn:microsoft.com/office/officeart/2005/8/layout/orgChart1"/>
    <dgm:cxn modelId="{1D234FE5-A1B5-41D9-AAB4-42CEA32D1E16}" type="presOf" srcId="{5F32B343-E879-4E63-BDAE-2F96A8EF4B01}" destId="{9B99A60F-DE8F-4754-8028-5F5FAA2B28A9}" srcOrd="0" destOrd="0" presId="urn:microsoft.com/office/officeart/2005/8/layout/orgChart1"/>
    <dgm:cxn modelId="{C520C799-B0B1-498A-9539-46F88944AC8D}" type="presOf" srcId="{454FBAD0-D06F-4D4E-838D-525DF1CF2637}" destId="{C7DA05C3-8CDF-4E7D-A155-7EF1F811F29B}" srcOrd="0" destOrd="0" presId="urn:microsoft.com/office/officeart/2005/8/layout/orgChart1"/>
    <dgm:cxn modelId="{EAE566F7-8057-46B6-BAD7-A33BA8B8AD51}" type="presOf" srcId="{EDF2024C-1DA0-4270-B524-8DB605914EDE}" destId="{B8D2FC73-17EA-4898-B004-104F167C9540}" srcOrd="0" destOrd="0" presId="urn:microsoft.com/office/officeart/2005/8/layout/orgChart1"/>
    <dgm:cxn modelId="{FD0FAC9A-7532-48F8-972F-ECB111FB7910}" srcId="{C9853AAC-F8D1-48A0-BECC-73F774C61F76}" destId="{5F32B343-E879-4E63-BDAE-2F96A8EF4B01}" srcOrd="2" destOrd="0" parTransId="{DD10768F-8F28-4436-BF25-D71D2A78A65F}" sibTransId="{1D471D01-1B75-4986-8E5B-6216BF258BD8}"/>
    <dgm:cxn modelId="{0D6F6276-70FB-417C-9BAE-D6D9086E6223}" type="presOf" srcId="{AC11B5D9-8F8B-4494-93CB-74B6B7B3024C}" destId="{1D466A6B-EDC7-4BF8-AF64-9FBC48A62591}" srcOrd="0" destOrd="0" presId="urn:microsoft.com/office/officeart/2005/8/layout/orgChart1"/>
    <dgm:cxn modelId="{301F021F-45F7-4807-BB43-284A33639D30}" srcId="{E0616FC6-33F2-4AAE-B1C4-4C236A0E2B05}" destId="{6A8FED3E-B29B-44D9-8A71-85DAA891C402}" srcOrd="1" destOrd="0" parTransId="{3A68633D-436C-4BDD-BBA6-0723EA111EFE}" sibTransId="{9FE71BCC-AD3D-4F67-9AF4-5505F86B4465}"/>
    <dgm:cxn modelId="{FFE38B2C-3C42-4E87-8B53-6F06C7B8A5D9}" type="presOf" srcId="{F9F834BA-F7FD-410F-8FC9-8109CEF725C1}" destId="{CF20FBFE-77F3-495F-B82F-7AACD9479E4A}" srcOrd="0" destOrd="0" presId="urn:microsoft.com/office/officeart/2005/8/layout/orgChart1"/>
    <dgm:cxn modelId="{BF78B450-C75F-4D23-8632-1DCD15905D76}" srcId="{57682813-690C-4F6A-9BDC-F2194B652DD3}" destId="{30EC77D6-5813-4908-AFB1-8BF1C14AB445}" srcOrd="1" destOrd="0" parTransId="{E62E8248-F35F-40C3-A298-DC42CDFBD120}" sibTransId="{69A00705-97F3-4D08-BEFF-0CEAAD96D44E}"/>
    <dgm:cxn modelId="{3EF4C7E5-7BBE-43FE-BEDD-3C3BE3B74A24}" type="presOf" srcId="{F6FCEBB6-211A-4037-BF1C-8B5280054D44}" destId="{A5C9DE32-6517-4C2D-AD40-889CE9401865}" srcOrd="0" destOrd="0" presId="urn:microsoft.com/office/officeart/2005/8/layout/orgChart1"/>
    <dgm:cxn modelId="{54B41855-0EAB-4F37-B2AF-E2E8D43C8943}" type="presOf" srcId="{6A8FED3E-B29B-44D9-8A71-85DAA891C402}" destId="{70D0988E-7DB9-4C44-A744-4E751D4CF3EC}" srcOrd="1" destOrd="0" presId="urn:microsoft.com/office/officeart/2005/8/layout/orgChart1"/>
    <dgm:cxn modelId="{8F61EBB7-2797-4317-AF7E-A65C1C46AD2D}" srcId="{C2C36C5F-C18A-44C5-85C9-E96F0441948E}" destId="{907F0921-CEA4-436A-893B-92CDC534E1E6}" srcOrd="5" destOrd="0" parTransId="{AF6DD39E-4676-410D-8F23-A8F3FAAF9C71}" sibTransId="{2E63F05E-4283-4882-B90A-3A4F429C8932}"/>
    <dgm:cxn modelId="{6FA2A654-26E4-4AD8-BEF8-4E0718D4FD28}" type="presOf" srcId="{C85CE5AF-58A9-40E1-97C2-B5FE4A483900}" destId="{7EAE3DE3-495E-4B3A-9E38-0548C4692758}" srcOrd="1" destOrd="0" presId="urn:microsoft.com/office/officeart/2005/8/layout/orgChart1"/>
    <dgm:cxn modelId="{530E4538-AA37-4B65-A53E-7815B384184D}" type="presOf" srcId="{5F7204F2-D014-4C4C-BFF6-9BE82551635D}" destId="{EB563A6C-ABBF-4BF9-9764-55DF410F4D47}" srcOrd="0" destOrd="0" presId="urn:microsoft.com/office/officeart/2005/8/layout/orgChart1"/>
    <dgm:cxn modelId="{6D489077-8DD7-4684-A1EB-D1C983FA2CE5}" srcId="{8CAE898D-CD35-481F-8C01-8ED040EBFA10}" destId="{89BD418E-2EEB-4CA8-8D33-2974CA786E94}" srcOrd="2" destOrd="0" parTransId="{29ACBFF1-A2FF-423C-9F38-2508155C5139}" sibTransId="{DBE17351-E9D2-4EE0-B3ED-2CD8D6A1D369}"/>
    <dgm:cxn modelId="{CFB3B0D9-2F2B-4593-B304-325604BD64E5}" type="presOf" srcId="{57682813-690C-4F6A-9BDC-F2194B652DD3}" destId="{CA6F217C-43D0-4A34-903E-A6E1AAF6B2BB}" srcOrd="0" destOrd="0" presId="urn:microsoft.com/office/officeart/2005/8/layout/orgChart1"/>
    <dgm:cxn modelId="{3C68B020-C210-438D-B630-4A80023A8F1D}" type="presOf" srcId="{17A7E44B-A006-4439-8BAF-F385E793CD89}" destId="{1C748660-4A88-4A46-8A0C-FFD3AB051EC3}" srcOrd="0" destOrd="0" presId="urn:microsoft.com/office/officeart/2005/8/layout/orgChart1"/>
    <dgm:cxn modelId="{CBDD7025-FFC7-47FB-9B58-90A066919DEF}" type="presOf" srcId="{E2181699-C4FD-4469-AD6F-B81103B7C9C0}" destId="{D28E0494-07E4-4747-B977-99E216CE540C}" srcOrd="0" destOrd="0" presId="urn:microsoft.com/office/officeart/2005/8/layout/orgChart1"/>
    <dgm:cxn modelId="{0162BDE2-1117-463D-BCC7-A06944D50812}" type="presOf" srcId="{C54875A0-AAAD-4327-B74B-4CE4CEC9B209}" destId="{12B0A82A-CFD8-4389-B5A6-54F3E041BB1B}" srcOrd="0" destOrd="0" presId="urn:microsoft.com/office/officeart/2005/8/layout/orgChart1"/>
    <dgm:cxn modelId="{529DE111-3997-4182-A481-D0082661F47B}" type="presOf" srcId="{40BE5176-4E2A-4D67-BF77-573B2CA21FA9}" destId="{633277C7-15B3-4E0B-8283-6CA43F7BA441}" srcOrd="1" destOrd="0" presId="urn:microsoft.com/office/officeart/2005/8/layout/orgChart1"/>
    <dgm:cxn modelId="{7385A3EF-4516-455E-B361-69AD64BC8895}" type="presOf" srcId="{54E610C2-612B-434B-8CFC-CB0292D94F4F}" destId="{ECB6FB21-8554-4866-BAE9-7B432FF70302}" srcOrd="0" destOrd="0" presId="urn:microsoft.com/office/officeart/2005/8/layout/orgChart1"/>
    <dgm:cxn modelId="{D5CA07AA-FBCA-4663-9C88-2B7D2A3F8826}" type="presOf" srcId="{8B5A835F-4673-442F-A917-E6BDAD58275B}" destId="{35577EDE-E254-4E73-ACB8-E41394F3B9C3}" srcOrd="0" destOrd="0" presId="urn:microsoft.com/office/officeart/2005/8/layout/orgChart1"/>
    <dgm:cxn modelId="{0D9FB55D-2966-4D7F-B417-3C3268D4CC7C}" type="presOf" srcId="{8CAE898D-CD35-481F-8C01-8ED040EBFA10}" destId="{DCED988C-276A-4BA5-9369-3EFB10ACDDC4}" srcOrd="1" destOrd="0" presId="urn:microsoft.com/office/officeart/2005/8/layout/orgChart1"/>
    <dgm:cxn modelId="{1ACB2E68-4E88-47D7-A963-BDB293276CF4}" srcId="{FA8A5DEA-B8B6-49C4-8D38-9C5A601A14A4}" destId="{E95CDBEE-85E8-415C-947E-721714D3A65B}" srcOrd="0" destOrd="0" parTransId="{5F7204F2-D014-4C4C-BFF6-9BE82551635D}" sibTransId="{C93413BE-2815-448D-BCED-C076B22501F4}"/>
    <dgm:cxn modelId="{83B43EA7-B776-429C-9BC9-EF4DD54BD93F}" type="presOf" srcId="{454FBAD0-D06F-4D4E-838D-525DF1CF2637}" destId="{5B58C329-5D91-49E1-B0E6-9B2C3682DB7E}" srcOrd="1" destOrd="0" presId="urn:microsoft.com/office/officeart/2005/8/layout/orgChart1"/>
    <dgm:cxn modelId="{96E7438F-4662-435E-9779-F156557111FD}" type="presParOf" srcId="{BD34203C-0D07-4BC4-8C77-C28147A861FE}" destId="{6B2851C2-DEB8-4F76-8AF7-176246FDE436}" srcOrd="0" destOrd="0" presId="urn:microsoft.com/office/officeart/2005/8/layout/orgChart1"/>
    <dgm:cxn modelId="{4615B5A6-3E20-49B7-B26A-D3E6833F571D}" type="presParOf" srcId="{6B2851C2-DEB8-4F76-8AF7-176246FDE436}" destId="{94FCB9A9-4C28-424C-9B76-9548B87AA83A}" srcOrd="0" destOrd="0" presId="urn:microsoft.com/office/officeart/2005/8/layout/orgChart1"/>
    <dgm:cxn modelId="{F4798D35-6842-4E17-8031-E2BF751B162F}" type="presParOf" srcId="{94FCB9A9-4C28-424C-9B76-9548B87AA83A}" destId="{1D48BA97-A319-4812-AEF3-047829DA22A4}" srcOrd="0" destOrd="0" presId="urn:microsoft.com/office/officeart/2005/8/layout/orgChart1"/>
    <dgm:cxn modelId="{3943464A-DCF5-4F86-A1AC-F466CCC33CB4}" type="presParOf" srcId="{94FCB9A9-4C28-424C-9B76-9548B87AA83A}" destId="{A4FA7CE7-7459-485B-813D-A7079E913BE3}" srcOrd="1" destOrd="0" presId="urn:microsoft.com/office/officeart/2005/8/layout/orgChart1"/>
    <dgm:cxn modelId="{6C54F28E-0955-4EDC-A4E9-2A6549B12C98}" type="presParOf" srcId="{6B2851C2-DEB8-4F76-8AF7-176246FDE436}" destId="{6BE92619-4299-44FA-AFDB-FB30A1792BCD}" srcOrd="1" destOrd="0" presId="urn:microsoft.com/office/officeart/2005/8/layout/orgChart1"/>
    <dgm:cxn modelId="{FFE1D564-BABC-4CD6-8576-242F544A745E}" type="presParOf" srcId="{6BE92619-4299-44FA-AFDB-FB30A1792BCD}" destId="{7C36C057-B43E-4046-B41B-2BE96DE563EA}" srcOrd="0" destOrd="0" presId="urn:microsoft.com/office/officeart/2005/8/layout/orgChart1"/>
    <dgm:cxn modelId="{6F378DDE-C4FA-4F20-AF1B-6E333AE6FD0E}" type="presParOf" srcId="{6BE92619-4299-44FA-AFDB-FB30A1792BCD}" destId="{89FD7804-BA8A-4D67-AC83-54C3A6A4F966}" srcOrd="1" destOrd="0" presId="urn:microsoft.com/office/officeart/2005/8/layout/orgChart1"/>
    <dgm:cxn modelId="{553EEA9B-C3C8-42B1-9742-791E3E4E4AE7}" type="presParOf" srcId="{89FD7804-BA8A-4D67-AC83-54C3A6A4F966}" destId="{07F5D8BB-AA2F-4923-9B4F-7F193FB5E06B}" srcOrd="0" destOrd="0" presId="urn:microsoft.com/office/officeart/2005/8/layout/orgChart1"/>
    <dgm:cxn modelId="{5FB3E7BB-E461-4E6E-8F8F-A16185D76F90}" type="presParOf" srcId="{07F5D8BB-AA2F-4923-9B4F-7F193FB5E06B}" destId="{4270A879-3421-49AC-B569-37918F40AF4F}" srcOrd="0" destOrd="0" presId="urn:microsoft.com/office/officeart/2005/8/layout/orgChart1"/>
    <dgm:cxn modelId="{B0DD06F7-E136-4E6D-A5D3-EA284A507876}" type="presParOf" srcId="{07F5D8BB-AA2F-4923-9B4F-7F193FB5E06B}" destId="{F29F4170-1EDB-44F3-B6D4-FCE0303AEA8E}" srcOrd="1" destOrd="0" presId="urn:microsoft.com/office/officeart/2005/8/layout/orgChart1"/>
    <dgm:cxn modelId="{CCB8D04F-8AFD-49CF-9EB6-2C00506B51A0}" type="presParOf" srcId="{89FD7804-BA8A-4D67-AC83-54C3A6A4F966}" destId="{2E8F08E9-65B3-445C-89C5-934BEE217EA3}" srcOrd="1" destOrd="0" presId="urn:microsoft.com/office/officeart/2005/8/layout/orgChart1"/>
    <dgm:cxn modelId="{6970B5C2-6D23-4120-B832-673C52CE231E}" type="presParOf" srcId="{2E8F08E9-65B3-445C-89C5-934BEE217EA3}" destId="{B4982112-88AE-44A7-98EF-94D57094E495}" srcOrd="0" destOrd="0" presId="urn:microsoft.com/office/officeart/2005/8/layout/orgChart1"/>
    <dgm:cxn modelId="{EA9794F9-4253-4CF8-9E9E-0CBE2205705C}" type="presParOf" srcId="{2E8F08E9-65B3-445C-89C5-934BEE217EA3}" destId="{581B2A65-ADF8-4938-B2A2-F637FD3E1FE3}" srcOrd="1" destOrd="0" presId="urn:microsoft.com/office/officeart/2005/8/layout/orgChart1"/>
    <dgm:cxn modelId="{65EEAFE1-ED1B-4E58-8B9D-FA907C99B1BC}" type="presParOf" srcId="{581B2A65-ADF8-4938-B2A2-F637FD3E1FE3}" destId="{FCB8CD52-6E3F-466D-A198-00B5071C4F72}" srcOrd="0" destOrd="0" presId="urn:microsoft.com/office/officeart/2005/8/layout/orgChart1"/>
    <dgm:cxn modelId="{8BDA259D-792E-4DCF-9C6C-A28686211F24}" type="presParOf" srcId="{FCB8CD52-6E3F-466D-A198-00B5071C4F72}" destId="{12B0A82A-CFD8-4389-B5A6-54F3E041BB1B}" srcOrd="0" destOrd="0" presId="urn:microsoft.com/office/officeart/2005/8/layout/orgChart1"/>
    <dgm:cxn modelId="{C6FACE14-0828-4C9B-977E-2DFCC0C70E3C}" type="presParOf" srcId="{FCB8CD52-6E3F-466D-A198-00B5071C4F72}" destId="{91DD41DE-00B4-4036-ACF7-2D7736BCD505}" srcOrd="1" destOrd="0" presId="urn:microsoft.com/office/officeart/2005/8/layout/orgChart1"/>
    <dgm:cxn modelId="{6B22AFFC-5959-4850-9862-766B05D32A90}" type="presParOf" srcId="{581B2A65-ADF8-4938-B2A2-F637FD3E1FE3}" destId="{29A5E1FC-6E20-4346-8EDA-889A75AAA866}" srcOrd="1" destOrd="0" presId="urn:microsoft.com/office/officeart/2005/8/layout/orgChart1"/>
    <dgm:cxn modelId="{6BF13664-47AE-46BB-A478-71B08DC838EE}" type="presParOf" srcId="{29A5E1FC-6E20-4346-8EDA-889A75AAA866}" destId="{5E1893D2-596D-46DF-B6AD-81308CA4C5DA}" srcOrd="0" destOrd="0" presId="urn:microsoft.com/office/officeart/2005/8/layout/orgChart1"/>
    <dgm:cxn modelId="{81BA3C6A-2EF9-47E3-85A5-E1EFA649182E}" type="presParOf" srcId="{29A5E1FC-6E20-4346-8EDA-889A75AAA866}" destId="{60DB240F-550D-4137-8758-944DE011FC76}" srcOrd="1" destOrd="0" presId="urn:microsoft.com/office/officeart/2005/8/layout/orgChart1"/>
    <dgm:cxn modelId="{0081D08C-84FC-4F6A-99C4-79CF80CAA8FA}" type="presParOf" srcId="{60DB240F-550D-4137-8758-944DE011FC76}" destId="{0AEBAAF8-68F9-4B09-933E-6CFD3AC644BF}" srcOrd="0" destOrd="0" presId="urn:microsoft.com/office/officeart/2005/8/layout/orgChart1"/>
    <dgm:cxn modelId="{3BAE9AF1-82AE-49F1-AD17-4EC2B24F1B2E}" type="presParOf" srcId="{0AEBAAF8-68F9-4B09-933E-6CFD3AC644BF}" destId="{C7DA05C3-8CDF-4E7D-A155-7EF1F811F29B}" srcOrd="0" destOrd="0" presId="urn:microsoft.com/office/officeart/2005/8/layout/orgChart1"/>
    <dgm:cxn modelId="{56BBA66A-C1C5-498A-870D-6DB399D2FE70}" type="presParOf" srcId="{0AEBAAF8-68F9-4B09-933E-6CFD3AC644BF}" destId="{5B58C329-5D91-49E1-B0E6-9B2C3682DB7E}" srcOrd="1" destOrd="0" presId="urn:microsoft.com/office/officeart/2005/8/layout/orgChart1"/>
    <dgm:cxn modelId="{8C19911C-C5B7-4DA3-8613-82D37E2F21ED}" type="presParOf" srcId="{60DB240F-550D-4137-8758-944DE011FC76}" destId="{38ACE8F9-8014-44D3-8A61-1D0FA0F8EDEA}" srcOrd="1" destOrd="0" presId="urn:microsoft.com/office/officeart/2005/8/layout/orgChart1"/>
    <dgm:cxn modelId="{C79BEFB0-65AE-444E-8F9E-193D54C91FAA}" type="presParOf" srcId="{60DB240F-550D-4137-8758-944DE011FC76}" destId="{1008F10D-707A-44C1-BFBE-2D375B1C1D8F}" srcOrd="2" destOrd="0" presId="urn:microsoft.com/office/officeart/2005/8/layout/orgChart1"/>
    <dgm:cxn modelId="{0865110B-61AA-4EBA-84D3-CAF6D3C1E8F8}" type="presParOf" srcId="{29A5E1FC-6E20-4346-8EDA-889A75AAA866}" destId="{5ADB5E06-2255-4056-B44D-3F5FE60C1B76}" srcOrd="2" destOrd="0" presId="urn:microsoft.com/office/officeart/2005/8/layout/orgChart1"/>
    <dgm:cxn modelId="{A22AAC2B-9A12-44C9-9ECE-CDCF05AE6BA2}" type="presParOf" srcId="{29A5E1FC-6E20-4346-8EDA-889A75AAA866}" destId="{EB11BF97-820C-4F7E-9E26-1FECB451C39D}" srcOrd="3" destOrd="0" presId="urn:microsoft.com/office/officeart/2005/8/layout/orgChart1"/>
    <dgm:cxn modelId="{FF5B5EF6-3182-47A5-AB4C-192C11B773EE}" type="presParOf" srcId="{EB11BF97-820C-4F7E-9E26-1FECB451C39D}" destId="{B04107DC-D10A-45E3-A541-A07EFE207C81}" srcOrd="0" destOrd="0" presId="urn:microsoft.com/office/officeart/2005/8/layout/orgChart1"/>
    <dgm:cxn modelId="{E8756B59-1DA8-42A0-9AE1-377CD35039DA}" type="presParOf" srcId="{B04107DC-D10A-45E3-A541-A07EFE207C81}" destId="{98C8CF8F-9133-4D5C-A69C-060A879774B8}" srcOrd="0" destOrd="0" presId="urn:microsoft.com/office/officeart/2005/8/layout/orgChart1"/>
    <dgm:cxn modelId="{75E79D65-ED1E-45C4-AE9A-7AAAA5D639BD}" type="presParOf" srcId="{B04107DC-D10A-45E3-A541-A07EFE207C81}" destId="{D61B96BA-DD0E-4300-8CFF-81E12E46EE16}" srcOrd="1" destOrd="0" presId="urn:microsoft.com/office/officeart/2005/8/layout/orgChart1"/>
    <dgm:cxn modelId="{93DD2D44-903C-4141-BDBA-B0BC161F2E3D}" type="presParOf" srcId="{EB11BF97-820C-4F7E-9E26-1FECB451C39D}" destId="{356364D8-5451-47A4-9FA2-205D001B6317}" srcOrd="1" destOrd="0" presId="urn:microsoft.com/office/officeart/2005/8/layout/orgChart1"/>
    <dgm:cxn modelId="{12D12A41-C12B-4AB9-B3B8-202692AD05BB}" type="presParOf" srcId="{EB11BF97-820C-4F7E-9E26-1FECB451C39D}" destId="{B55421BD-FA42-4A43-A3F2-10F501BAB109}" srcOrd="2" destOrd="0" presId="urn:microsoft.com/office/officeart/2005/8/layout/orgChart1"/>
    <dgm:cxn modelId="{D6AFA4D4-8E3D-44A4-A290-A9F6B5CFFD66}" type="presParOf" srcId="{29A5E1FC-6E20-4346-8EDA-889A75AAA866}" destId="{6A700F6A-75D4-48FC-9DC2-E6C389BCCC05}" srcOrd="4" destOrd="0" presId="urn:microsoft.com/office/officeart/2005/8/layout/orgChart1"/>
    <dgm:cxn modelId="{89C993F4-95B6-49E2-85F7-AE6493298009}" type="presParOf" srcId="{29A5E1FC-6E20-4346-8EDA-889A75AAA866}" destId="{4BA5F8AA-3C1C-4885-B9F2-21C60F06DAAC}" srcOrd="5" destOrd="0" presId="urn:microsoft.com/office/officeart/2005/8/layout/orgChart1"/>
    <dgm:cxn modelId="{8E291953-EE88-4972-A8AD-DEC57089A5DA}" type="presParOf" srcId="{4BA5F8AA-3C1C-4885-B9F2-21C60F06DAAC}" destId="{FC72149D-3E4C-43CB-9735-AB20719B4757}" srcOrd="0" destOrd="0" presId="urn:microsoft.com/office/officeart/2005/8/layout/orgChart1"/>
    <dgm:cxn modelId="{DE35D636-F7F0-4260-B59F-EB5A8CF87639}" type="presParOf" srcId="{FC72149D-3E4C-43CB-9735-AB20719B4757}" destId="{ECB6FB21-8554-4866-BAE9-7B432FF70302}" srcOrd="0" destOrd="0" presId="urn:microsoft.com/office/officeart/2005/8/layout/orgChart1"/>
    <dgm:cxn modelId="{3C941160-4738-471A-8AED-B3A18113C718}" type="presParOf" srcId="{FC72149D-3E4C-43CB-9735-AB20719B4757}" destId="{6CBC3C4A-FBE6-401A-88E4-C280338FF7C6}" srcOrd="1" destOrd="0" presId="urn:microsoft.com/office/officeart/2005/8/layout/orgChart1"/>
    <dgm:cxn modelId="{3DC1E4D6-5352-4DFD-AD64-E3C0116E6645}" type="presParOf" srcId="{4BA5F8AA-3C1C-4885-B9F2-21C60F06DAAC}" destId="{DD1BF955-7DE7-4614-9719-F0BDFDA35D6A}" srcOrd="1" destOrd="0" presId="urn:microsoft.com/office/officeart/2005/8/layout/orgChart1"/>
    <dgm:cxn modelId="{3B450650-A750-4624-8B9E-9773FEEE3BF3}" type="presParOf" srcId="{4BA5F8AA-3C1C-4885-B9F2-21C60F06DAAC}" destId="{D117013D-97B6-44ED-A6EF-079DF6753C2E}" srcOrd="2" destOrd="0" presId="urn:microsoft.com/office/officeart/2005/8/layout/orgChart1"/>
    <dgm:cxn modelId="{9BC21805-170C-47BF-A955-841E8228E1ED}" type="presParOf" srcId="{29A5E1FC-6E20-4346-8EDA-889A75AAA866}" destId="{2EF4BF39-F9D6-4D49-8EC0-C97BFF00EAFD}" srcOrd="6" destOrd="0" presId="urn:microsoft.com/office/officeart/2005/8/layout/orgChart1"/>
    <dgm:cxn modelId="{E97F1121-B416-4E94-A099-5B3A56CE0971}" type="presParOf" srcId="{29A5E1FC-6E20-4346-8EDA-889A75AAA866}" destId="{F6C14CBA-169B-4072-91E2-C46C5E48DA0F}" srcOrd="7" destOrd="0" presId="urn:microsoft.com/office/officeart/2005/8/layout/orgChart1"/>
    <dgm:cxn modelId="{A0FA6896-3079-44D3-A5FE-9D2665239052}" type="presParOf" srcId="{F6C14CBA-169B-4072-91E2-C46C5E48DA0F}" destId="{5DCF97EA-F177-4576-8F3C-7B7C96E0CFC4}" srcOrd="0" destOrd="0" presId="urn:microsoft.com/office/officeart/2005/8/layout/orgChart1"/>
    <dgm:cxn modelId="{A58F3EEA-91FB-4337-815E-6C12700DA7C2}" type="presParOf" srcId="{5DCF97EA-F177-4576-8F3C-7B7C96E0CFC4}" destId="{CB380A50-EDF3-4F0A-97C2-2DCF502AD77D}" srcOrd="0" destOrd="0" presId="urn:microsoft.com/office/officeart/2005/8/layout/orgChart1"/>
    <dgm:cxn modelId="{343CEE37-791F-475E-9E7B-12B482EBA8D1}" type="presParOf" srcId="{5DCF97EA-F177-4576-8F3C-7B7C96E0CFC4}" destId="{633277C7-15B3-4E0B-8283-6CA43F7BA441}" srcOrd="1" destOrd="0" presId="urn:microsoft.com/office/officeart/2005/8/layout/orgChart1"/>
    <dgm:cxn modelId="{4FDF2277-6795-47E8-9642-AF9C56235DDD}" type="presParOf" srcId="{F6C14CBA-169B-4072-91E2-C46C5E48DA0F}" destId="{C27C01E3-3AA9-49BE-8D93-5E3FA7EF035F}" srcOrd="1" destOrd="0" presId="urn:microsoft.com/office/officeart/2005/8/layout/orgChart1"/>
    <dgm:cxn modelId="{D1B28BDD-F33E-4061-B922-E9A5D8BCCE12}" type="presParOf" srcId="{F6C14CBA-169B-4072-91E2-C46C5E48DA0F}" destId="{1E1A11C2-5223-4D9F-8292-209FBFBE59A5}" srcOrd="2" destOrd="0" presId="urn:microsoft.com/office/officeart/2005/8/layout/orgChart1"/>
    <dgm:cxn modelId="{D51177C7-66F6-4957-82C3-0006180A3FB7}" type="presParOf" srcId="{581B2A65-ADF8-4938-B2A2-F637FD3E1FE3}" destId="{B6A8DC71-158F-443D-AD67-95A4CDAFE64A}" srcOrd="2" destOrd="0" presId="urn:microsoft.com/office/officeart/2005/8/layout/orgChart1"/>
    <dgm:cxn modelId="{43F11FE9-7E49-4830-9DB3-59F50CED3098}" type="presParOf" srcId="{2E8F08E9-65B3-445C-89C5-934BEE217EA3}" destId="{D849ACE3-01C6-4F64-A26C-BA55B1E41CF6}" srcOrd="2" destOrd="0" presId="urn:microsoft.com/office/officeart/2005/8/layout/orgChart1"/>
    <dgm:cxn modelId="{C24B15E4-8F52-493E-8931-54EB9AADB5E6}" type="presParOf" srcId="{2E8F08E9-65B3-445C-89C5-934BEE217EA3}" destId="{2074F592-092F-43D3-AB0B-4285E791BB67}" srcOrd="3" destOrd="0" presId="urn:microsoft.com/office/officeart/2005/8/layout/orgChart1"/>
    <dgm:cxn modelId="{6F9959BD-EFA5-4FC4-BA2D-F3EA0B9C1DA8}" type="presParOf" srcId="{2074F592-092F-43D3-AB0B-4285E791BB67}" destId="{85CA3974-4F76-4D30-A6CC-0AD037104F8F}" srcOrd="0" destOrd="0" presId="urn:microsoft.com/office/officeart/2005/8/layout/orgChart1"/>
    <dgm:cxn modelId="{90B0F7C2-4104-431F-A580-6F33E239A756}" type="presParOf" srcId="{85CA3974-4F76-4D30-A6CC-0AD037104F8F}" destId="{AD6B7295-821A-480D-9028-9C46861D5DBE}" srcOrd="0" destOrd="0" presId="urn:microsoft.com/office/officeart/2005/8/layout/orgChart1"/>
    <dgm:cxn modelId="{C3F29BCD-A841-41D3-BD48-9C5B26D63E88}" type="presParOf" srcId="{85CA3974-4F76-4D30-A6CC-0AD037104F8F}" destId="{0F84997F-C865-45EF-B1F4-B53765E51DAF}" srcOrd="1" destOrd="0" presId="urn:microsoft.com/office/officeart/2005/8/layout/orgChart1"/>
    <dgm:cxn modelId="{795D820D-E930-4630-A475-2A3F88850C57}" type="presParOf" srcId="{2074F592-092F-43D3-AB0B-4285E791BB67}" destId="{33F6DAA1-D639-46F9-A9E9-FA9917906748}" srcOrd="1" destOrd="0" presId="urn:microsoft.com/office/officeart/2005/8/layout/orgChart1"/>
    <dgm:cxn modelId="{96BEA9A9-6BD0-4F0B-8A65-85FC487C08CE}" type="presParOf" srcId="{33F6DAA1-D639-46F9-A9E9-FA9917906748}" destId="{A19DC430-F010-4E6E-B873-0C07F8B6EC2B}" srcOrd="0" destOrd="0" presId="urn:microsoft.com/office/officeart/2005/8/layout/orgChart1"/>
    <dgm:cxn modelId="{6356F03B-F795-4C67-8768-68C20F9E7C9F}" type="presParOf" srcId="{33F6DAA1-D639-46F9-A9E9-FA9917906748}" destId="{F98C0D5C-CD82-453E-A5C9-744F5F7AD97C}" srcOrd="1" destOrd="0" presId="urn:microsoft.com/office/officeart/2005/8/layout/orgChart1"/>
    <dgm:cxn modelId="{5DD4AAAA-7A67-48FD-A404-A90D3296BDD7}" type="presParOf" srcId="{F98C0D5C-CD82-453E-A5C9-744F5F7AD97C}" destId="{E343CA85-42A9-49AC-AE51-C06C99030975}" srcOrd="0" destOrd="0" presId="urn:microsoft.com/office/officeart/2005/8/layout/orgChart1"/>
    <dgm:cxn modelId="{8369114C-3615-4F46-98B0-0F4E79DD8A44}" type="presParOf" srcId="{E343CA85-42A9-49AC-AE51-C06C99030975}" destId="{805EF932-7E5B-433C-B58D-3DE049895259}" srcOrd="0" destOrd="0" presId="urn:microsoft.com/office/officeart/2005/8/layout/orgChart1"/>
    <dgm:cxn modelId="{6685F4D0-4377-4695-9C73-A33499EDA8E6}" type="presParOf" srcId="{E343CA85-42A9-49AC-AE51-C06C99030975}" destId="{95D7B5BF-EE28-4408-AEFD-5266CA5BBB22}" srcOrd="1" destOrd="0" presId="urn:microsoft.com/office/officeart/2005/8/layout/orgChart1"/>
    <dgm:cxn modelId="{EAEEB45C-2EEE-4C0D-93E0-A8DCC4CCB04E}" type="presParOf" srcId="{F98C0D5C-CD82-453E-A5C9-744F5F7AD97C}" destId="{95EA44E7-29D0-47A0-96D1-B7114717C35F}" srcOrd="1" destOrd="0" presId="urn:microsoft.com/office/officeart/2005/8/layout/orgChart1"/>
    <dgm:cxn modelId="{DAC8B36B-FA59-4952-9BD4-EA7E19FFE0BD}" type="presParOf" srcId="{F98C0D5C-CD82-453E-A5C9-744F5F7AD97C}" destId="{DB8CB7B1-81F0-4ECF-9CD2-2F40D69BCDB8}" srcOrd="2" destOrd="0" presId="urn:microsoft.com/office/officeart/2005/8/layout/orgChart1"/>
    <dgm:cxn modelId="{41456ABE-FABE-4371-8AE2-210557DD180C}" type="presParOf" srcId="{33F6DAA1-D639-46F9-A9E9-FA9917906748}" destId="{0EA32CC9-946E-42F9-881A-923FA7ABC033}" srcOrd="2" destOrd="0" presId="urn:microsoft.com/office/officeart/2005/8/layout/orgChart1"/>
    <dgm:cxn modelId="{5627269C-6D5C-438A-B26A-B5B7A2D0BC2A}" type="presParOf" srcId="{33F6DAA1-D639-46F9-A9E9-FA9917906748}" destId="{255F9D76-D89F-46A9-8831-330780472630}" srcOrd="3" destOrd="0" presId="urn:microsoft.com/office/officeart/2005/8/layout/orgChart1"/>
    <dgm:cxn modelId="{6651D4A3-0B19-4ADE-B62B-82122225EAF0}" type="presParOf" srcId="{255F9D76-D89F-46A9-8831-330780472630}" destId="{5C670181-4823-4FC6-A466-AC02EE63877E}" srcOrd="0" destOrd="0" presId="urn:microsoft.com/office/officeart/2005/8/layout/orgChart1"/>
    <dgm:cxn modelId="{001DCA5D-A0DB-429C-A8E1-04633177B094}" type="presParOf" srcId="{5C670181-4823-4FC6-A466-AC02EE63877E}" destId="{B6427EBA-A37B-484F-B47A-589F475804DD}" srcOrd="0" destOrd="0" presId="urn:microsoft.com/office/officeart/2005/8/layout/orgChart1"/>
    <dgm:cxn modelId="{B616054E-0389-4C93-8594-31390BC7C9D2}" type="presParOf" srcId="{5C670181-4823-4FC6-A466-AC02EE63877E}" destId="{79E8FC39-5962-4DFB-AD41-25A0170963B5}" srcOrd="1" destOrd="0" presId="urn:microsoft.com/office/officeart/2005/8/layout/orgChart1"/>
    <dgm:cxn modelId="{92B506E3-A4B4-4E33-BF3E-BA69290F7D2E}" type="presParOf" srcId="{255F9D76-D89F-46A9-8831-330780472630}" destId="{C045FA39-0B9A-4859-92EB-0E6A7ABB7C03}" srcOrd="1" destOrd="0" presId="urn:microsoft.com/office/officeart/2005/8/layout/orgChart1"/>
    <dgm:cxn modelId="{2377DAC8-EF77-4545-8C39-6FA34F9ED7CD}" type="presParOf" srcId="{255F9D76-D89F-46A9-8831-330780472630}" destId="{34DB0AD8-BE76-4715-B112-B2246A6768C1}" srcOrd="2" destOrd="0" presId="urn:microsoft.com/office/officeart/2005/8/layout/orgChart1"/>
    <dgm:cxn modelId="{9C9EBB4B-3339-4E42-87D7-AF4B7CC52B68}" type="presParOf" srcId="{33F6DAA1-D639-46F9-A9E9-FA9917906748}" destId="{C1BFF735-F829-45D6-BAF0-D74911FFCE46}" srcOrd="4" destOrd="0" presId="urn:microsoft.com/office/officeart/2005/8/layout/orgChart1"/>
    <dgm:cxn modelId="{28D71588-ED59-4005-A10B-D8FD0DF10F21}" type="presParOf" srcId="{33F6DAA1-D639-46F9-A9E9-FA9917906748}" destId="{EAD4856B-E798-448E-A890-54C00C8497A0}" srcOrd="5" destOrd="0" presId="urn:microsoft.com/office/officeart/2005/8/layout/orgChart1"/>
    <dgm:cxn modelId="{7F60ECF7-346F-47F8-86FA-B4431725C6B1}" type="presParOf" srcId="{EAD4856B-E798-448E-A890-54C00C8497A0}" destId="{0A3F189F-532F-44CA-9F86-58202E35C691}" srcOrd="0" destOrd="0" presId="urn:microsoft.com/office/officeart/2005/8/layout/orgChart1"/>
    <dgm:cxn modelId="{E7F66B67-87A8-42DF-A45C-5B681F914F20}" type="presParOf" srcId="{0A3F189F-532F-44CA-9F86-58202E35C691}" destId="{9B99A60F-DE8F-4754-8028-5F5FAA2B28A9}" srcOrd="0" destOrd="0" presId="urn:microsoft.com/office/officeart/2005/8/layout/orgChart1"/>
    <dgm:cxn modelId="{FA8C1A34-7F2A-413B-AE11-AE2500F7EBCC}" type="presParOf" srcId="{0A3F189F-532F-44CA-9F86-58202E35C691}" destId="{1D9C439B-76CD-4124-9BAC-99ADC116F745}" srcOrd="1" destOrd="0" presId="urn:microsoft.com/office/officeart/2005/8/layout/orgChart1"/>
    <dgm:cxn modelId="{89A1D9ED-DAF5-47D5-9D2E-16A259FB4CFF}" type="presParOf" srcId="{EAD4856B-E798-448E-A890-54C00C8497A0}" destId="{F538430E-12BC-4AE5-8D47-797A86FBC854}" srcOrd="1" destOrd="0" presId="urn:microsoft.com/office/officeart/2005/8/layout/orgChart1"/>
    <dgm:cxn modelId="{25C6E9C6-F15D-4E8B-A12A-335CB622EEC4}" type="presParOf" srcId="{EAD4856B-E798-448E-A890-54C00C8497A0}" destId="{71663414-BB3C-4015-9619-AD496675AF7E}" srcOrd="2" destOrd="0" presId="urn:microsoft.com/office/officeart/2005/8/layout/orgChart1"/>
    <dgm:cxn modelId="{9EAEACF7-15E1-4F1E-A7A7-32BC987C744F}" type="presParOf" srcId="{33F6DAA1-D639-46F9-A9E9-FA9917906748}" destId="{9D0094F2-9A46-4B4B-9165-7F0A5116B46F}" srcOrd="6" destOrd="0" presId="urn:microsoft.com/office/officeart/2005/8/layout/orgChart1"/>
    <dgm:cxn modelId="{AC8E72BC-E74E-48B1-ABE1-CD3E3EEA80BC}" type="presParOf" srcId="{33F6DAA1-D639-46F9-A9E9-FA9917906748}" destId="{86B64DD0-67B2-45D7-B163-04C961DDE4F1}" srcOrd="7" destOrd="0" presId="urn:microsoft.com/office/officeart/2005/8/layout/orgChart1"/>
    <dgm:cxn modelId="{772E60B5-2019-45BF-917B-EC13ACA44C57}" type="presParOf" srcId="{86B64DD0-67B2-45D7-B163-04C961DDE4F1}" destId="{D739D398-8F80-4F94-ACE4-598455C0C803}" srcOrd="0" destOrd="0" presId="urn:microsoft.com/office/officeart/2005/8/layout/orgChart1"/>
    <dgm:cxn modelId="{99655127-645B-424C-A147-B8100E7907E4}" type="presParOf" srcId="{D739D398-8F80-4F94-ACE4-598455C0C803}" destId="{B8D2FC73-17EA-4898-B004-104F167C9540}" srcOrd="0" destOrd="0" presId="urn:microsoft.com/office/officeart/2005/8/layout/orgChart1"/>
    <dgm:cxn modelId="{E1779DF3-12F6-464E-8EDE-C1A616722AF1}" type="presParOf" srcId="{D739D398-8F80-4F94-ACE4-598455C0C803}" destId="{00829495-FDB5-4A78-B912-29658474DD12}" srcOrd="1" destOrd="0" presId="urn:microsoft.com/office/officeart/2005/8/layout/orgChart1"/>
    <dgm:cxn modelId="{69ACAB61-387E-45AC-952D-89EEC72BE66D}" type="presParOf" srcId="{86B64DD0-67B2-45D7-B163-04C961DDE4F1}" destId="{30F67919-3804-4B5E-8D7F-E552FF88A7BF}" srcOrd="1" destOrd="0" presId="urn:microsoft.com/office/officeart/2005/8/layout/orgChart1"/>
    <dgm:cxn modelId="{A03F8F81-60F9-4A06-BC04-E7DCC22ABA96}" type="presParOf" srcId="{86B64DD0-67B2-45D7-B163-04C961DDE4F1}" destId="{F80C3E02-89E7-4510-824B-74D2DD0E1DC8}" srcOrd="2" destOrd="0" presId="urn:microsoft.com/office/officeart/2005/8/layout/orgChart1"/>
    <dgm:cxn modelId="{DC027FDE-64ED-4CFF-81B3-20AC34578BC6}" type="presParOf" srcId="{33F6DAA1-D639-46F9-A9E9-FA9917906748}" destId="{A31FD3D7-4AB6-41B2-B6F7-A1102099267D}" srcOrd="8" destOrd="0" presId="urn:microsoft.com/office/officeart/2005/8/layout/orgChart1"/>
    <dgm:cxn modelId="{77152927-C347-49E3-93DE-679ADC073B93}" type="presParOf" srcId="{33F6DAA1-D639-46F9-A9E9-FA9917906748}" destId="{6E1DA609-2FCC-4DFA-B2B2-5ABA65C91CDA}" srcOrd="9" destOrd="0" presId="urn:microsoft.com/office/officeart/2005/8/layout/orgChart1"/>
    <dgm:cxn modelId="{88C4F116-A77E-4F0F-B59F-15CC50D64DCD}" type="presParOf" srcId="{6E1DA609-2FCC-4DFA-B2B2-5ABA65C91CDA}" destId="{6A3FF6D8-9B8F-4CEB-A3FA-9766A63C309B}" srcOrd="0" destOrd="0" presId="urn:microsoft.com/office/officeart/2005/8/layout/orgChart1"/>
    <dgm:cxn modelId="{AC6EE86D-9481-4A9D-A26B-F6420AB8BA21}" type="presParOf" srcId="{6A3FF6D8-9B8F-4CEB-A3FA-9766A63C309B}" destId="{B463B0F0-DAB5-4584-BD41-E370022E0525}" srcOrd="0" destOrd="0" presId="urn:microsoft.com/office/officeart/2005/8/layout/orgChart1"/>
    <dgm:cxn modelId="{EC9414F8-96A0-4F62-9C84-366ADE82D9B3}" type="presParOf" srcId="{6A3FF6D8-9B8F-4CEB-A3FA-9766A63C309B}" destId="{7519202D-8F33-4845-A36A-7980D3ADEED5}" srcOrd="1" destOrd="0" presId="urn:microsoft.com/office/officeart/2005/8/layout/orgChart1"/>
    <dgm:cxn modelId="{A4D0E48A-6A75-43DB-AC18-D2F68E06C372}" type="presParOf" srcId="{6E1DA609-2FCC-4DFA-B2B2-5ABA65C91CDA}" destId="{A14DAF43-AAFD-4199-BC89-388D02FDFBF9}" srcOrd="1" destOrd="0" presId="urn:microsoft.com/office/officeart/2005/8/layout/orgChart1"/>
    <dgm:cxn modelId="{8D292E2A-F717-4324-A74D-68662ABE2F75}" type="presParOf" srcId="{6E1DA609-2FCC-4DFA-B2B2-5ABA65C91CDA}" destId="{0E0DA591-CC6B-423B-B7E1-A642C533E713}" srcOrd="2" destOrd="0" presId="urn:microsoft.com/office/officeart/2005/8/layout/orgChart1"/>
    <dgm:cxn modelId="{44871056-9AC8-45D3-B13A-0284BBCADF65}" type="presParOf" srcId="{33F6DAA1-D639-46F9-A9E9-FA9917906748}" destId="{1C748660-4A88-4A46-8A0C-FFD3AB051EC3}" srcOrd="10" destOrd="0" presId="urn:microsoft.com/office/officeart/2005/8/layout/orgChart1"/>
    <dgm:cxn modelId="{F48859D4-EE60-4AFD-8E68-00C8CDD62262}" type="presParOf" srcId="{33F6DAA1-D639-46F9-A9E9-FA9917906748}" destId="{EA3C9367-82C8-4335-B72B-B1AACC299336}" srcOrd="11" destOrd="0" presId="urn:microsoft.com/office/officeart/2005/8/layout/orgChart1"/>
    <dgm:cxn modelId="{40CBC883-BAA8-465E-81F8-83E61FFEB94A}" type="presParOf" srcId="{EA3C9367-82C8-4335-B72B-B1AACC299336}" destId="{608BBB67-15F0-49A3-9A4E-F6EAD7EC7B28}" srcOrd="0" destOrd="0" presId="urn:microsoft.com/office/officeart/2005/8/layout/orgChart1"/>
    <dgm:cxn modelId="{8084AB97-65CC-43B7-8599-FCDBC28FFB0D}" type="presParOf" srcId="{608BBB67-15F0-49A3-9A4E-F6EAD7EC7B28}" destId="{35577EDE-E254-4E73-ACB8-E41394F3B9C3}" srcOrd="0" destOrd="0" presId="urn:microsoft.com/office/officeart/2005/8/layout/orgChart1"/>
    <dgm:cxn modelId="{1F95A834-0D04-4A85-83CE-75F84C7C7BE7}" type="presParOf" srcId="{608BBB67-15F0-49A3-9A4E-F6EAD7EC7B28}" destId="{BC105EC1-BEF0-4BDB-87FC-C38E7FDF625A}" srcOrd="1" destOrd="0" presId="urn:microsoft.com/office/officeart/2005/8/layout/orgChart1"/>
    <dgm:cxn modelId="{D60A8003-113F-4E88-900E-1E8FB4DA1A83}" type="presParOf" srcId="{EA3C9367-82C8-4335-B72B-B1AACC299336}" destId="{C65C41D0-8E1D-4B8E-BD19-FA365E641FEA}" srcOrd="1" destOrd="0" presId="urn:microsoft.com/office/officeart/2005/8/layout/orgChart1"/>
    <dgm:cxn modelId="{BFA5AC27-2981-4567-AE35-29F9D0E1CB18}" type="presParOf" srcId="{EA3C9367-82C8-4335-B72B-B1AACC299336}" destId="{7694B8A0-7F3F-4CCA-BAB1-99AC82799CD6}" srcOrd="2" destOrd="0" presId="urn:microsoft.com/office/officeart/2005/8/layout/orgChart1"/>
    <dgm:cxn modelId="{FF581401-1029-4549-8712-DDCBCEDDF8A3}" type="presParOf" srcId="{33F6DAA1-D639-46F9-A9E9-FA9917906748}" destId="{D28E0494-07E4-4747-B977-99E216CE540C}" srcOrd="12" destOrd="0" presId="urn:microsoft.com/office/officeart/2005/8/layout/orgChart1"/>
    <dgm:cxn modelId="{A55A8055-540B-484D-9377-14C95AB7409F}" type="presParOf" srcId="{33F6DAA1-D639-46F9-A9E9-FA9917906748}" destId="{F1017BED-ACC7-487D-B591-26452F94A9EF}" srcOrd="13" destOrd="0" presId="urn:microsoft.com/office/officeart/2005/8/layout/orgChart1"/>
    <dgm:cxn modelId="{AE2C48C2-8033-4D27-9840-246E8861F614}" type="presParOf" srcId="{F1017BED-ACC7-487D-B591-26452F94A9EF}" destId="{18A7E09E-2F3E-4DC7-A845-BD009394633F}" srcOrd="0" destOrd="0" presId="urn:microsoft.com/office/officeart/2005/8/layout/orgChart1"/>
    <dgm:cxn modelId="{41649876-C7AF-4762-B58E-EFFFEFDDCAB3}" type="presParOf" srcId="{18A7E09E-2F3E-4DC7-A845-BD009394633F}" destId="{53B50CDD-2556-49D3-BA6A-D4B1977B6C33}" srcOrd="0" destOrd="0" presId="urn:microsoft.com/office/officeart/2005/8/layout/orgChart1"/>
    <dgm:cxn modelId="{A7B2BFB4-4EA8-4DCB-8593-58A79FFE97C9}" type="presParOf" srcId="{18A7E09E-2F3E-4DC7-A845-BD009394633F}" destId="{A5A8F5B1-4DC9-4062-801C-7C39F08EF8B7}" srcOrd="1" destOrd="0" presId="urn:microsoft.com/office/officeart/2005/8/layout/orgChart1"/>
    <dgm:cxn modelId="{340B5001-B898-4FE4-935C-B8B553EF9223}" type="presParOf" srcId="{F1017BED-ACC7-487D-B591-26452F94A9EF}" destId="{FC4796A3-3CD3-4A8D-B279-2BCDD441994D}" srcOrd="1" destOrd="0" presId="urn:microsoft.com/office/officeart/2005/8/layout/orgChart1"/>
    <dgm:cxn modelId="{0E557B8E-6BA2-4F47-9B23-8FBA297518DE}" type="presParOf" srcId="{F1017BED-ACC7-487D-B591-26452F94A9EF}" destId="{3FA46684-6E73-46E8-86CA-C1F8F0D23FAF}" srcOrd="2" destOrd="0" presId="urn:microsoft.com/office/officeart/2005/8/layout/orgChart1"/>
    <dgm:cxn modelId="{D04F9167-5E8F-4A22-A975-1D6ED63F6AB1}" type="presParOf" srcId="{2074F592-092F-43D3-AB0B-4285E791BB67}" destId="{1A1443AF-5B2B-478B-A7DE-7CCE03EAFF8D}" srcOrd="2" destOrd="0" presId="urn:microsoft.com/office/officeart/2005/8/layout/orgChart1"/>
    <dgm:cxn modelId="{912D3265-9E43-4DF2-BF3C-24BC311AF7CC}" type="presParOf" srcId="{2E8F08E9-65B3-445C-89C5-934BEE217EA3}" destId="{72DDCF8A-85AE-400E-B353-1D56DC03B863}" srcOrd="4" destOrd="0" presId="urn:microsoft.com/office/officeart/2005/8/layout/orgChart1"/>
    <dgm:cxn modelId="{14677FC5-0692-4ED7-9867-FF997E4BD65C}" type="presParOf" srcId="{2E8F08E9-65B3-445C-89C5-934BEE217EA3}" destId="{0FAEBB2C-D5A7-4636-ACC8-1DE5FA1CD8EF}" srcOrd="5" destOrd="0" presId="urn:microsoft.com/office/officeart/2005/8/layout/orgChart1"/>
    <dgm:cxn modelId="{87E38313-D342-4D71-BD8A-6DF7FB133A3C}" type="presParOf" srcId="{0FAEBB2C-D5A7-4636-ACC8-1DE5FA1CD8EF}" destId="{8F39571B-3758-48A9-A870-FED05993C30E}" srcOrd="0" destOrd="0" presId="urn:microsoft.com/office/officeart/2005/8/layout/orgChart1"/>
    <dgm:cxn modelId="{D6D77901-A839-429F-B7D5-F8412B52E644}" type="presParOf" srcId="{8F39571B-3758-48A9-A870-FED05993C30E}" destId="{94C06260-2102-4584-8A9C-622630DE0300}" srcOrd="0" destOrd="0" presId="urn:microsoft.com/office/officeart/2005/8/layout/orgChart1"/>
    <dgm:cxn modelId="{35AE672D-992B-415E-BBFB-3B0A30E6349F}" type="presParOf" srcId="{8F39571B-3758-48A9-A870-FED05993C30E}" destId="{DCED988C-276A-4BA5-9369-3EFB10ACDDC4}" srcOrd="1" destOrd="0" presId="urn:microsoft.com/office/officeart/2005/8/layout/orgChart1"/>
    <dgm:cxn modelId="{029F8643-4AB5-4BFC-AD78-331C2F7011DA}" type="presParOf" srcId="{0FAEBB2C-D5A7-4636-ACC8-1DE5FA1CD8EF}" destId="{5E59CB49-D0FC-4FBE-A98C-4C8E075E222D}" srcOrd="1" destOrd="0" presId="urn:microsoft.com/office/officeart/2005/8/layout/orgChart1"/>
    <dgm:cxn modelId="{631F40D2-5B1F-4DCE-99F6-30868ACC6EA3}" type="presParOf" srcId="{5E59CB49-D0FC-4FBE-A98C-4C8E075E222D}" destId="{AC32B724-6F6D-4127-9A8E-3607ABA10913}" srcOrd="0" destOrd="0" presId="urn:microsoft.com/office/officeart/2005/8/layout/orgChart1"/>
    <dgm:cxn modelId="{72A616C6-3981-4384-9174-A537B0C84082}" type="presParOf" srcId="{5E59CB49-D0FC-4FBE-A98C-4C8E075E222D}" destId="{116D3993-F81C-4E69-908C-F8373254F648}" srcOrd="1" destOrd="0" presId="urn:microsoft.com/office/officeart/2005/8/layout/orgChart1"/>
    <dgm:cxn modelId="{BE6D541B-C393-4905-9145-42B9AB2D948D}" type="presParOf" srcId="{116D3993-F81C-4E69-908C-F8373254F648}" destId="{246578E7-708E-495A-B412-380FF00569E5}" srcOrd="0" destOrd="0" presId="urn:microsoft.com/office/officeart/2005/8/layout/orgChart1"/>
    <dgm:cxn modelId="{8293F2C2-15F4-4370-98A8-B727A00BBFE4}" type="presParOf" srcId="{246578E7-708E-495A-B412-380FF00569E5}" destId="{400F06E5-C232-41A4-B7DF-934FA8951CDC}" srcOrd="0" destOrd="0" presId="urn:microsoft.com/office/officeart/2005/8/layout/orgChart1"/>
    <dgm:cxn modelId="{68477C78-2F78-4CF9-AFBC-3B8C840DAC0F}" type="presParOf" srcId="{246578E7-708E-495A-B412-380FF00569E5}" destId="{C405DD5A-0781-4A53-A2CA-64461CFCD417}" srcOrd="1" destOrd="0" presId="urn:microsoft.com/office/officeart/2005/8/layout/orgChart1"/>
    <dgm:cxn modelId="{339821F2-7D2B-4669-9206-530C3CBEB739}" type="presParOf" srcId="{116D3993-F81C-4E69-908C-F8373254F648}" destId="{E9E6CC34-05AC-4E18-BEFB-B6190167038E}" srcOrd="1" destOrd="0" presId="urn:microsoft.com/office/officeart/2005/8/layout/orgChart1"/>
    <dgm:cxn modelId="{E04DD9BD-F929-4488-AF22-A2E95F85703E}" type="presParOf" srcId="{116D3993-F81C-4E69-908C-F8373254F648}" destId="{EE458C3F-F229-4C1C-8F59-3689C6DF8BEA}" srcOrd="2" destOrd="0" presId="urn:microsoft.com/office/officeart/2005/8/layout/orgChart1"/>
    <dgm:cxn modelId="{C25F7660-4138-49AC-B880-C266C565B5F9}" type="presParOf" srcId="{5E59CB49-D0FC-4FBE-A98C-4C8E075E222D}" destId="{0558CB99-94FA-4365-9E2B-0335BF640D6B}" srcOrd="2" destOrd="0" presId="urn:microsoft.com/office/officeart/2005/8/layout/orgChart1"/>
    <dgm:cxn modelId="{954F746F-8B74-4AE9-98A9-4E4DA5D28DF6}" type="presParOf" srcId="{5E59CB49-D0FC-4FBE-A98C-4C8E075E222D}" destId="{DE1C7162-D6D9-4D94-B6EB-9587D0F6A973}" srcOrd="3" destOrd="0" presId="urn:microsoft.com/office/officeart/2005/8/layout/orgChart1"/>
    <dgm:cxn modelId="{5018C473-C54F-4B41-A358-F62FCFACAA51}" type="presParOf" srcId="{DE1C7162-D6D9-4D94-B6EB-9587D0F6A973}" destId="{0616E7AF-539E-4911-A4ED-52D98601D981}" srcOrd="0" destOrd="0" presId="urn:microsoft.com/office/officeart/2005/8/layout/orgChart1"/>
    <dgm:cxn modelId="{938D4BAA-079F-4E7D-8D6C-82A373EEECB5}" type="presParOf" srcId="{0616E7AF-539E-4911-A4ED-52D98601D981}" destId="{758228A0-C0D8-42D1-B7DD-E6025868EB6F}" srcOrd="0" destOrd="0" presId="urn:microsoft.com/office/officeart/2005/8/layout/orgChart1"/>
    <dgm:cxn modelId="{C6375764-F4F6-4C18-9B63-92C6188A8801}" type="presParOf" srcId="{0616E7AF-539E-4911-A4ED-52D98601D981}" destId="{7EAE3DE3-495E-4B3A-9E38-0548C4692758}" srcOrd="1" destOrd="0" presId="urn:microsoft.com/office/officeart/2005/8/layout/orgChart1"/>
    <dgm:cxn modelId="{DC1C26AE-2576-4362-921B-B85C06D57A51}" type="presParOf" srcId="{DE1C7162-D6D9-4D94-B6EB-9587D0F6A973}" destId="{6314670C-49F7-4E1D-AD7E-88AC8A3A157D}" srcOrd="1" destOrd="0" presId="urn:microsoft.com/office/officeart/2005/8/layout/orgChart1"/>
    <dgm:cxn modelId="{3CA2A112-E73B-4376-BC39-E550ED0E68BB}" type="presParOf" srcId="{DE1C7162-D6D9-4D94-B6EB-9587D0F6A973}" destId="{B3853C49-1F3B-4EFA-B5FF-7BF6A6CB5C64}" srcOrd="2" destOrd="0" presId="urn:microsoft.com/office/officeart/2005/8/layout/orgChart1"/>
    <dgm:cxn modelId="{1F9049D1-CD5C-4940-B8F7-BD18504B71E1}" type="presParOf" srcId="{5E59CB49-D0FC-4FBE-A98C-4C8E075E222D}" destId="{420A6F2F-EE2C-434A-92EF-BF59C016DA3E}" srcOrd="4" destOrd="0" presId="urn:microsoft.com/office/officeart/2005/8/layout/orgChart1"/>
    <dgm:cxn modelId="{FDEE27D2-DD10-4F53-8561-27E1F45F9F77}" type="presParOf" srcId="{5E59CB49-D0FC-4FBE-A98C-4C8E075E222D}" destId="{114D0F1F-A436-4FFB-8093-DEEFAEEBAD2B}" srcOrd="5" destOrd="0" presId="urn:microsoft.com/office/officeart/2005/8/layout/orgChart1"/>
    <dgm:cxn modelId="{DEA0DE63-42FF-4914-A289-04C8AC80DE30}" type="presParOf" srcId="{114D0F1F-A436-4FFB-8093-DEEFAEEBAD2B}" destId="{E6C4ACC7-F975-4F6F-94E4-694C7B0BD9C6}" srcOrd="0" destOrd="0" presId="urn:microsoft.com/office/officeart/2005/8/layout/orgChart1"/>
    <dgm:cxn modelId="{141F9835-6257-4C22-94BC-9B9754F74E24}" type="presParOf" srcId="{E6C4ACC7-F975-4F6F-94E4-694C7B0BD9C6}" destId="{36AFA7D0-A1F7-4162-92A9-BE10012FA3F3}" srcOrd="0" destOrd="0" presId="urn:microsoft.com/office/officeart/2005/8/layout/orgChart1"/>
    <dgm:cxn modelId="{52977C69-BB57-4E3F-9D11-38FE53BFA8C5}" type="presParOf" srcId="{E6C4ACC7-F975-4F6F-94E4-694C7B0BD9C6}" destId="{86DD5FEC-2C75-445D-A53D-26BFDCD1103F}" srcOrd="1" destOrd="0" presId="urn:microsoft.com/office/officeart/2005/8/layout/orgChart1"/>
    <dgm:cxn modelId="{6D425D4D-B834-452F-9AC2-585F42495B0C}" type="presParOf" srcId="{114D0F1F-A436-4FFB-8093-DEEFAEEBAD2B}" destId="{31871B11-00B7-4629-97E5-9AD83ECDA20C}" srcOrd="1" destOrd="0" presId="urn:microsoft.com/office/officeart/2005/8/layout/orgChart1"/>
    <dgm:cxn modelId="{3CB9484D-90A9-4020-94DE-18068534787C}" type="presParOf" srcId="{114D0F1F-A436-4FFB-8093-DEEFAEEBAD2B}" destId="{5F0D39DE-BC47-476C-9CDA-E5AD0FD9D860}" srcOrd="2" destOrd="0" presId="urn:microsoft.com/office/officeart/2005/8/layout/orgChart1"/>
    <dgm:cxn modelId="{C7D34FF8-A27E-494D-A0B5-74880B5673CA}" type="presParOf" srcId="{0FAEBB2C-D5A7-4636-ACC8-1DE5FA1CD8EF}" destId="{D0755D53-175B-42F6-B6B9-569CF1F143CE}" srcOrd="2" destOrd="0" presId="urn:microsoft.com/office/officeart/2005/8/layout/orgChart1"/>
    <dgm:cxn modelId="{86A44CE6-BA2E-446A-BCBB-B4940D8C4463}" type="presParOf" srcId="{2E8F08E9-65B3-445C-89C5-934BEE217EA3}" destId="{1D466A6B-EDC7-4BF8-AF64-9FBC48A62591}" srcOrd="6" destOrd="0" presId="urn:microsoft.com/office/officeart/2005/8/layout/orgChart1"/>
    <dgm:cxn modelId="{D63EEED5-DFA4-4ABE-B916-0EB9A6197A2F}" type="presParOf" srcId="{2E8F08E9-65B3-445C-89C5-934BEE217EA3}" destId="{D424B5AF-1851-4668-9BD3-29AE0C52999E}" srcOrd="7" destOrd="0" presId="urn:microsoft.com/office/officeart/2005/8/layout/orgChart1"/>
    <dgm:cxn modelId="{B0FDA1B4-E7BC-479B-94C7-C7BC34B734D5}" type="presParOf" srcId="{D424B5AF-1851-4668-9BD3-29AE0C52999E}" destId="{6106A652-FE23-46AF-BA97-62C9C9B77949}" srcOrd="0" destOrd="0" presId="urn:microsoft.com/office/officeart/2005/8/layout/orgChart1"/>
    <dgm:cxn modelId="{24783C30-F8E8-4F66-8B11-BC7D2746D748}" type="presParOf" srcId="{6106A652-FE23-46AF-BA97-62C9C9B77949}" destId="{1E90C86E-348B-4CC4-AB81-4F3B23C47556}" srcOrd="0" destOrd="0" presId="urn:microsoft.com/office/officeart/2005/8/layout/orgChart1"/>
    <dgm:cxn modelId="{CB89EA50-DB67-49D0-B05E-0D939B59927A}" type="presParOf" srcId="{6106A652-FE23-46AF-BA97-62C9C9B77949}" destId="{ACF71CA2-D8AC-4BF2-9F8D-A7FA89B51F9D}" srcOrd="1" destOrd="0" presId="urn:microsoft.com/office/officeart/2005/8/layout/orgChart1"/>
    <dgm:cxn modelId="{31658AFD-6439-4F88-A83B-A21F67F89D30}" type="presParOf" srcId="{D424B5AF-1851-4668-9BD3-29AE0C52999E}" destId="{62309962-51E3-4B6E-82EE-51FE99D57B38}" srcOrd="1" destOrd="0" presId="urn:microsoft.com/office/officeart/2005/8/layout/orgChart1"/>
    <dgm:cxn modelId="{EBAC31FA-BF03-423A-88EE-2AC25FE38E0D}" type="presParOf" srcId="{62309962-51E3-4B6E-82EE-51FE99D57B38}" destId="{80F4A78E-44AB-4645-BBE4-245B25EE5DCF}" srcOrd="0" destOrd="0" presId="urn:microsoft.com/office/officeart/2005/8/layout/orgChart1"/>
    <dgm:cxn modelId="{E254B9FC-EE8C-4DFD-9167-2E190FBA849C}" type="presParOf" srcId="{62309962-51E3-4B6E-82EE-51FE99D57B38}" destId="{E34B61B6-C6D8-4819-9F8F-7B934FE38C55}" srcOrd="1" destOrd="0" presId="urn:microsoft.com/office/officeart/2005/8/layout/orgChart1"/>
    <dgm:cxn modelId="{0681F60E-E66C-469E-9716-6B95F9336D20}" type="presParOf" srcId="{E34B61B6-C6D8-4819-9F8F-7B934FE38C55}" destId="{3229D00E-BCD6-45F2-AE51-FB5C8F110671}" srcOrd="0" destOrd="0" presId="urn:microsoft.com/office/officeart/2005/8/layout/orgChart1"/>
    <dgm:cxn modelId="{FBF6FD71-C2CE-4C7C-A590-5D9EB41A35E5}" type="presParOf" srcId="{3229D00E-BCD6-45F2-AE51-FB5C8F110671}" destId="{F1D83B8C-7635-4DBA-81DF-A48B7B042D05}" srcOrd="0" destOrd="0" presId="urn:microsoft.com/office/officeart/2005/8/layout/orgChart1"/>
    <dgm:cxn modelId="{C316C93E-E059-4496-BBA7-9EF3AEFBFF21}" type="presParOf" srcId="{3229D00E-BCD6-45F2-AE51-FB5C8F110671}" destId="{ED4A73DF-81E4-4DB4-ACD8-18DC6FCD1157}" srcOrd="1" destOrd="0" presId="urn:microsoft.com/office/officeart/2005/8/layout/orgChart1"/>
    <dgm:cxn modelId="{22DCD142-CB93-4366-8848-D9DC5033D5B8}" type="presParOf" srcId="{E34B61B6-C6D8-4819-9F8F-7B934FE38C55}" destId="{F3CD0014-772C-4640-8F17-599C61483AC6}" srcOrd="1" destOrd="0" presId="urn:microsoft.com/office/officeart/2005/8/layout/orgChart1"/>
    <dgm:cxn modelId="{0F72A8DE-1AE3-4B93-978E-F598780A6600}" type="presParOf" srcId="{E34B61B6-C6D8-4819-9F8F-7B934FE38C55}" destId="{1303703C-1EC7-4A33-B871-A01829C44B1C}" srcOrd="2" destOrd="0" presId="urn:microsoft.com/office/officeart/2005/8/layout/orgChart1"/>
    <dgm:cxn modelId="{A9F9F57D-59BC-4BCC-906C-B674F7494BAD}" type="presParOf" srcId="{62309962-51E3-4B6E-82EE-51FE99D57B38}" destId="{49F2C8C9-07A6-41D5-B9A9-F221AE1AE113}" srcOrd="2" destOrd="0" presId="urn:microsoft.com/office/officeart/2005/8/layout/orgChart1"/>
    <dgm:cxn modelId="{38D4DBC8-F5B0-49D8-9967-B0EC50AFED27}" type="presParOf" srcId="{62309962-51E3-4B6E-82EE-51FE99D57B38}" destId="{02206E75-2CB5-45A3-A8E2-789CB54C9A40}" srcOrd="3" destOrd="0" presId="urn:microsoft.com/office/officeart/2005/8/layout/orgChart1"/>
    <dgm:cxn modelId="{80F98A01-A519-4CCB-B312-178BA8A86C31}" type="presParOf" srcId="{02206E75-2CB5-45A3-A8E2-789CB54C9A40}" destId="{89D0923D-45E9-490B-B3E9-A7481A716822}" srcOrd="0" destOrd="0" presId="urn:microsoft.com/office/officeart/2005/8/layout/orgChart1"/>
    <dgm:cxn modelId="{A0582FE5-D47E-4CE3-8207-CC39965EF7FA}" type="presParOf" srcId="{89D0923D-45E9-490B-B3E9-A7481A716822}" destId="{48ED53F3-B3DB-449A-8495-24857414CD4A}" srcOrd="0" destOrd="0" presId="urn:microsoft.com/office/officeart/2005/8/layout/orgChart1"/>
    <dgm:cxn modelId="{0A481F83-1544-47CA-A012-FD36054F580F}" type="presParOf" srcId="{89D0923D-45E9-490B-B3E9-A7481A716822}" destId="{ACD1F00F-7A12-4FF4-9E03-9D44A7343212}" srcOrd="1" destOrd="0" presId="urn:microsoft.com/office/officeart/2005/8/layout/orgChart1"/>
    <dgm:cxn modelId="{00309F89-6F90-4CA4-977E-A382D1289132}" type="presParOf" srcId="{02206E75-2CB5-45A3-A8E2-789CB54C9A40}" destId="{011254E1-4468-439B-8819-E9F8B6707A25}" srcOrd="1" destOrd="0" presId="urn:microsoft.com/office/officeart/2005/8/layout/orgChart1"/>
    <dgm:cxn modelId="{7B96B450-CE96-4107-9AA6-11C805114241}" type="presParOf" srcId="{02206E75-2CB5-45A3-A8E2-789CB54C9A40}" destId="{6215404B-CC65-48F6-AC22-555C62F11E68}" srcOrd="2" destOrd="0" presId="urn:microsoft.com/office/officeart/2005/8/layout/orgChart1"/>
    <dgm:cxn modelId="{24ADEA99-4B48-44B0-A2DD-242912403A1C}" type="presParOf" srcId="{62309962-51E3-4B6E-82EE-51FE99D57B38}" destId="{6C4E444D-C5BC-4CA8-849A-3A5847A4D590}" srcOrd="4" destOrd="0" presId="urn:microsoft.com/office/officeart/2005/8/layout/orgChart1"/>
    <dgm:cxn modelId="{726B4C16-E563-4552-9E68-0CD65FAA92E4}" type="presParOf" srcId="{62309962-51E3-4B6E-82EE-51FE99D57B38}" destId="{57701899-7AFB-4F4A-989D-BC1560CC72F5}" srcOrd="5" destOrd="0" presId="urn:microsoft.com/office/officeart/2005/8/layout/orgChart1"/>
    <dgm:cxn modelId="{2ADEE9B2-A7F2-46DC-AAFB-B094ACBF32EF}" type="presParOf" srcId="{57701899-7AFB-4F4A-989D-BC1560CC72F5}" destId="{EADB7EC1-15CE-4D53-B9B6-553DED28FD10}" srcOrd="0" destOrd="0" presId="urn:microsoft.com/office/officeart/2005/8/layout/orgChart1"/>
    <dgm:cxn modelId="{650B84F5-4759-4E9E-BBD2-342C505DC4E6}" type="presParOf" srcId="{EADB7EC1-15CE-4D53-B9B6-553DED28FD10}" destId="{A5C9DE32-6517-4C2D-AD40-889CE9401865}" srcOrd="0" destOrd="0" presId="urn:microsoft.com/office/officeart/2005/8/layout/orgChart1"/>
    <dgm:cxn modelId="{95F50BC5-729C-43FE-AF91-FD72E09278EF}" type="presParOf" srcId="{EADB7EC1-15CE-4D53-B9B6-553DED28FD10}" destId="{8EE25358-DF6A-41D8-9B1D-5AD91C0BEE4E}" srcOrd="1" destOrd="0" presId="urn:microsoft.com/office/officeart/2005/8/layout/orgChart1"/>
    <dgm:cxn modelId="{DA393DCD-47FC-499F-BF20-19001EA3A347}" type="presParOf" srcId="{57701899-7AFB-4F4A-989D-BC1560CC72F5}" destId="{A0E4DCD8-BD97-49E7-B668-FEFDBD70F400}" srcOrd="1" destOrd="0" presId="urn:microsoft.com/office/officeart/2005/8/layout/orgChart1"/>
    <dgm:cxn modelId="{C8020ECC-2541-4DC5-BECE-D5973C2CC6AC}" type="presParOf" srcId="{57701899-7AFB-4F4A-989D-BC1560CC72F5}" destId="{66D90809-2B60-4A94-86C1-E006CEC9A8D2}" srcOrd="2" destOrd="0" presId="urn:microsoft.com/office/officeart/2005/8/layout/orgChart1"/>
    <dgm:cxn modelId="{3F6EFE17-1945-406D-9183-A646124C158D}" type="presParOf" srcId="{D424B5AF-1851-4668-9BD3-29AE0C52999E}" destId="{96816AE9-152F-4AE9-9F00-222D26FFF5CD}" srcOrd="2" destOrd="0" presId="urn:microsoft.com/office/officeart/2005/8/layout/orgChart1"/>
    <dgm:cxn modelId="{B6A49B14-F013-4D60-9AF4-A6E3796C86B5}" type="presParOf" srcId="{2E8F08E9-65B3-445C-89C5-934BEE217EA3}" destId="{8FD9E027-1192-4D8F-956D-7484E72B7DF9}" srcOrd="8" destOrd="0" presId="urn:microsoft.com/office/officeart/2005/8/layout/orgChart1"/>
    <dgm:cxn modelId="{69B2E1CF-DE7B-45AE-8DBA-1DB29FDC2613}" type="presParOf" srcId="{2E8F08E9-65B3-445C-89C5-934BEE217EA3}" destId="{D67C0FC9-5A03-4EFA-A617-25FF0CC7AE96}" srcOrd="9" destOrd="0" presId="urn:microsoft.com/office/officeart/2005/8/layout/orgChart1"/>
    <dgm:cxn modelId="{DBE45769-EBD5-440C-9EFA-4A5F151E07DF}" type="presParOf" srcId="{D67C0FC9-5A03-4EFA-A617-25FF0CC7AE96}" destId="{594B0519-F2AC-419C-9C07-26E919753A85}" srcOrd="0" destOrd="0" presId="urn:microsoft.com/office/officeart/2005/8/layout/orgChart1"/>
    <dgm:cxn modelId="{C9A834BE-21CB-4E93-8715-BED8CC37CADF}" type="presParOf" srcId="{594B0519-F2AC-419C-9C07-26E919753A85}" destId="{CD4E6A1D-33A3-4E0E-93B8-9F3388580B20}" srcOrd="0" destOrd="0" presId="urn:microsoft.com/office/officeart/2005/8/layout/orgChart1"/>
    <dgm:cxn modelId="{162BE6C2-4848-4DD1-A136-043881A75108}" type="presParOf" srcId="{594B0519-F2AC-419C-9C07-26E919753A85}" destId="{A8C93CDB-B6E9-40C2-8A38-6BE47BC859E7}" srcOrd="1" destOrd="0" presId="urn:microsoft.com/office/officeart/2005/8/layout/orgChart1"/>
    <dgm:cxn modelId="{3BCC0AA6-7927-42C4-908E-036F22A259EA}" type="presParOf" srcId="{D67C0FC9-5A03-4EFA-A617-25FF0CC7AE96}" destId="{1390A782-F8F2-4B81-9FA4-FAF2F79D5282}" srcOrd="1" destOrd="0" presId="urn:microsoft.com/office/officeart/2005/8/layout/orgChart1"/>
    <dgm:cxn modelId="{B462DECE-4F97-4D92-9EDD-86AD590C0E8D}" type="presParOf" srcId="{1390A782-F8F2-4B81-9FA4-FAF2F79D5282}" destId="{EB563A6C-ABBF-4BF9-9764-55DF410F4D47}" srcOrd="0" destOrd="0" presId="urn:microsoft.com/office/officeart/2005/8/layout/orgChart1"/>
    <dgm:cxn modelId="{7EAA1D09-BD3C-4A47-BDA2-FBF57C8C13FE}" type="presParOf" srcId="{1390A782-F8F2-4B81-9FA4-FAF2F79D5282}" destId="{6B969087-CF13-4E17-B420-55FAD04B0129}" srcOrd="1" destOrd="0" presId="urn:microsoft.com/office/officeart/2005/8/layout/orgChart1"/>
    <dgm:cxn modelId="{A4284FE9-63B1-49F8-AE94-6373C057966B}" type="presParOf" srcId="{6B969087-CF13-4E17-B420-55FAD04B0129}" destId="{4C22A48B-C4A3-4466-96BC-A54507C6E390}" srcOrd="0" destOrd="0" presId="urn:microsoft.com/office/officeart/2005/8/layout/orgChart1"/>
    <dgm:cxn modelId="{0D6A7FAF-DC0B-4E7D-B0B5-51CB7CF766D6}" type="presParOf" srcId="{4C22A48B-C4A3-4466-96BC-A54507C6E390}" destId="{474A29C2-D18B-4AFE-97F7-E7D4436C3176}" srcOrd="0" destOrd="0" presId="urn:microsoft.com/office/officeart/2005/8/layout/orgChart1"/>
    <dgm:cxn modelId="{DD647E66-E05A-47CB-8206-1A4579278FC6}" type="presParOf" srcId="{4C22A48B-C4A3-4466-96BC-A54507C6E390}" destId="{85A48CAD-718E-45FE-94D0-D11E81E0521F}" srcOrd="1" destOrd="0" presId="urn:microsoft.com/office/officeart/2005/8/layout/orgChart1"/>
    <dgm:cxn modelId="{901CB74E-8DA0-4F6D-A797-8DC210D5B7BF}" type="presParOf" srcId="{6B969087-CF13-4E17-B420-55FAD04B0129}" destId="{1A71F84C-5775-48D5-BC30-CD20BF98EF45}" srcOrd="1" destOrd="0" presId="urn:microsoft.com/office/officeart/2005/8/layout/orgChart1"/>
    <dgm:cxn modelId="{810473E5-492B-4E78-B6A9-19D3F7F55AF6}" type="presParOf" srcId="{6B969087-CF13-4E17-B420-55FAD04B0129}" destId="{B8AF7DC0-972B-43CF-A6B6-9F811A83C551}" srcOrd="2" destOrd="0" presId="urn:microsoft.com/office/officeart/2005/8/layout/orgChart1"/>
    <dgm:cxn modelId="{525DCD02-4422-4E56-9050-D0DB3EAA53A1}" type="presParOf" srcId="{1390A782-F8F2-4B81-9FA4-FAF2F79D5282}" destId="{5FF2D605-4C42-45D7-A7AD-B7D73C94CF0C}" srcOrd="2" destOrd="0" presId="urn:microsoft.com/office/officeart/2005/8/layout/orgChart1"/>
    <dgm:cxn modelId="{88D31E59-0D65-449A-B1BB-8B964BCB294C}" type="presParOf" srcId="{1390A782-F8F2-4B81-9FA4-FAF2F79D5282}" destId="{6AA23AE0-6777-4FBF-B638-A6ECBE998D8B}" srcOrd="3" destOrd="0" presId="urn:microsoft.com/office/officeart/2005/8/layout/orgChart1"/>
    <dgm:cxn modelId="{F4E62B53-0325-460A-932A-F7017F7939C5}" type="presParOf" srcId="{6AA23AE0-6777-4FBF-B638-A6ECBE998D8B}" destId="{6AC60F6D-A985-46DA-82E4-308DF35B528E}" srcOrd="0" destOrd="0" presId="urn:microsoft.com/office/officeart/2005/8/layout/orgChart1"/>
    <dgm:cxn modelId="{BE7B4C7B-AE4A-41FB-950B-0033152DD99C}" type="presParOf" srcId="{6AC60F6D-A985-46DA-82E4-308DF35B528E}" destId="{CF20FBFE-77F3-495F-B82F-7AACD9479E4A}" srcOrd="0" destOrd="0" presId="urn:microsoft.com/office/officeart/2005/8/layout/orgChart1"/>
    <dgm:cxn modelId="{711E3022-D1A6-4802-8CC0-270ECFE4B6CC}" type="presParOf" srcId="{6AC60F6D-A985-46DA-82E4-308DF35B528E}" destId="{F5B342A7-13C6-4B24-B3B3-7F6FF264EF70}" srcOrd="1" destOrd="0" presId="urn:microsoft.com/office/officeart/2005/8/layout/orgChart1"/>
    <dgm:cxn modelId="{8222C652-89BD-4EC8-A188-C326F2C7740E}" type="presParOf" srcId="{6AA23AE0-6777-4FBF-B638-A6ECBE998D8B}" destId="{31A219BA-0A76-47F1-B6DE-C4E3ABC54D2F}" srcOrd="1" destOrd="0" presId="urn:microsoft.com/office/officeart/2005/8/layout/orgChart1"/>
    <dgm:cxn modelId="{AAF6488E-9257-4F16-B0B8-FB5392E86DAA}" type="presParOf" srcId="{6AA23AE0-6777-4FBF-B638-A6ECBE998D8B}" destId="{C1AA56B7-6B8A-4FCD-92E2-0C409DD46710}" srcOrd="2" destOrd="0" presId="urn:microsoft.com/office/officeart/2005/8/layout/orgChart1"/>
    <dgm:cxn modelId="{8C235DEE-4AA6-4170-A077-486E3AB1A263}" type="presParOf" srcId="{D67C0FC9-5A03-4EFA-A617-25FF0CC7AE96}" destId="{6968D474-402A-42EA-84D0-7C2C178B5612}" srcOrd="2" destOrd="0" presId="urn:microsoft.com/office/officeart/2005/8/layout/orgChart1"/>
    <dgm:cxn modelId="{1CD789FC-71D1-4B44-A0B2-5E08A3700F58}" type="presParOf" srcId="{2E8F08E9-65B3-445C-89C5-934BEE217EA3}" destId="{C7DE7D88-DB86-453C-9139-7249FF8DE19A}" srcOrd="10" destOrd="0" presId="urn:microsoft.com/office/officeart/2005/8/layout/orgChart1"/>
    <dgm:cxn modelId="{96DD1C79-92D7-45CB-92C9-644719514B1E}" type="presParOf" srcId="{2E8F08E9-65B3-445C-89C5-934BEE217EA3}" destId="{44366B6B-DCA6-4C58-BA64-CC6F5D2B2AA2}" srcOrd="11" destOrd="0" presId="urn:microsoft.com/office/officeart/2005/8/layout/orgChart1"/>
    <dgm:cxn modelId="{88226A0E-E599-48D1-92D2-9D90084A9433}" type="presParOf" srcId="{44366B6B-DCA6-4C58-BA64-CC6F5D2B2AA2}" destId="{91CC775D-65C1-4F3D-A64E-79515982DEEA}" srcOrd="0" destOrd="0" presId="urn:microsoft.com/office/officeart/2005/8/layout/orgChart1"/>
    <dgm:cxn modelId="{951A8B8A-5E1B-4D6A-914D-1F31EA325363}" type="presParOf" srcId="{91CC775D-65C1-4F3D-A64E-79515982DEEA}" destId="{D44CC766-52FE-4293-B4D8-8501DD9D3EA8}" srcOrd="0" destOrd="0" presId="urn:microsoft.com/office/officeart/2005/8/layout/orgChart1"/>
    <dgm:cxn modelId="{55A9D794-405F-4844-9A72-1229E658062E}" type="presParOf" srcId="{91CC775D-65C1-4F3D-A64E-79515982DEEA}" destId="{9CC6C0E3-B5AC-433D-B8C9-941CA3128EF4}" srcOrd="1" destOrd="0" presId="urn:microsoft.com/office/officeart/2005/8/layout/orgChart1"/>
    <dgm:cxn modelId="{B248A565-6582-41D8-AE5D-24BD790F94ED}" type="presParOf" srcId="{44366B6B-DCA6-4C58-BA64-CC6F5D2B2AA2}" destId="{A02562F9-80C7-4053-8140-B3D34A10E59E}" srcOrd="1" destOrd="0" presId="urn:microsoft.com/office/officeart/2005/8/layout/orgChart1"/>
    <dgm:cxn modelId="{7578F4B9-413D-4AB4-A2F4-2FD71319972D}" type="presParOf" srcId="{A02562F9-80C7-4053-8140-B3D34A10E59E}" destId="{811AE31F-43A8-4C74-AE2C-DFD993BE42B3}" srcOrd="0" destOrd="0" presId="urn:microsoft.com/office/officeart/2005/8/layout/orgChart1"/>
    <dgm:cxn modelId="{866EFE8B-1214-4192-8CDD-FE4E3F5E9E98}" type="presParOf" srcId="{A02562F9-80C7-4053-8140-B3D34A10E59E}" destId="{AE7A0FE0-7AA4-4FAE-9416-E113BB0FA308}" srcOrd="1" destOrd="0" presId="urn:microsoft.com/office/officeart/2005/8/layout/orgChart1"/>
    <dgm:cxn modelId="{CA06D6CF-9CF1-496F-BD31-D0616EA1C9C0}" type="presParOf" srcId="{AE7A0FE0-7AA4-4FAE-9416-E113BB0FA308}" destId="{DB236546-4A53-42CC-9522-7EBF5BA19ABE}" srcOrd="0" destOrd="0" presId="urn:microsoft.com/office/officeart/2005/8/layout/orgChart1"/>
    <dgm:cxn modelId="{E6982569-CE04-4138-A570-BEC10C431A2B}" type="presParOf" srcId="{DB236546-4A53-42CC-9522-7EBF5BA19ABE}" destId="{E9F2E639-9B87-4B4D-9949-37A72C013FF0}" srcOrd="0" destOrd="0" presId="urn:microsoft.com/office/officeart/2005/8/layout/orgChart1"/>
    <dgm:cxn modelId="{141787B7-B760-47F8-9BDA-9B3F78C8DE98}" type="presParOf" srcId="{DB236546-4A53-42CC-9522-7EBF5BA19ABE}" destId="{C79C5E5E-0C55-42EE-89D4-C65FBEC96E02}" srcOrd="1" destOrd="0" presId="urn:microsoft.com/office/officeart/2005/8/layout/orgChart1"/>
    <dgm:cxn modelId="{F2AB2D8D-4796-4595-910D-FB6B58E103EA}" type="presParOf" srcId="{AE7A0FE0-7AA4-4FAE-9416-E113BB0FA308}" destId="{1A34EEB6-A9B1-4CD2-8EC7-E44D640CB0C7}" srcOrd="1" destOrd="0" presId="urn:microsoft.com/office/officeart/2005/8/layout/orgChart1"/>
    <dgm:cxn modelId="{9C420D85-6803-48F3-BCBE-FA1CEAB38BEA}" type="presParOf" srcId="{AE7A0FE0-7AA4-4FAE-9416-E113BB0FA308}" destId="{B2B1A7DC-633B-4FD2-8A04-3AA2CE2FF416}" srcOrd="2" destOrd="0" presId="urn:microsoft.com/office/officeart/2005/8/layout/orgChart1"/>
    <dgm:cxn modelId="{96557353-4D1E-4277-87C1-477087E316BE}" type="presParOf" srcId="{44366B6B-DCA6-4C58-BA64-CC6F5D2B2AA2}" destId="{1116D7BB-CD29-452A-A685-A9CA2BD74F34}" srcOrd="2" destOrd="0" presId="urn:microsoft.com/office/officeart/2005/8/layout/orgChart1"/>
    <dgm:cxn modelId="{34DF8ACF-5850-43D3-969B-1F1D6BA7791B}" type="presParOf" srcId="{2E8F08E9-65B3-445C-89C5-934BEE217EA3}" destId="{4006E8A3-FFA5-4144-9021-7AAB567430DA}" srcOrd="12" destOrd="0" presId="urn:microsoft.com/office/officeart/2005/8/layout/orgChart1"/>
    <dgm:cxn modelId="{EDEA8812-BFF9-47B3-8AE7-8A96AF2F6237}" type="presParOf" srcId="{2E8F08E9-65B3-445C-89C5-934BEE217EA3}" destId="{D2CCF7AE-EFB6-4D00-AAC0-A6523D6E1A17}" srcOrd="13" destOrd="0" presId="urn:microsoft.com/office/officeart/2005/8/layout/orgChart1"/>
    <dgm:cxn modelId="{1FC2ABEF-DE31-4D1D-BB6B-D2FCDE3C5DE2}" type="presParOf" srcId="{D2CCF7AE-EFB6-4D00-AAC0-A6523D6E1A17}" destId="{631594F2-FAB3-4FAD-B85C-A797DF70F83D}" srcOrd="0" destOrd="0" presId="urn:microsoft.com/office/officeart/2005/8/layout/orgChart1"/>
    <dgm:cxn modelId="{6B1AA83B-920B-49DF-9E7D-A33D761BACA8}" type="presParOf" srcId="{631594F2-FAB3-4FAD-B85C-A797DF70F83D}" destId="{CA6F217C-43D0-4A34-903E-A6E1AAF6B2BB}" srcOrd="0" destOrd="0" presId="urn:microsoft.com/office/officeart/2005/8/layout/orgChart1"/>
    <dgm:cxn modelId="{C9C49D58-43A4-4C73-A421-4C6DB655D50C}" type="presParOf" srcId="{631594F2-FAB3-4FAD-B85C-A797DF70F83D}" destId="{B3F987EB-D30D-4753-A64A-C769CBA7BF8D}" srcOrd="1" destOrd="0" presId="urn:microsoft.com/office/officeart/2005/8/layout/orgChart1"/>
    <dgm:cxn modelId="{41227872-E799-4AF7-8497-DD90A687750F}" type="presParOf" srcId="{D2CCF7AE-EFB6-4D00-AAC0-A6523D6E1A17}" destId="{97D55A36-824E-4D5B-8D45-B27B8FEB5CBF}" srcOrd="1" destOrd="0" presId="urn:microsoft.com/office/officeart/2005/8/layout/orgChart1"/>
    <dgm:cxn modelId="{5BE700E0-114A-419C-A3B4-9CCDD507B27B}" type="presParOf" srcId="{97D55A36-824E-4D5B-8D45-B27B8FEB5CBF}" destId="{4BF4D486-4F3A-4031-9C16-6F4E484B3A96}" srcOrd="0" destOrd="0" presId="urn:microsoft.com/office/officeart/2005/8/layout/orgChart1"/>
    <dgm:cxn modelId="{A4882AA1-413F-4A91-B71A-7E2E4379A23F}" type="presParOf" srcId="{97D55A36-824E-4D5B-8D45-B27B8FEB5CBF}" destId="{0CD7A6F3-1E52-4563-8F47-C49784CA670A}" srcOrd="1" destOrd="0" presId="urn:microsoft.com/office/officeart/2005/8/layout/orgChart1"/>
    <dgm:cxn modelId="{0138FF62-E817-4695-8BC9-C3715BD0844E}" type="presParOf" srcId="{0CD7A6F3-1E52-4563-8F47-C49784CA670A}" destId="{8FC9AAC0-30EB-4C4C-B11F-13D9BD6832C3}" srcOrd="0" destOrd="0" presId="urn:microsoft.com/office/officeart/2005/8/layout/orgChart1"/>
    <dgm:cxn modelId="{5E670C6E-1147-4295-B9C1-C3D259C7F82B}" type="presParOf" srcId="{8FC9AAC0-30EB-4C4C-B11F-13D9BD6832C3}" destId="{76C9F55F-1862-49C4-B695-A0D89CA5EEDD}" srcOrd="0" destOrd="0" presId="urn:microsoft.com/office/officeart/2005/8/layout/orgChart1"/>
    <dgm:cxn modelId="{0EFD8CBB-78B1-4B59-8CB2-2F4D3C8AC9CB}" type="presParOf" srcId="{8FC9AAC0-30EB-4C4C-B11F-13D9BD6832C3}" destId="{BF82F729-F7FB-42BC-84F1-DA29C5D20379}" srcOrd="1" destOrd="0" presId="urn:microsoft.com/office/officeart/2005/8/layout/orgChart1"/>
    <dgm:cxn modelId="{72B7B2F9-11FE-4764-B4BE-2E313214AE03}" type="presParOf" srcId="{0CD7A6F3-1E52-4563-8F47-C49784CA670A}" destId="{961DA092-C0DF-45A9-9EE6-BD382DE3FD08}" srcOrd="1" destOrd="0" presId="urn:microsoft.com/office/officeart/2005/8/layout/orgChart1"/>
    <dgm:cxn modelId="{F6E8A7B9-36F9-44F1-8568-F0A88A85E4C0}" type="presParOf" srcId="{0CD7A6F3-1E52-4563-8F47-C49784CA670A}" destId="{ABFE66F2-A1A2-493D-94B2-8C9DAC42E9EB}" srcOrd="2" destOrd="0" presId="urn:microsoft.com/office/officeart/2005/8/layout/orgChart1"/>
    <dgm:cxn modelId="{15D87ADA-7021-450B-8868-FCA1CF68268B}" type="presParOf" srcId="{97D55A36-824E-4D5B-8D45-B27B8FEB5CBF}" destId="{59B98464-7CB1-4146-866F-2E81FC1D8A3B}" srcOrd="2" destOrd="0" presId="urn:microsoft.com/office/officeart/2005/8/layout/orgChart1"/>
    <dgm:cxn modelId="{DC92E86B-0AB1-4DF9-96E2-212BCD977CA0}" type="presParOf" srcId="{97D55A36-824E-4D5B-8D45-B27B8FEB5CBF}" destId="{1B7D94ED-9062-4187-881C-F22559534112}" srcOrd="3" destOrd="0" presId="urn:microsoft.com/office/officeart/2005/8/layout/orgChart1"/>
    <dgm:cxn modelId="{7AE7CAD1-F928-4C22-9949-3C4080C838DA}" type="presParOf" srcId="{1B7D94ED-9062-4187-881C-F22559534112}" destId="{084C13AD-9E15-493E-9EC1-8EB6CB5B6938}" srcOrd="0" destOrd="0" presId="urn:microsoft.com/office/officeart/2005/8/layout/orgChart1"/>
    <dgm:cxn modelId="{A02C271A-E4B0-41E4-99CD-87DDBF035DA5}" type="presParOf" srcId="{084C13AD-9E15-493E-9EC1-8EB6CB5B6938}" destId="{50BADAC6-4A2E-452D-8984-E533E7AA2A99}" srcOrd="0" destOrd="0" presId="urn:microsoft.com/office/officeart/2005/8/layout/orgChart1"/>
    <dgm:cxn modelId="{8A5F06E7-1DA9-4910-BB0E-C09DEF2553CF}" type="presParOf" srcId="{084C13AD-9E15-493E-9EC1-8EB6CB5B6938}" destId="{B2F7551C-C8DF-4096-BDC5-CABEB14F2559}" srcOrd="1" destOrd="0" presId="urn:microsoft.com/office/officeart/2005/8/layout/orgChart1"/>
    <dgm:cxn modelId="{58542482-20DA-4538-8DF2-8CE1B80A4E0F}" type="presParOf" srcId="{1B7D94ED-9062-4187-881C-F22559534112}" destId="{47155161-573E-411E-9D97-A15E98AB0F5A}" srcOrd="1" destOrd="0" presId="urn:microsoft.com/office/officeart/2005/8/layout/orgChart1"/>
    <dgm:cxn modelId="{ACE29E33-FBB4-42D0-A5A8-F12E8A1F9403}" type="presParOf" srcId="{1B7D94ED-9062-4187-881C-F22559534112}" destId="{6BA42770-91CF-47FB-B8B2-B4F0C320CA28}" srcOrd="2" destOrd="0" presId="urn:microsoft.com/office/officeart/2005/8/layout/orgChart1"/>
    <dgm:cxn modelId="{2E1C58E3-5FDB-4C62-BC44-12C4EBCB7928}" type="presParOf" srcId="{97D55A36-824E-4D5B-8D45-B27B8FEB5CBF}" destId="{1F0544FA-1588-46A1-9BA3-9603B1179E91}" srcOrd="4" destOrd="0" presId="urn:microsoft.com/office/officeart/2005/8/layout/orgChart1"/>
    <dgm:cxn modelId="{68F8F082-B3A6-4185-B84B-B94EDC150912}" type="presParOf" srcId="{97D55A36-824E-4D5B-8D45-B27B8FEB5CBF}" destId="{961E7FD6-51EB-4AAD-8ED5-0529D8AB3B87}" srcOrd="5" destOrd="0" presId="urn:microsoft.com/office/officeart/2005/8/layout/orgChart1"/>
    <dgm:cxn modelId="{29C42838-BF01-43A1-9C98-98B5849A2851}" type="presParOf" srcId="{961E7FD6-51EB-4AAD-8ED5-0529D8AB3B87}" destId="{5B4B744D-7A6F-43F3-9344-CC548BFD2265}" srcOrd="0" destOrd="0" presId="urn:microsoft.com/office/officeart/2005/8/layout/orgChart1"/>
    <dgm:cxn modelId="{C87E4409-8FCF-4FF4-B78D-67A7CEB38B70}" type="presParOf" srcId="{5B4B744D-7A6F-43F3-9344-CC548BFD2265}" destId="{23A8B8C6-283E-456D-A1AD-7DDF3DA88234}" srcOrd="0" destOrd="0" presId="urn:microsoft.com/office/officeart/2005/8/layout/orgChart1"/>
    <dgm:cxn modelId="{0D332902-3D1F-48C0-8895-026E52337DAF}" type="presParOf" srcId="{5B4B744D-7A6F-43F3-9344-CC548BFD2265}" destId="{81F24DF5-0CA7-40EF-9E9C-03AF14C1D49F}" srcOrd="1" destOrd="0" presId="urn:microsoft.com/office/officeart/2005/8/layout/orgChart1"/>
    <dgm:cxn modelId="{E34C7D0C-DB24-4581-B2FE-91AA9B4F82EA}" type="presParOf" srcId="{961E7FD6-51EB-4AAD-8ED5-0529D8AB3B87}" destId="{746958B2-791A-46BE-BD92-780C3430EF53}" srcOrd="1" destOrd="0" presId="urn:microsoft.com/office/officeart/2005/8/layout/orgChart1"/>
    <dgm:cxn modelId="{DA53F11D-AE3B-4A05-8EB7-B5BED3FFCA94}" type="presParOf" srcId="{961E7FD6-51EB-4AAD-8ED5-0529D8AB3B87}" destId="{62156532-6E7F-4812-9D3F-77E4307A78E8}" srcOrd="2" destOrd="0" presId="urn:microsoft.com/office/officeart/2005/8/layout/orgChart1"/>
    <dgm:cxn modelId="{994047AB-807C-4748-A4E4-810E0BF2547E}" type="presParOf" srcId="{D2CCF7AE-EFB6-4D00-AAC0-A6523D6E1A17}" destId="{AE0F31A5-6388-4F16-A602-D0B6A75EA623}" srcOrd="2" destOrd="0" presId="urn:microsoft.com/office/officeart/2005/8/layout/orgChart1"/>
    <dgm:cxn modelId="{3D41DB8A-39C8-43C3-86B7-CB80237C8749}" type="presParOf" srcId="{89FD7804-BA8A-4D67-AC83-54C3A6A4F966}" destId="{8B3B5953-8775-4C1C-A415-5F82F474C913}" srcOrd="2" destOrd="0" presId="urn:microsoft.com/office/officeart/2005/8/layout/orgChart1"/>
    <dgm:cxn modelId="{56D07067-3AE8-458B-AA80-7CD1A3769EF1}" type="presParOf" srcId="{6BE92619-4299-44FA-AFDB-FB30A1792BCD}" destId="{91F7BA85-8E69-4315-A677-59E744D88C69}" srcOrd="2" destOrd="0" presId="urn:microsoft.com/office/officeart/2005/8/layout/orgChart1"/>
    <dgm:cxn modelId="{121B457D-E39C-418D-A2B7-A5C07829C473}" type="presParOf" srcId="{6BE92619-4299-44FA-AFDB-FB30A1792BCD}" destId="{4699D50D-890E-4EA7-A74F-2D11AAA124EE}" srcOrd="3" destOrd="0" presId="urn:microsoft.com/office/officeart/2005/8/layout/orgChart1"/>
    <dgm:cxn modelId="{ED05BBF6-5D78-4A4C-93E4-2202EF52F972}" type="presParOf" srcId="{4699D50D-890E-4EA7-A74F-2D11AAA124EE}" destId="{6D3C4872-67B1-431E-82FA-9403946ED798}" srcOrd="0" destOrd="0" presId="urn:microsoft.com/office/officeart/2005/8/layout/orgChart1"/>
    <dgm:cxn modelId="{457D8549-2BAD-44BA-9002-79F148893739}" type="presParOf" srcId="{6D3C4872-67B1-431E-82FA-9403946ED798}" destId="{1A75178E-EDB9-47CC-A665-FC49A3CF3840}" srcOrd="0" destOrd="0" presId="urn:microsoft.com/office/officeart/2005/8/layout/orgChart1"/>
    <dgm:cxn modelId="{000E34AF-BCCC-4641-A48E-3911150A81B4}" type="presParOf" srcId="{6D3C4872-67B1-431E-82FA-9403946ED798}" destId="{70D0988E-7DB9-4C44-A744-4E751D4CF3EC}" srcOrd="1" destOrd="0" presId="urn:microsoft.com/office/officeart/2005/8/layout/orgChart1"/>
    <dgm:cxn modelId="{7980E20B-F614-4D11-8EC4-0EE499F95307}" type="presParOf" srcId="{4699D50D-890E-4EA7-A74F-2D11AAA124EE}" destId="{1D60EFB4-0857-49FC-AE91-0A2FFA859A01}" srcOrd="1" destOrd="0" presId="urn:microsoft.com/office/officeart/2005/8/layout/orgChart1"/>
    <dgm:cxn modelId="{CC4D7BD7-BF05-43A9-9FD8-87029A002F05}" type="presParOf" srcId="{4699D50D-890E-4EA7-A74F-2D11AAA124EE}" destId="{87AEECA2-BBBF-4E62-86D0-056A76FA26DB}" srcOrd="2" destOrd="0" presId="urn:microsoft.com/office/officeart/2005/8/layout/orgChart1"/>
    <dgm:cxn modelId="{1622ED85-2D5C-4EBF-B0FB-EE0AF4D51ECA}" type="presParOf" srcId="{6B2851C2-DEB8-4F76-8AF7-176246FDE436}" destId="{6504505B-6ED7-4C7A-B5DB-6B7E9A88C538}" srcOrd="2" destOrd="0" presId="urn:microsoft.com/office/officeart/2005/8/layout/orgChart1"/>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BEBF795-6FED-40BC-A340-EB3AC7203CE8}" type="doc">
      <dgm:prSet loTypeId="urn:microsoft.com/office/officeart/2005/8/layout/default#9" loCatId="list" qsTypeId="urn:microsoft.com/office/officeart/2005/8/quickstyle/simple1" qsCatId="simple" csTypeId="urn:microsoft.com/office/officeart/2005/8/colors/accent0_1" csCatId="mainScheme" phldr="1"/>
      <dgm:spPr/>
      <dgm:t>
        <a:bodyPr/>
        <a:lstStyle/>
        <a:p>
          <a:endParaRPr lang="ru-RU"/>
        </a:p>
      </dgm:t>
    </dgm:pt>
    <dgm:pt modelId="{DD403B67-E0F8-4EE5-ACF3-F9A44087522F}">
      <dgm:prSet phldrT="[Текст]" custT="1"/>
      <dgm:spPr>
        <a:xfrm>
          <a:off x="124140" y="1507"/>
          <a:ext cx="1826778" cy="1305418"/>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100">
              <a:solidFill>
                <a:sysClr val="windowText" lastClr="000000">
                  <a:hueOff val="0"/>
                  <a:satOff val="0"/>
                  <a:lumOff val="0"/>
                  <a:alphaOff val="0"/>
                </a:sysClr>
              </a:solidFill>
              <a:latin typeface="Times New Roman" pitchFamily="18" charset="0"/>
              <a:ea typeface="+mn-ea"/>
              <a:cs typeface="Times New Roman" pitchFamily="18" charset="0"/>
            </a:rPr>
            <a:t>Оценка влияния деятельности республиканских субъектов квазигосударственного сектора на развитие экономики или отдельно взятой отрасли экономики, социальной и других сфер государственного управления</a:t>
          </a:r>
        </a:p>
      </dgm:t>
    </dgm:pt>
    <dgm:pt modelId="{63247E23-2566-4EE4-9742-46B7C8DDDAEC}" type="parTrans" cxnId="{119FEECC-3368-43DD-8439-D885CAD8DEC4}">
      <dgm:prSet/>
      <dgm:spPr/>
      <dgm:t>
        <a:bodyPr/>
        <a:lstStyle/>
        <a:p>
          <a:endParaRPr lang="ru-RU"/>
        </a:p>
      </dgm:t>
    </dgm:pt>
    <dgm:pt modelId="{CD152F3C-A160-4961-8851-93F49F1D3F8E}" type="sibTrans" cxnId="{119FEECC-3368-43DD-8439-D885CAD8DEC4}">
      <dgm:prSet/>
      <dgm:spPr/>
      <dgm:t>
        <a:bodyPr/>
        <a:lstStyle/>
        <a:p>
          <a:endParaRPr lang="ru-RU"/>
        </a:p>
      </dgm:t>
    </dgm:pt>
    <dgm:pt modelId="{0F58CF1F-186E-4724-8053-41B363D205F3}">
      <dgm:prSet phldrT="[Текст]" custT="1"/>
      <dgm:spPr>
        <a:xfrm>
          <a:off x="2082730" y="1507"/>
          <a:ext cx="1826778" cy="1305418"/>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Оценка реализации документов системы государственного планирования  Республики Казахстан</a:t>
          </a:r>
        </a:p>
      </dgm:t>
    </dgm:pt>
    <dgm:pt modelId="{A25D9A43-8D2B-4808-BB6E-086817737EBA}" type="parTrans" cxnId="{E3BF28DE-D3BF-40E5-8F08-5642FC53B1DC}">
      <dgm:prSet/>
      <dgm:spPr/>
      <dgm:t>
        <a:bodyPr/>
        <a:lstStyle/>
        <a:p>
          <a:endParaRPr lang="ru-RU"/>
        </a:p>
      </dgm:t>
    </dgm:pt>
    <dgm:pt modelId="{7323252B-E111-4F0B-8532-DF37AD407EE4}" type="sibTrans" cxnId="{E3BF28DE-D3BF-40E5-8F08-5642FC53B1DC}">
      <dgm:prSet/>
      <dgm:spPr/>
      <dgm:t>
        <a:bodyPr/>
        <a:lstStyle/>
        <a:p>
          <a:endParaRPr lang="ru-RU"/>
        </a:p>
      </dgm:t>
    </dgm:pt>
    <dgm:pt modelId="{8B73D0FB-6C79-4166-8FEE-A6053D8B33A8}">
      <dgm:prSet phldrT="[Текст]" custT="1"/>
      <dgm:spPr>
        <a:xfrm>
          <a:off x="4041320" y="1507"/>
          <a:ext cx="1826778" cy="1305418"/>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Оценка реализации стратегий развития национальных холдингов</a:t>
          </a:r>
        </a:p>
      </dgm:t>
    </dgm:pt>
    <dgm:pt modelId="{E323A031-EB23-4F51-BA66-13B2A3C1E7A6}" type="parTrans" cxnId="{2866023A-B1C0-4445-A992-7A2E1F86B22C}">
      <dgm:prSet/>
      <dgm:spPr/>
      <dgm:t>
        <a:bodyPr/>
        <a:lstStyle/>
        <a:p>
          <a:endParaRPr lang="ru-RU"/>
        </a:p>
      </dgm:t>
    </dgm:pt>
    <dgm:pt modelId="{CDC6D7F6-6773-4C03-831A-DFC2B58D6D4A}" type="sibTrans" cxnId="{2866023A-B1C0-4445-A992-7A2E1F86B22C}">
      <dgm:prSet/>
      <dgm:spPr/>
      <dgm:t>
        <a:bodyPr/>
        <a:lstStyle/>
        <a:p>
          <a:endParaRPr lang="ru-RU"/>
        </a:p>
      </dgm:t>
    </dgm:pt>
    <dgm:pt modelId="{FF32CBEB-452B-441E-8B46-4671B6B0D338}">
      <dgm:prSet phldrT="[Текст]" custT="1"/>
      <dgm:spPr>
        <a:xfrm>
          <a:off x="124140" y="1438737"/>
          <a:ext cx="1826778" cy="1305418"/>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Оценка эффективности деятельности объектов государственного аудита</a:t>
          </a:r>
        </a:p>
      </dgm:t>
    </dgm:pt>
    <dgm:pt modelId="{7F348653-FE98-44D8-810D-4625CD1B8D69}" type="parTrans" cxnId="{76F5E017-13D3-40BE-80D1-00ADE753E750}">
      <dgm:prSet/>
      <dgm:spPr/>
      <dgm:t>
        <a:bodyPr/>
        <a:lstStyle/>
        <a:p>
          <a:endParaRPr lang="ru-RU"/>
        </a:p>
      </dgm:t>
    </dgm:pt>
    <dgm:pt modelId="{F28654A8-111C-4723-9802-D4EB90078620}" type="sibTrans" cxnId="{76F5E017-13D3-40BE-80D1-00ADE753E750}">
      <dgm:prSet/>
      <dgm:spPr/>
      <dgm:t>
        <a:bodyPr/>
        <a:lstStyle/>
        <a:p>
          <a:endParaRPr lang="ru-RU"/>
        </a:p>
      </dgm:t>
    </dgm:pt>
    <dgm:pt modelId="{A05B8244-E96F-4C67-B7BA-445DD80163E2}">
      <dgm:prSet phldrT="[Текст]" custT="1"/>
      <dgm:spPr>
        <a:xfrm>
          <a:off x="2082730" y="1438737"/>
          <a:ext cx="1826778" cy="1305418"/>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100">
              <a:solidFill>
                <a:sysClr val="windowText" lastClr="000000">
                  <a:hueOff val="0"/>
                  <a:satOff val="0"/>
                  <a:lumOff val="0"/>
                  <a:alphaOff val="0"/>
                </a:sysClr>
              </a:solidFill>
              <a:latin typeface="Times New Roman" pitchFamily="18" charset="0"/>
              <a:ea typeface="+mn-ea"/>
              <a:cs typeface="Times New Roman" pitchFamily="18" charset="0"/>
            </a:rPr>
            <a:t>Оценка эффективности использования связанных грантов, бюджетных инвестиций, государственных и гарантированных государством займов, займов, привлекаемых под поручительство государства</a:t>
          </a:r>
        </a:p>
      </dgm:t>
    </dgm:pt>
    <dgm:pt modelId="{85D569CB-51C0-46C4-9BC7-EF70A9EA77B7}" type="parTrans" cxnId="{F10207BF-0E78-4125-8EE4-EA40E0E3402A}">
      <dgm:prSet/>
      <dgm:spPr/>
      <dgm:t>
        <a:bodyPr/>
        <a:lstStyle/>
        <a:p>
          <a:endParaRPr lang="ru-RU"/>
        </a:p>
      </dgm:t>
    </dgm:pt>
    <dgm:pt modelId="{D3ACCCF9-7A73-4720-A817-AA11F3FCAA02}" type="sibTrans" cxnId="{F10207BF-0E78-4125-8EE4-EA40E0E3402A}">
      <dgm:prSet/>
      <dgm:spPr/>
      <dgm:t>
        <a:bodyPr/>
        <a:lstStyle/>
        <a:p>
          <a:endParaRPr lang="ru-RU"/>
        </a:p>
      </dgm:t>
    </dgm:pt>
    <dgm:pt modelId="{CBD64AE3-BD6B-4028-A5F2-646D082DAD32}">
      <dgm:prSet phldrT="[Текст]" custT="1"/>
      <dgm:spPr>
        <a:xfrm>
          <a:off x="4041320" y="1438737"/>
          <a:ext cx="1826778" cy="1305418"/>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Оценка эффективности управления государственной собственностью</a:t>
          </a:r>
        </a:p>
      </dgm:t>
    </dgm:pt>
    <dgm:pt modelId="{AA439DD4-FAE6-4290-BECD-E46E9F6E5EA2}" type="parTrans" cxnId="{7D13D530-9F2B-4099-B217-B8EA653FE2AF}">
      <dgm:prSet/>
      <dgm:spPr/>
      <dgm:t>
        <a:bodyPr/>
        <a:lstStyle/>
        <a:p>
          <a:endParaRPr lang="ru-RU"/>
        </a:p>
      </dgm:t>
    </dgm:pt>
    <dgm:pt modelId="{0C49F120-F646-4BE4-82AD-B48414D2EB25}" type="sibTrans" cxnId="{7D13D530-9F2B-4099-B217-B8EA653FE2AF}">
      <dgm:prSet/>
      <dgm:spPr/>
      <dgm:t>
        <a:bodyPr/>
        <a:lstStyle/>
        <a:p>
          <a:endParaRPr lang="ru-RU"/>
        </a:p>
      </dgm:t>
    </dgm:pt>
    <dgm:pt modelId="{6DBEE68F-375D-4DE8-B58C-F3B724282572}">
      <dgm:prSet phldrT="[Текст]" custT="1"/>
      <dgm:spPr>
        <a:xfrm>
          <a:off x="1103435" y="2875967"/>
          <a:ext cx="1826778" cy="1305418"/>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Оценка эффективности управления активами субъектов квазигосударственного сектора</a:t>
          </a:r>
        </a:p>
      </dgm:t>
    </dgm:pt>
    <dgm:pt modelId="{4C4AEE85-8073-42A5-90F1-C1BF3F8E9A35}" type="parTrans" cxnId="{98E7E299-D007-4791-BB8B-0EF3D711A1FA}">
      <dgm:prSet/>
      <dgm:spPr/>
      <dgm:t>
        <a:bodyPr/>
        <a:lstStyle/>
        <a:p>
          <a:endParaRPr lang="ru-RU"/>
        </a:p>
      </dgm:t>
    </dgm:pt>
    <dgm:pt modelId="{416E1C61-2CD1-45B4-BFC9-1610C971D845}" type="sibTrans" cxnId="{98E7E299-D007-4791-BB8B-0EF3D711A1FA}">
      <dgm:prSet/>
      <dgm:spPr/>
      <dgm:t>
        <a:bodyPr/>
        <a:lstStyle/>
        <a:p>
          <a:endParaRPr lang="ru-RU"/>
        </a:p>
      </dgm:t>
    </dgm:pt>
    <dgm:pt modelId="{467967EC-E169-4BF4-97AB-60D8C1E6BF4D}">
      <dgm:prSet phldrT="[Текст]" custT="1"/>
      <dgm:spPr>
        <a:xfrm>
          <a:off x="3062025" y="2875967"/>
          <a:ext cx="1826778" cy="1305418"/>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Оценка деятельности органов государственного аудита и финансового контроля</a:t>
          </a:r>
        </a:p>
      </dgm:t>
    </dgm:pt>
    <dgm:pt modelId="{D5AB74A6-3A2A-41BE-A3E7-D7C76BA42FEC}" type="parTrans" cxnId="{DD6AE594-5E2A-406D-8DE2-C68CBDE84E47}">
      <dgm:prSet/>
      <dgm:spPr/>
      <dgm:t>
        <a:bodyPr/>
        <a:lstStyle/>
        <a:p>
          <a:endParaRPr lang="ru-RU"/>
        </a:p>
      </dgm:t>
    </dgm:pt>
    <dgm:pt modelId="{83AAA941-C4AA-488A-A3DD-6DEE2604D5F5}" type="sibTrans" cxnId="{DD6AE594-5E2A-406D-8DE2-C68CBDE84E47}">
      <dgm:prSet/>
      <dgm:spPr/>
      <dgm:t>
        <a:bodyPr/>
        <a:lstStyle/>
        <a:p>
          <a:endParaRPr lang="ru-RU"/>
        </a:p>
      </dgm:t>
    </dgm:pt>
    <dgm:pt modelId="{42DB2AAF-CDF2-48E2-BBE2-8CDB5B3B0947}" type="pres">
      <dgm:prSet presAssocID="{3BEBF795-6FED-40BC-A340-EB3AC7203CE8}" presName="diagram" presStyleCnt="0">
        <dgm:presLayoutVars>
          <dgm:dir/>
          <dgm:resizeHandles val="exact"/>
        </dgm:presLayoutVars>
      </dgm:prSet>
      <dgm:spPr/>
      <dgm:t>
        <a:bodyPr/>
        <a:lstStyle/>
        <a:p>
          <a:endParaRPr lang="ru-RU"/>
        </a:p>
      </dgm:t>
    </dgm:pt>
    <dgm:pt modelId="{394383DC-382C-49CC-8E1E-6898FC231802}" type="pres">
      <dgm:prSet presAssocID="{DD403B67-E0F8-4EE5-ACF3-F9A44087522F}" presName="node" presStyleLbl="node1" presStyleIdx="0" presStyleCnt="8" custScaleX="169185" custScaleY="165061">
        <dgm:presLayoutVars>
          <dgm:bulletEnabled val="1"/>
        </dgm:presLayoutVars>
      </dgm:prSet>
      <dgm:spPr>
        <a:prstGeom prst="rect">
          <a:avLst/>
        </a:prstGeom>
      </dgm:spPr>
      <dgm:t>
        <a:bodyPr/>
        <a:lstStyle/>
        <a:p>
          <a:endParaRPr lang="ru-RU"/>
        </a:p>
      </dgm:t>
    </dgm:pt>
    <dgm:pt modelId="{74F25FE7-44B1-4A7E-BB18-31A38B9CA8DE}" type="pres">
      <dgm:prSet presAssocID="{CD152F3C-A160-4961-8851-93F49F1D3F8E}" presName="sibTrans" presStyleCnt="0"/>
      <dgm:spPr/>
    </dgm:pt>
    <dgm:pt modelId="{8107307C-40BE-4500-9877-033A4153B3AE}" type="pres">
      <dgm:prSet presAssocID="{0F58CF1F-186E-4724-8053-41B363D205F3}" presName="node" presStyleLbl="node1" presStyleIdx="1" presStyleCnt="8" custScaleX="138590" custScaleY="165061">
        <dgm:presLayoutVars>
          <dgm:bulletEnabled val="1"/>
        </dgm:presLayoutVars>
      </dgm:prSet>
      <dgm:spPr>
        <a:prstGeom prst="rect">
          <a:avLst/>
        </a:prstGeom>
      </dgm:spPr>
      <dgm:t>
        <a:bodyPr/>
        <a:lstStyle/>
        <a:p>
          <a:endParaRPr lang="ru-RU"/>
        </a:p>
      </dgm:t>
    </dgm:pt>
    <dgm:pt modelId="{CAF95F5C-5743-4921-97E0-E13BD8F5D2E7}" type="pres">
      <dgm:prSet presAssocID="{7323252B-E111-4F0B-8532-DF37AD407EE4}" presName="sibTrans" presStyleCnt="0"/>
      <dgm:spPr/>
    </dgm:pt>
    <dgm:pt modelId="{9DFF1EBA-5F11-45F4-A87F-4943FA18EF8C}" type="pres">
      <dgm:prSet presAssocID="{8B73D0FB-6C79-4166-8FEE-A6053D8B33A8}" presName="node" presStyleLbl="node1" presStyleIdx="2" presStyleCnt="8" custScaleX="138590" custScaleY="165061">
        <dgm:presLayoutVars>
          <dgm:bulletEnabled val="1"/>
        </dgm:presLayoutVars>
      </dgm:prSet>
      <dgm:spPr>
        <a:prstGeom prst="rect">
          <a:avLst/>
        </a:prstGeom>
      </dgm:spPr>
      <dgm:t>
        <a:bodyPr/>
        <a:lstStyle/>
        <a:p>
          <a:endParaRPr lang="ru-RU"/>
        </a:p>
      </dgm:t>
    </dgm:pt>
    <dgm:pt modelId="{9CE9EE66-8DE6-437D-A98B-1FD255C55963}" type="pres">
      <dgm:prSet presAssocID="{CDC6D7F6-6773-4C03-831A-DFC2B58D6D4A}" presName="sibTrans" presStyleCnt="0"/>
      <dgm:spPr/>
    </dgm:pt>
    <dgm:pt modelId="{4C2DECD3-C7E1-48F4-949E-66FA10654A70}" type="pres">
      <dgm:prSet presAssocID="{FF32CBEB-452B-441E-8B46-4671B6B0D338}" presName="node" presStyleLbl="node1" presStyleIdx="3" presStyleCnt="8" custScaleX="138590" custScaleY="165061">
        <dgm:presLayoutVars>
          <dgm:bulletEnabled val="1"/>
        </dgm:presLayoutVars>
      </dgm:prSet>
      <dgm:spPr>
        <a:prstGeom prst="rect">
          <a:avLst/>
        </a:prstGeom>
      </dgm:spPr>
      <dgm:t>
        <a:bodyPr/>
        <a:lstStyle/>
        <a:p>
          <a:endParaRPr lang="ru-RU"/>
        </a:p>
      </dgm:t>
    </dgm:pt>
    <dgm:pt modelId="{2B9FA5A0-3CA9-4606-BCDE-159262E12A35}" type="pres">
      <dgm:prSet presAssocID="{F28654A8-111C-4723-9802-D4EB90078620}" presName="sibTrans" presStyleCnt="0"/>
      <dgm:spPr/>
    </dgm:pt>
    <dgm:pt modelId="{40BB8670-E9B9-49CB-9416-B593A2D4A160}" type="pres">
      <dgm:prSet presAssocID="{A05B8244-E96F-4C67-B7BA-445DD80163E2}" presName="node" presStyleLbl="node1" presStyleIdx="4" presStyleCnt="8" custScaleX="152981" custScaleY="165061">
        <dgm:presLayoutVars>
          <dgm:bulletEnabled val="1"/>
        </dgm:presLayoutVars>
      </dgm:prSet>
      <dgm:spPr>
        <a:prstGeom prst="rect">
          <a:avLst/>
        </a:prstGeom>
      </dgm:spPr>
      <dgm:t>
        <a:bodyPr/>
        <a:lstStyle/>
        <a:p>
          <a:endParaRPr lang="ru-RU"/>
        </a:p>
      </dgm:t>
    </dgm:pt>
    <dgm:pt modelId="{C5E986D7-6F96-4050-A40D-2978C77BD77B}" type="pres">
      <dgm:prSet presAssocID="{D3ACCCF9-7A73-4720-A817-AA11F3FCAA02}" presName="sibTrans" presStyleCnt="0"/>
      <dgm:spPr/>
    </dgm:pt>
    <dgm:pt modelId="{275E1A41-E1DF-4D8B-8619-38427C8AC482}" type="pres">
      <dgm:prSet presAssocID="{CBD64AE3-BD6B-4028-A5F2-646D082DAD32}" presName="node" presStyleLbl="node1" presStyleIdx="5" presStyleCnt="8" custScaleX="138590" custScaleY="165061">
        <dgm:presLayoutVars>
          <dgm:bulletEnabled val="1"/>
        </dgm:presLayoutVars>
      </dgm:prSet>
      <dgm:spPr>
        <a:prstGeom prst="rect">
          <a:avLst/>
        </a:prstGeom>
      </dgm:spPr>
      <dgm:t>
        <a:bodyPr/>
        <a:lstStyle/>
        <a:p>
          <a:endParaRPr lang="ru-RU"/>
        </a:p>
      </dgm:t>
    </dgm:pt>
    <dgm:pt modelId="{92ABF732-2488-47B4-9753-7B7CEAD320CA}" type="pres">
      <dgm:prSet presAssocID="{0C49F120-F646-4BE4-82AD-B48414D2EB25}" presName="sibTrans" presStyleCnt="0"/>
      <dgm:spPr/>
    </dgm:pt>
    <dgm:pt modelId="{3E1DD317-78FA-4E31-9F21-C0CE52BAE63B}" type="pres">
      <dgm:prSet presAssocID="{6DBEE68F-375D-4DE8-B58C-F3B724282572}" presName="node" presStyleLbl="node1" presStyleIdx="6" presStyleCnt="8" custScaleX="138590" custScaleY="165061">
        <dgm:presLayoutVars>
          <dgm:bulletEnabled val="1"/>
        </dgm:presLayoutVars>
      </dgm:prSet>
      <dgm:spPr>
        <a:prstGeom prst="rect">
          <a:avLst/>
        </a:prstGeom>
      </dgm:spPr>
      <dgm:t>
        <a:bodyPr/>
        <a:lstStyle/>
        <a:p>
          <a:endParaRPr lang="ru-RU"/>
        </a:p>
      </dgm:t>
    </dgm:pt>
    <dgm:pt modelId="{62261501-386B-4454-B5E4-9EB9C6E2709C}" type="pres">
      <dgm:prSet presAssocID="{416E1C61-2CD1-45B4-BFC9-1610C971D845}" presName="sibTrans" presStyleCnt="0"/>
      <dgm:spPr/>
    </dgm:pt>
    <dgm:pt modelId="{CB3C7FBF-7B22-4058-834A-89710FC47C0C}" type="pres">
      <dgm:prSet presAssocID="{467967EC-E169-4BF4-97AB-60D8C1E6BF4D}" presName="node" presStyleLbl="node1" presStyleIdx="7" presStyleCnt="8" custScaleX="138590" custScaleY="165061">
        <dgm:presLayoutVars>
          <dgm:bulletEnabled val="1"/>
        </dgm:presLayoutVars>
      </dgm:prSet>
      <dgm:spPr>
        <a:prstGeom prst="rect">
          <a:avLst/>
        </a:prstGeom>
      </dgm:spPr>
      <dgm:t>
        <a:bodyPr/>
        <a:lstStyle/>
        <a:p>
          <a:endParaRPr lang="ru-RU"/>
        </a:p>
      </dgm:t>
    </dgm:pt>
  </dgm:ptLst>
  <dgm:cxnLst>
    <dgm:cxn modelId="{CE4E8D1D-F51B-41D6-9543-53DF89B7E80E}" type="presOf" srcId="{FF32CBEB-452B-441E-8B46-4671B6B0D338}" destId="{4C2DECD3-C7E1-48F4-949E-66FA10654A70}" srcOrd="0" destOrd="0" presId="urn:microsoft.com/office/officeart/2005/8/layout/default#9"/>
    <dgm:cxn modelId="{2F8E7255-B808-44D6-9BCE-FAC8446B89B6}" type="presOf" srcId="{A05B8244-E96F-4C67-B7BA-445DD80163E2}" destId="{40BB8670-E9B9-49CB-9416-B593A2D4A160}" srcOrd="0" destOrd="0" presId="urn:microsoft.com/office/officeart/2005/8/layout/default#9"/>
    <dgm:cxn modelId="{B92DB11E-CB78-4954-9F06-F5EDC8ACFCC4}" type="presOf" srcId="{467967EC-E169-4BF4-97AB-60D8C1E6BF4D}" destId="{CB3C7FBF-7B22-4058-834A-89710FC47C0C}" srcOrd="0" destOrd="0" presId="urn:microsoft.com/office/officeart/2005/8/layout/default#9"/>
    <dgm:cxn modelId="{98E7E299-D007-4791-BB8B-0EF3D711A1FA}" srcId="{3BEBF795-6FED-40BC-A340-EB3AC7203CE8}" destId="{6DBEE68F-375D-4DE8-B58C-F3B724282572}" srcOrd="6" destOrd="0" parTransId="{4C4AEE85-8073-42A5-90F1-C1BF3F8E9A35}" sibTransId="{416E1C61-2CD1-45B4-BFC9-1610C971D845}"/>
    <dgm:cxn modelId="{DAF5781B-FF5E-4503-956D-9487E5F688D1}" type="presOf" srcId="{8B73D0FB-6C79-4166-8FEE-A6053D8B33A8}" destId="{9DFF1EBA-5F11-45F4-A87F-4943FA18EF8C}" srcOrd="0" destOrd="0" presId="urn:microsoft.com/office/officeart/2005/8/layout/default#9"/>
    <dgm:cxn modelId="{2866023A-B1C0-4445-A992-7A2E1F86B22C}" srcId="{3BEBF795-6FED-40BC-A340-EB3AC7203CE8}" destId="{8B73D0FB-6C79-4166-8FEE-A6053D8B33A8}" srcOrd="2" destOrd="0" parTransId="{E323A031-EB23-4F51-BA66-13B2A3C1E7A6}" sibTransId="{CDC6D7F6-6773-4C03-831A-DFC2B58D6D4A}"/>
    <dgm:cxn modelId="{119FEECC-3368-43DD-8439-D885CAD8DEC4}" srcId="{3BEBF795-6FED-40BC-A340-EB3AC7203CE8}" destId="{DD403B67-E0F8-4EE5-ACF3-F9A44087522F}" srcOrd="0" destOrd="0" parTransId="{63247E23-2566-4EE4-9742-46B7C8DDDAEC}" sibTransId="{CD152F3C-A160-4961-8851-93F49F1D3F8E}"/>
    <dgm:cxn modelId="{F10207BF-0E78-4125-8EE4-EA40E0E3402A}" srcId="{3BEBF795-6FED-40BC-A340-EB3AC7203CE8}" destId="{A05B8244-E96F-4C67-B7BA-445DD80163E2}" srcOrd="4" destOrd="0" parTransId="{85D569CB-51C0-46C4-9BC7-EF70A9EA77B7}" sibTransId="{D3ACCCF9-7A73-4720-A817-AA11F3FCAA02}"/>
    <dgm:cxn modelId="{6D7B12DE-C957-4544-83B9-AFA56E1AE955}" type="presOf" srcId="{0F58CF1F-186E-4724-8053-41B363D205F3}" destId="{8107307C-40BE-4500-9877-033A4153B3AE}" srcOrd="0" destOrd="0" presId="urn:microsoft.com/office/officeart/2005/8/layout/default#9"/>
    <dgm:cxn modelId="{DD6AE594-5E2A-406D-8DE2-C68CBDE84E47}" srcId="{3BEBF795-6FED-40BC-A340-EB3AC7203CE8}" destId="{467967EC-E169-4BF4-97AB-60D8C1E6BF4D}" srcOrd="7" destOrd="0" parTransId="{D5AB74A6-3A2A-41BE-A3E7-D7C76BA42FEC}" sibTransId="{83AAA941-C4AA-488A-A3DD-6DEE2604D5F5}"/>
    <dgm:cxn modelId="{7D13D530-9F2B-4099-B217-B8EA653FE2AF}" srcId="{3BEBF795-6FED-40BC-A340-EB3AC7203CE8}" destId="{CBD64AE3-BD6B-4028-A5F2-646D082DAD32}" srcOrd="5" destOrd="0" parTransId="{AA439DD4-FAE6-4290-BECD-E46E9F6E5EA2}" sibTransId="{0C49F120-F646-4BE4-82AD-B48414D2EB25}"/>
    <dgm:cxn modelId="{E3BF28DE-D3BF-40E5-8F08-5642FC53B1DC}" srcId="{3BEBF795-6FED-40BC-A340-EB3AC7203CE8}" destId="{0F58CF1F-186E-4724-8053-41B363D205F3}" srcOrd="1" destOrd="0" parTransId="{A25D9A43-8D2B-4808-BB6E-086817737EBA}" sibTransId="{7323252B-E111-4F0B-8532-DF37AD407EE4}"/>
    <dgm:cxn modelId="{6BA480EB-40F4-4EED-A981-E2AE3D739E36}" type="presOf" srcId="{3BEBF795-6FED-40BC-A340-EB3AC7203CE8}" destId="{42DB2AAF-CDF2-48E2-BBE2-8CDB5B3B0947}" srcOrd="0" destOrd="0" presId="urn:microsoft.com/office/officeart/2005/8/layout/default#9"/>
    <dgm:cxn modelId="{76F5E017-13D3-40BE-80D1-00ADE753E750}" srcId="{3BEBF795-6FED-40BC-A340-EB3AC7203CE8}" destId="{FF32CBEB-452B-441E-8B46-4671B6B0D338}" srcOrd="3" destOrd="0" parTransId="{7F348653-FE98-44D8-810D-4625CD1B8D69}" sibTransId="{F28654A8-111C-4723-9802-D4EB90078620}"/>
    <dgm:cxn modelId="{923D245B-6CAC-4A8C-99FB-D7B80274E62C}" type="presOf" srcId="{CBD64AE3-BD6B-4028-A5F2-646D082DAD32}" destId="{275E1A41-E1DF-4D8B-8619-38427C8AC482}" srcOrd="0" destOrd="0" presId="urn:microsoft.com/office/officeart/2005/8/layout/default#9"/>
    <dgm:cxn modelId="{88A11868-1537-4455-88E9-265A797B83EC}" type="presOf" srcId="{DD403B67-E0F8-4EE5-ACF3-F9A44087522F}" destId="{394383DC-382C-49CC-8E1E-6898FC231802}" srcOrd="0" destOrd="0" presId="urn:microsoft.com/office/officeart/2005/8/layout/default#9"/>
    <dgm:cxn modelId="{EED3F1FB-6D3F-4714-9819-C2DF2D9600DE}" type="presOf" srcId="{6DBEE68F-375D-4DE8-B58C-F3B724282572}" destId="{3E1DD317-78FA-4E31-9F21-C0CE52BAE63B}" srcOrd="0" destOrd="0" presId="urn:microsoft.com/office/officeart/2005/8/layout/default#9"/>
    <dgm:cxn modelId="{1755D56D-7893-4020-A16F-4B3E8F4B34F1}" type="presParOf" srcId="{42DB2AAF-CDF2-48E2-BBE2-8CDB5B3B0947}" destId="{394383DC-382C-49CC-8E1E-6898FC231802}" srcOrd="0" destOrd="0" presId="urn:microsoft.com/office/officeart/2005/8/layout/default#9"/>
    <dgm:cxn modelId="{EA29C5EA-D06E-4AFA-80AA-37FDE56ABFA3}" type="presParOf" srcId="{42DB2AAF-CDF2-48E2-BBE2-8CDB5B3B0947}" destId="{74F25FE7-44B1-4A7E-BB18-31A38B9CA8DE}" srcOrd="1" destOrd="0" presId="urn:microsoft.com/office/officeart/2005/8/layout/default#9"/>
    <dgm:cxn modelId="{F901943D-982D-4C4A-878E-AF643434B6B3}" type="presParOf" srcId="{42DB2AAF-CDF2-48E2-BBE2-8CDB5B3B0947}" destId="{8107307C-40BE-4500-9877-033A4153B3AE}" srcOrd="2" destOrd="0" presId="urn:microsoft.com/office/officeart/2005/8/layout/default#9"/>
    <dgm:cxn modelId="{38E40E2F-A611-47E8-81C5-28FB7A719F5F}" type="presParOf" srcId="{42DB2AAF-CDF2-48E2-BBE2-8CDB5B3B0947}" destId="{CAF95F5C-5743-4921-97E0-E13BD8F5D2E7}" srcOrd="3" destOrd="0" presId="urn:microsoft.com/office/officeart/2005/8/layout/default#9"/>
    <dgm:cxn modelId="{0ABDACDF-C897-4B8A-B8DE-D2FB592A919D}" type="presParOf" srcId="{42DB2AAF-CDF2-48E2-BBE2-8CDB5B3B0947}" destId="{9DFF1EBA-5F11-45F4-A87F-4943FA18EF8C}" srcOrd="4" destOrd="0" presId="urn:microsoft.com/office/officeart/2005/8/layout/default#9"/>
    <dgm:cxn modelId="{18DAD31E-E122-4FCB-B864-2FA38FA4C5C2}" type="presParOf" srcId="{42DB2AAF-CDF2-48E2-BBE2-8CDB5B3B0947}" destId="{9CE9EE66-8DE6-437D-A98B-1FD255C55963}" srcOrd="5" destOrd="0" presId="urn:microsoft.com/office/officeart/2005/8/layout/default#9"/>
    <dgm:cxn modelId="{CD051C4C-6BFE-4C2E-A9D7-CFF4BB7D0C5F}" type="presParOf" srcId="{42DB2AAF-CDF2-48E2-BBE2-8CDB5B3B0947}" destId="{4C2DECD3-C7E1-48F4-949E-66FA10654A70}" srcOrd="6" destOrd="0" presId="urn:microsoft.com/office/officeart/2005/8/layout/default#9"/>
    <dgm:cxn modelId="{3C635900-608A-4D60-B93A-ADB0B14EC30D}" type="presParOf" srcId="{42DB2AAF-CDF2-48E2-BBE2-8CDB5B3B0947}" destId="{2B9FA5A0-3CA9-4606-BCDE-159262E12A35}" srcOrd="7" destOrd="0" presId="urn:microsoft.com/office/officeart/2005/8/layout/default#9"/>
    <dgm:cxn modelId="{0C73C8D7-88FF-416F-8789-01DDA95CA7C5}" type="presParOf" srcId="{42DB2AAF-CDF2-48E2-BBE2-8CDB5B3B0947}" destId="{40BB8670-E9B9-49CB-9416-B593A2D4A160}" srcOrd="8" destOrd="0" presId="urn:microsoft.com/office/officeart/2005/8/layout/default#9"/>
    <dgm:cxn modelId="{B99AE3EE-093D-4C9B-BE73-13E8B62DE0B5}" type="presParOf" srcId="{42DB2AAF-CDF2-48E2-BBE2-8CDB5B3B0947}" destId="{C5E986D7-6F96-4050-A40D-2978C77BD77B}" srcOrd="9" destOrd="0" presId="urn:microsoft.com/office/officeart/2005/8/layout/default#9"/>
    <dgm:cxn modelId="{EB956479-000F-4877-95D8-1A920AF8ECE1}" type="presParOf" srcId="{42DB2AAF-CDF2-48E2-BBE2-8CDB5B3B0947}" destId="{275E1A41-E1DF-4D8B-8619-38427C8AC482}" srcOrd="10" destOrd="0" presId="urn:microsoft.com/office/officeart/2005/8/layout/default#9"/>
    <dgm:cxn modelId="{CD137BD0-9CD3-40F1-B39A-0533565D61CC}" type="presParOf" srcId="{42DB2AAF-CDF2-48E2-BBE2-8CDB5B3B0947}" destId="{92ABF732-2488-47B4-9753-7B7CEAD320CA}" srcOrd="11" destOrd="0" presId="urn:microsoft.com/office/officeart/2005/8/layout/default#9"/>
    <dgm:cxn modelId="{66ABDD5B-1F24-4942-BC97-D2C4CF902B40}" type="presParOf" srcId="{42DB2AAF-CDF2-48E2-BBE2-8CDB5B3B0947}" destId="{3E1DD317-78FA-4E31-9F21-C0CE52BAE63B}" srcOrd="12" destOrd="0" presId="urn:microsoft.com/office/officeart/2005/8/layout/default#9"/>
    <dgm:cxn modelId="{5E0093BD-8B88-459F-91FA-BDB1EE33FA9D}" type="presParOf" srcId="{42DB2AAF-CDF2-48E2-BBE2-8CDB5B3B0947}" destId="{62261501-386B-4454-B5E4-9EB9C6E2709C}" srcOrd="13" destOrd="0" presId="urn:microsoft.com/office/officeart/2005/8/layout/default#9"/>
    <dgm:cxn modelId="{CC11E3D8-7AA2-4963-9E54-E6DB8ED83573}" type="presParOf" srcId="{42DB2AAF-CDF2-48E2-BBE2-8CDB5B3B0947}" destId="{CB3C7FBF-7B22-4058-834A-89710FC47C0C}" srcOrd="14" destOrd="0" presId="urn:microsoft.com/office/officeart/2005/8/layout/default#9"/>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588B4D5-45A8-4716-BFF6-CB1A28D8BDE5}" type="doc">
      <dgm:prSet loTypeId="urn:microsoft.com/office/officeart/2005/8/layout/vList6" loCatId="process" qsTypeId="urn:microsoft.com/office/officeart/2005/8/quickstyle/simple3" qsCatId="simple" csTypeId="urn:microsoft.com/office/officeart/2005/8/colors/colorful3" csCatId="colorful" phldr="1"/>
      <dgm:spPr/>
      <dgm:t>
        <a:bodyPr/>
        <a:lstStyle/>
        <a:p>
          <a:endParaRPr lang="ru-RU"/>
        </a:p>
      </dgm:t>
    </dgm:pt>
    <dgm:pt modelId="{0596B9BB-C96B-4670-AC4D-8782F6F32C6B}">
      <dgm:prSet phldrT="[Текст]" custT="1"/>
      <dgm:spPr/>
      <dgm:t>
        <a:bodyPr/>
        <a:lstStyle/>
        <a:p>
          <a:r>
            <a:rPr lang="ru-RU" sz="1200" b="0">
              <a:latin typeface="Times New Roman" panose="02020603050405020304" pitchFamily="18" charset="0"/>
              <a:cs typeface="Times New Roman" panose="02020603050405020304" pitchFamily="18" charset="0"/>
            </a:rPr>
            <a:t>Теория адекватности</a:t>
          </a:r>
        </a:p>
        <a:p>
          <a:r>
            <a:rPr lang="ru-RU" sz="1200" b="0">
              <a:latin typeface="Times New Roman" panose="02020603050405020304" pitchFamily="18" charset="0"/>
              <a:cs typeface="Times New Roman" panose="02020603050405020304" pitchFamily="18" charset="0"/>
            </a:rPr>
            <a:t> (1935-1957)</a:t>
          </a:r>
        </a:p>
      </dgm:t>
    </dgm:pt>
    <dgm:pt modelId="{0E1DB05B-A4A0-4D2D-8D11-BD55EF5F5980}" type="parTrans" cxnId="{A15B8AAE-B024-4688-84CC-69C80D204265}">
      <dgm:prSet/>
      <dgm:spPr/>
      <dgm:t>
        <a:bodyPr/>
        <a:lstStyle/>
        <a:p>
          <a:endParaRPr lang="ru-RU"/>
        </a:p>
      </dgm:t>
    </dgm:pt>
    <dgm:pt modelId="{E6933E86-E2DA-43A5-90F6-E826E5AA214C}" type="sibTrans" cxnId="{A15B8AAE-B024-4688-84CC-69C80D204265}">
      <dgm:prSet/>
      <dgm:spPr/>
      <dgm:t>
        <a:bodyPr/>
        <a:lstStyle/>
        <a:p>
          <a:endParaRPr lang="ru-RU"/>
        </a:p>
      </dgm:t>
    </dgm:pt>
    <dgm:pt modelId="{AE6BC430-FF11-45F5-8834-03072A301D7B}">
      <dgm:prSet phldrT="[Текст]" custT="1"/>
      <dgm:spPr/>
      <dgm:t>
        <a:bodyPr/>
        <a:lstStyle/>
        <a:p>
          <a:r>
            <a:rPr lang="ru-RU" sz="1200" b="0">
              <a:latin typeface="Times New Roman" panose="02020603050405020304" pitchFamily="18" charset="0"/>
              <a:cs typeface="Times New Roman" panose="02020603050405020304" pitchFamily="18" charset="0"/>
            </a:rPr>
            <a:t>Теория контроллинга </a:t>
          </a:r>
        </a:p>
        <a:p>
          <a:r>
            <a:rPr lang="ru-RU" sz="1200" b="0">
              <a:latin typeface="Times New Roman" panose="02020603050405020304" pitchFamily="18" charset="0"/>
              <a:cs typeface="Times New Roman" panose="02020603050405020304" pitchFamily="18" charset="0"/>
            </a:rPr>
            <a:t>(1960-1970)</a:t>
          </a:r>
        </a:p>
      </dgm:t>
    </dgm:pt>
    <dgm:pt modelId="{722BBE2A-9B05-4ADA-B48F-9F66441DF816}" type="parTrans" cxnId="{C9F75D96-F90B-403E-8C73-0B560A607620}">
      <dgm:prSet/>
      <dgm:spPr/>
      <dgm:t>
        <a:bodyPr/>
        <a:lstStyle/>
        <a:p>
          <a:endParaRPr lang="ru-RU"/>
        </a:p>
      </dgm:t>
    </dgm:pt>
    <dgm:pt modelId="{24656047-9019-425C-BB0A-9FFBBC85EC2E}" type="sibTrans" cxnId="{C9F75D96-F90B-403E-8C73-0B560A607620}">
      <dgm:prSet/>
      <dgm:spPr/>
      <dgm:t>
        <a:bodyPr/>
        <a:lstStyle/>
        <a:p>
          <a:endParaRPr lang="ru-RU"/>
        </a:p>
      </dgm:t>
    </dgm:pt>
    <dgm:pt modelId="{B2C7145D-A8A4-4A44-BD7E-96CBF405BD45}">
      <dgm:prSet phldrT="[Текст]" custT="1"/>
      <dgm:spPr/>
      <dgm:t>
        <a:bodyPr/>
        <a:lstStyle/>
        <a:p>
          <a:r>
            <a:rPr lang="ru-RU" sz="1200" b="0">
              <a:latin typeface="Times New Roman" panose="02020603050405020304" pitchFamily="18" charset="0"/>
              <a:cs typeface="Times New Roman" panose="02020603050405020304" pitchFamily="18" charset="0"/>
            </a:rPr>
            <a:t>Теория консалтинга </a:t>
          </a:r>
          <a:br>
            <a:rPr lang="ru-RU" sz="1200" b="0">
              <a:latin typeface="Times New Roman" panose="02020603050405020304" pitchFamily="18" charset="0"/>
              <a:cs typeface="Times New Roman" panose="02020603050405020304" pitchFamily="18" charset="0"/>
            </a:rPr>
          </a:br>
          <a:r>
            <a:rPr lang="ru-RU" sz="1200" b="0">
              <a:latin typeface="Times New Roman" panose="02020603050405020304" pitchFamily="18" charset="0"/>
              <a:cs typeface="Times New Roman" panose="02020603050405020304" pitchFamily="18" charset="0"/>
            </a:rPr>
            <a:t>(80-е годы ХХ в.)</a:t>
          </a:r>
        </a:p>
      </dgm:t>
    </dgm:pt>
    <dgm:pt modelId="{64D04DEF-436D-4C11-A06C-F9D43B0E50C6}" type="parTrans" cxnId="{4E167A06-A7E6-4FBD-851A-C2A9506BBCF0}">
      <dgm:prSet/>
      <dgm:spPr/>
      <dgm:t>
        <a:bodyPr/>
        <a:lstStyle/>
        <a:p>
          <a:endParaRPr lang="ru-RU"/>
        </a:p>
      </dgm:t>
    </dgm:pt>
    <dgm:pt modelId="{4BC2826E-80B1-424C-A06E-6211F53A2642}" type="sibTrans" cxnId="{4E167A06-A7E6-4FBD-851A-C2A9506BBCF0}">
      <dgm:prSet/>
      <dgm:spPr/>
      <dgm:t>
        <a:bodyPr/>
        <a:lstStyle/>
        <a:p>
          <a:endParaRPr lang="ru-RU"/>
        </a:p>
      </dgm:t>
    </dgm:pt>
    <dgm:pt modelId="{4D4E86A8-E17C-4931-9AC5-228FE5E6053C}">
      <dgm:prSet phldrT="[Текст]" custT="1"/>
      <dgm:spPr/>
      <dgm:t>
        <a:bodyPr/>
        <a:lstStyle/>
        <a:p>
          <a:pPr algn="ctr"/>
          <a:r>
            <a:rPr lang="ru-RU" sz="1200">
              <a:latin typeface="Times New Roman" panose="02020603050405020304" pitchFamily="18" charset="0"/>
              <a:cs typeface="Times New Roman" panose="02020603050405020304" pitchFamily="18" charset="0"/>
            </a:rPr>
            <a:t>Тематический подход </a:t>
          </a:r>
          <a:r>
            <a:rPr lang="ru-RU" sz="1200" b="0">
              <a:latin typeface="Times New Roman" panose="02020603050405020304" pitchFamily="18" charset="0"/>
              <a:cs typeface="Times New Roman" panose="02020603050405020304" pitchFamily="18" charset="0"/>
            </a:rPr>
            <a:t>- </a:t>
          </a:r>
          <a:br>
            <a:rPr lang="ru-RU" sz="1200" b="0">
              <a:latin typeface="Times New Roman" panose="02020603050405020304" pitchFamily="18" charset="0"/>
              <a:cs typeface="Times New Roman" panose="02020603050405020304" pitchFamily="18" charset="0"/>
            </a:rPr>
          </a:br>
          <a:r>
            <a:rPr lang="ru-RU" sz="1200" b="0">
              <a:latin typeface="Times New Roman" panose="02020603050405020304" pitchFamily="18" charset="0"/>
              <a:cs typeface="Times New Roman" panose="02020603050405020304" pitchFamily="18" charset="0"/>
            </a:rPr>
            <a:t>внутренний аудит претерпевает определенные трансформации в подходах к проведению тематических проверок и выполнения задач, возложенных на внутренних аудиторов</a:t>
          </a:r>
          <a:endParaRPr lang="ru-RU" sz="1200">
            <a:latin typeface="Times New Roman" panose="02020603050405020304" pitchFamily="18" charset="0"/>
            <a:cs typeface="Times New Roman" panose="02020603050405020304" pitchFamily="18" charset="0"/>
          </a:endParaRPr>
        </a:p>
      </dgm:t>
    </dgm:pt>
    <dgm:pt modelId="{2C94AB60-3B25-489B-B2D1-63E323C707CF}" type="parTrans" cxnId="{7A582046-4BA7-4087-A21E-DDBB076BABAF}">
      <dgm:prSet/>
      <dgm:spPr/>
      <dgm:t>
        <a:bodyPr/>
        <a:lstStyle/>
        <a:p>
          <a:endParaRPr lang="ru-RU"/>
        </a:p>
      </dgm:t>
    </dgm:pt>
    <dgm:pt modelId="{B70A3F3D-82A6-420E-BF86-195B034D44C8}" type="sibTrans" cxnId="{7A582046-4BA7-4087-A21E-DDBB076BABAF}">
      <dgm:prSet/>
      <dgm:spPr/>
      <dgm:t>
        <a:bodyPr/>
        <a:lstStyle/>
        <a:p>
          <a:endParaRPr lang="ru-RU"/>
        </a:p>
      </dgm:t>
    </dgm:pt>
    <dgm:pt modelId="{6A9664A2-A65B-44CB-A29A-D06DC10CF573}">
      <dgm:prSet phldrT="[Текст]" custT="1"/>
      <dgm:spPr/>
      <dgm:t>
        <a:bodyPr/>
        <a:lstStyle/>
        <a:p>
          <a:pPr algn="ctr"/>
          <a:r>
            <a:rPr lang="ru-RU" sz="1200" i="0">
              <a:latin typeface="Times New Roman" panose="02020603050405020304" pitchFamily="18" charset="0"/>
              <a:cs typeface="Times New Roman" panose="02020603050405020304" pitchFamily="18" charset="0"/>
            </a:rPr>
            <a:t>Бухгалтерский</a:t>
          </a:r>
          <a:br>
            <a:rPr lang="ru-RU" sz="1200" i="0">
              <a:latin typeface="Times New Roman" panose="02020603050405020304" pitchFamily="18" charset="0"/>
              <a:cs typeface="Times New Roman" panose="02020603050405020304" pitchFamily="18" charset="0"/>
            </a:rPr>
          </a:br>
          <a:r>
            <a:rPr lang="ru-RU" sz="1200" i="0">
              <a:latin typeface="Times New Roman" panose="02020603050405020304" pitchFamily="18" charset="0"/>
              <a:cs typeface="Times New Roman" panose="02020603050405020304" pitchFamily="18" charset="0"/>
            </a:rPr>
            <a:t> (подтверждающий) подход - </a:t>
          </a:r>
          <a:r>
            <a:rPr lang="ru-RU" sz="1200" b="0">
              <a:latin typeface="Times New Roman" panose="02020603050405020304" pitchFamily="18" charset="0"/>
              <a:cs typeface="Times New Roman" panose="02020603050405020304" pitchFamily="18" charset="0"/>
            </a:rPr>
            <a:t>сопоставление учетных данных с данными финансовой отчетности</a:t>
          </a:r>
          <a:endParaRPr lang="ru-RU" sz="1200" b="0" i="0">
            <a:latin typeface="Times New Roman" panose="02020603050405020304" pitchFamily="18" charset="0"/>
            <a:cs typeface="Times New Roman" panose="02020603050405020304" pitchFamily="18" charset="0"/>
          </a:endParaRPr>
        </a:p>
      </dgm:t>
    </dgm:pt>
    <dgm:pt modelId="{84B86945-CCB9-40B9-9E88-9FECB9BCB2E5}" type="parTrans" cxnId="{B7F5DF2E-6108-479B-9E73-F7EE01E734F2}">
      <dgm:prSet/>
      <dgm:spPr/>
      <dgm:t>
        <a:bodyPr/>
        <a:lstStyle/>
        <a:p>
          <a:endParaRPr lang="ru-RU"/>
        </a:p>
      </dgm:t>
    </dgm:pt>
    <dgm:pt modelId="{E66217E8-C98A-4989-90A1-E9A3564C5BFC}" type="sibTrans" cxnId="{B7F5DF2E-6108-479B-9E73-F7EE01E734F2}">
      <dgm:prSet/>
      <dgm:spPr/>
      <dgm:t>
        <a:bodyPr/>
        <a:lstStyle/>
        <a:p>
          <a:endParaRPr lang="ru-RU"/>
        </a:p>
      </dgm:t>
    </dgm:pt>
    <dgm:pt modelId="{CAB14508-4A92-4503-8454-65B63FCC70F5}">
      <dgm:prSet phldrT="[Текст]" custT="1"/>
      <dgm:spPr/>
      <dgm:t>
        <a:bodyPr/>
        <a:lstStyle/>
        <a:p>
          <a:pPr algn="ctr"/>
          <a:r>
            <a:rPr lang="ru-RU" sz="1200" i="0">
              <a:latin typeface="Times New Roman" panose="02020603050405020304" pitchFamily="18" charset="0"/>
              <a:cs typeface="Times New Roman" panose="02020603050405020304" pitchFamily="18" charset="0"/>
            </a:rPr>
            <a:t>Системно–ориентированный подход - </a:t>
          </a:r>
          <a:r>
            <a:rPr lang="ru-RU" sz="1200" b="0">
              <a:latin typeface="Times New Roman" panose="02020603050405020304" pitchFamily="18" charset="0"/>
              <a:cs typeface="Times New Roman" panose="02020603050405020304" pitchFamily="18" charset="0"/>
            </a:rPr>
            <a:t>внутренний аудит в условиях глобального кризиса направляется на усиление контрольных функций и взаимосвязей между аудиторами и менеджментом</a:t>
          </a:r>
          <a:endParaRPr lang="ru-RU" sz="1200" b="0" i="0">
            <a:latin typeface="Times New Roman" panose="02020603050405020304" pitchFamily="18" charset="0"/>
            <a:cs typeface="Times New Roman" panose="02020603050405020304" pitchFamily="18" charset="0"/>
          </a:endParaRPr>
        </a:p>
      </dgm:t>
    </dgm:pt>
    <dgm:pt modelId="{BBCBD047-186F-4E86-8280-F3D0565EAD23}" type="parTrans" cxnId="{AB5B899E-6871-463D-9116-A251E2095F45}">
      <dgm:prSet/>
      <dgm:spPr/>
      <dgm:t>
        <a:bodyPr/>
        <a:lstStyle/>
        <a:p>
          <a:endParaRPr lang="ru-RU"/>
        </a:p>
      </dgm:t>
    </dgm:pt>
    <dgm:pt modelId="{1790D0E9-AB30-479B-A111-9469B6C1162E}" type="sibTrans" cxnId="{AB5B899E-6871-463D-9116-A251E2095F45}">
      <dgm:prSet/>
      <dgm:spPr/>
      <dgm:t>
        <a:bodyPr/>
        <a:lstStyle/>
        <a:p>
          <a:endParaRPr lang="ru-RU"/>
        </a:p>
      </dgm:t>
    </dgm:pt>
    <dgm:pt modelId="{9DBFFA52-60F6-4F9E-8D49-E940FE19EC5C}">
      <dgm:prSet phldrT="[Текст]" custT="1"/>
      <dgm:spPr/>
      <dgm:t>
        <a:bodyPr/>
        <a:lstStyle/>
        <a:p>
          <a:pPr algn="ctr"/>
          <a:endParaRPr lang="ru-RU" sz="1400" b="0" i="0">
            <a:latin typeface="Times New Roman" panose="02020603050405020304" pitchFamily="18" charset="0"/>
            <a:cs typeface="Times New Roman" panose="02020603050405020304" pitchFamily="18" charset="0"/>
          </a:endParaRPr>
        </a:p>
      </dgm:t>
    </dgm:pt>
    <dgm:pt modelId="{2C541D63-A7ED-4CE3-B78F-81737E296E84}" type="parTrans" cxnId="{8BD1D4DA-45B6-4897-AC1F-A001C80DAB3C}">
      <dgm:prSet/>
      <dgm:spPr/>
      <dgm:t>
        <a:bodyPr/>
        <a:lstStyle/>
        <a:p>
          <a:endParaRPr lang="ru-RU"/>
        </a:p>
      </dgm:t>
    </dgm:pt>
    <dgm:pt modelId="{A5A7DBE3-1077-40D6-862A-330460717AB8}" type="sibTrans" cxnId="{8BD1D4DA-45B6-4897-AC1F-A001C80DAB3C}">
      <dgm:prSet/>
      <dgm:spPr/>
      <dgm:t>
        <a:bodyPr/>
        <a:lstStyle/>
        <a:p>
          <a:endParaRPr lang="ru-RU"/>
        </a:p>
      </dgm:t>
    </dgm:pt>
    <dgm:pt modelId="{977E739D-AAF0-40C9-B361-6531CF0EF443}">
      <dgm:prSet phldrT="[Текст]" custT="1"/>
      <dgm:spPr/>
      <dgm:t>
        <a:bodyPr/>
        <a:lstStyle/>
        <a:p>
          <a:pPr algn="ctr"/>
          <a:endParaRPr lang="ru-RU" sz="1200" b="0" i="0">
            <a:latin typeface="Times New Roman" panose="02020603050405020304" pitchFamily="18" charset="0"/>
            <a:cs typeface="Times New Roman" panose="02020603050405020304" pitchFamily="18" charset="0"/>
          </a:endParaRPr>
        </a:p>
      </dgm:t>
    </dgm:pt>
    <dgm:pt modelId="{5A521777-723C-43D5-B00A-2701879EDEEB}" type="parTrans" cxnId="{189D3DF0-A98F-48AD-9104-692A5E9FBC4D}">
      <dgm:prSet/>
      <dgm:spPr/>
      <dgm:t>
        <a:bodyPr/>
        <a:lstStyle/>
        <a:p>
          <a:endParaRPr lang="ru-RU"/>
        </a:p>
      </dgm:t>
    </dgm:pt>
    <dgm:pt modelId="{4A27ED73-3382-45A5-AC7B-9D00AE0BADD6}" type="sibTrans" cxnId="{189D3DF0-A98F-48AD-9104-692A5E9FBC4D}">
      <dgm:prSet/>
      <dgm:spPr/>
      <dgm:t>
        <a:bodyPr/>
        <a:lstStyle/>
        <a:p>
          <a:endParaRPr lang="ru-RU"/>
        </a:p>
      </dgm:t>
    </dgm:pt>
    <dgm:pt modelId="{8D64AAE1-2E61-4914-85A4-673FA23A52DE}" type="pres">
      <dgm:prSet presAssocID="{0588B4D5-45A8-4716-BFF6-CB1A28D8BDE5}" presName="Name0" presStyleCnt="0">
        <dgm:presLayoutVars>
          <dgm:dir val="rev"/>
          <dgm:animLvl val="lvl"/>
          <dgm:resizeHandles/>
        </dgm:presLayoutVars>
      </dgm:prSet>
      <dgm:spPr/>
      <dgm:t>
        <a:bodyPr/>
        <a:lstStyle/>
        <a:p>
          <a:endParaRPr lang="ru-RU"/>
        </a:p>
      </dgm:t>
    </dgm:pt>
    <dgm:pt modelId="{D289EBE7-78F1-4562-92C0-41CE46DE32ED}" type="pres">
      <dgm:prSet presAssocID="{0596B9BB-C96B-4670-AC4D-8782F6F32C6B}" presName="linNode" presStyleCnt="0"/>
      <dgm:spPr/>
    </dgm:pt>
    <dgm:pt modelId="{EED3B0F9-1FAE-4767-9876-3C9330105299}" type="pres">
      <dgm:prSet presAssocID="{0596B9BB-C96B-4670-AC4D-8782F6F32C6B}" presName="parentShp" presStyleLbl="node1" presStyleIdx="0" presStyleCnt="3">
        <dgm:presLayoutVars>
          <dgm:bulletEnabled val="1"/>
        </dgm:presLayoutVars>
      </dgm:prSet>
      <dgm:spPr/>
      <dgm:t>
        <a:bodyPr/>
        <a:lstStyle/>
        <a:p>
          <a:endParaRPr lang="ru-RU"/>
        </a:p>
      </dgm:t>
    </dgm:pt>
    <dgm:pt modelId="{ED8DE655-7AD2-4C24-80FF-FF7E93EEC114}" type="pres">
      <dgm:prSet presAssocID="{0596B9BB-C96B-4670-AC4D-8782F6F32C6B}" presName="childShp" presStyleLbl="bgAccFollowNode1" presStyleIdx="0" presStyleCnt="3">
        <dgm:presLayoutVars>
          <dgm:bulletEnabled val="1"/>
        </dgm:presLayoutVars>
      </dgm:prSet>
      <dgm:spPr/>
      <dgm:t>
        <a:bodyPr/>
        <a:lstStyle/>
        <a:p>
          <a:endParaRPr lang="ru-RU"/>
        </a:p>
      </dgm:t>
    </dgm:pt>
    <dgm:pt modelId="{D4944FD0-2D9D-4EB1-8BE1-652C0EC16222}" type="pres">
      <dgm:prSet presAssocID="{E6933E86-E2DA-43A5-90F6-E826E5AA214C}" presName="spacing" presStyleCnt="0"/>
      <dgm:spPr/>
    </dgm:pt>
    <dgm:pt modelId="{E74B921F-A0CC-47C3-A58E-F6B404184B37}" type="pres">
      <dgm:prSet presAssocID="{AE6BC430-FF11-45F5-8834-03072A301D7B}" presName="linNode" presStyleCnt="0"/>
      <dgm:spPr/>
    </dgm:pt>
    <dgm:pt modelId="{11294DFE-7877-4FC4-81DF-CAF0A94C083B}" type="pres">
      <dgm:prSet presAssocID="{AE6BC430-FF11-45F5-8834-03072A301D7B}" presName="parentShp" presStyleLbl="node1" presStyleIdx="1" presStyleCnt="3">
        <dgm:presLayoutVars>
          <dgm:bulletEnabled val="1"/>
        </dgm:presLayoutVars>
      </dgm:prSet>
      <dgm:spPr/>
      <dgm:t>
        <a:bodyPr/>
        <a:lstStyle/>
        <a:p>
          <a:endParaRPr lang="ru-RU"/>
        </a:p>
      </dgm:t>
    </dgm:pt>
    <dgm:pt modelId="{423FF90C-F438-4DB4-9EE7-3F37EB924F38}" type="pres">
      <dgm:prSet presAssocID="{AE6BC430-FF11-45F5-8834-03072A301D7B}" presName="childShp" presStyleLbl="bgAccFollowNode1" presStyleIdx="1" presStyleCnt="3" custScaleY="108262">
        <dgm:presLayoutVars>
          <dgm:bulletEnabled val="1"/>
        </dgm:presLayoutVars>
      </dgm:prSet>
      <dgm:spPr/>
      <dgm:t>
        <a:bodyPr/>
        <a:lstStyle/>
        <a:p>
          <a:endParaRPr lang="ru-RU"/>
        </a:p>
      </dgm:t>
    </dgm:pt>
    <dgm:pt modelId="{AEEA2E02-1FAF-4E48-AA7D-21146E81F006}" type="pres">
      <dgm:prSet presAssocID="{24656047-9019-425C-BB0A-9FFBBC85EC2E}" presName="spacing" presStyleCnt="0"/>
      <dgm:spPr/>
    </dgm:pt>
    <dgm:pt modelId="{7FCC51CB-133D-439F-B18F-7580A5F99458}" type="pres">
      <dgm:prSet presAssocID="{B2C7145D-A8A4-4A44-BD7E-96CBF405BD45}" presName="linNode" presStyleCnt="0"/>
      <dgm:spPr/>
    </dgm:pt>
    <dgm:pt modelId="{F9BC7BB7-7ECF-4AF7-92A5-26888E52ADFC}" type="pres">
      <dgm:prSet presAssocID="{B2C7145D-A8A4-4A44-BD7E-96CBF405BD45}" presName="parentShp" presStyleLbl="node1" presStyleIdx="2" presStyleCnt="3" custScaleX="68667" custScaleY="85263" custLinFactNeighborX="6667" custLinFactNeighborY="417">
        <dgm:presLayoutVars>
          <dgm:bulletEnabled val="1"/>
        </dgm:presLayoutVars>
      </dgm:prSet>
      <dgm:spPr/>
      <dgm:t>
        <a:bodyPr/>
        <a:lstStyle/>
        <a:p>
          <a:endParaRPr lang="ru-RU"/>
        </a:p>
      </dgm:t>
    </dgm:pt>
    <dgm:pt modelId="{D31B1099-6AD9-4082-8C7A-73DF4E3DA46F}" type="pres">
      <dgm:prSet presAssocID="{B2C7145D-A8A4-4A44-BD7E-96CBF405BD45}" presName="childShp" presStyleLbl="bgAccFollowNode1" presStyleIdx="2" presStyleCnt="3">
        <dgm:presLayoutVars>
          <dgm:bulletEnabled val="1"/>
        </dgm:presLayoutVars>
      </dgm:prSet>
      <dgm:spPr/>
      <dgm:t>
        <a:bodyPr/>
        <a:lstStyle/>
        <a:p>
          <a:endParaRPr lang="ru-RU"/>
        </a:p>
      </dgm:t>
    </dgm:pt>
  </dgm:ptLst>
  <dgm:cxnLst>
    <dgm:cxn modelId="{CBEA7C77-165E-4FC4-9A59-7EB810D9B2E3}" type="presOf" srcId="{0596B9BB-C96B-4670-AC4D-8782F6F32C6B}" destId="{EED3B0F9-1FAE-4767-9876-3C9330105299}" srcOrd="0" destOrd="0" presId="urn:microsoft.com/office/officeart/2005/8/layout/vList6"/>
    <dgm:cxn modelId="{4E167A06-A7E6-4FBD-851A-C2A9506BBCF0}" srcId="{0588B4D5-45A8-4716-BFF6-CB1A28D8BDE5}" destId="{B2C7145D-A8A4-4A44-BD7E-96CBF405BD45}" srcOrd="2" destOrd="0" parTransId="{64D04DEF-436D-4C11-A06C-F9D43B0E50C6}" sibTransId="{4BC2826E-80B1-424C-A06E-6211F53A2642}"/>
    <dgm:cxn modelId="{308127A6-3DC5-4538-AA39-48225F3AD8E1}" type="presOf" srcId="{6A9664A2-A65B-44CB-A29A-D06DC10CF573}" destId="{ED8DE655-7AD2-4C24-80FF-FF7E93EEC114}" srcOrd="0" destOrd="1" presId="urn:microsoft.com/office/officeart/2005/8/layout/vList6"/>
    <dgm:cxn modelId="{A15B8AAE-B024-4688-84CC-69C80D204265}" srcId="{0588B4D5-45A8-4716-BFF6-CB1A28D8BDE5}" destId="{0596B9BB-C96B-4670-AC4D-8782F6F32C6B}" srcOrd="0" destOrd="0" parTransId="{0E1DB05B-A4A0-4D2D-8D11-BD55EF5F5980}" sibTransId="{E6933E86-E2DA-43A5-90F6-E826E5AA214C}"/>
    <dgm:cxn modelId="{2235352C-F20F-4FD6-8D3E-10BDC6A643EA}" type="presOf" srcId="{4D4E86A8-E17C-4931-9AC5-228FE5E6053C}" destId="{D31B1099-6AD9-4082-8C7A-73DF4E3DA46F}" srcOrd="0" destOrd="0" presId="urn:microsoft.com/office/officeart/2005/8/layout/vList6"/>
    <dgm:cxn modelId="{CF389A71-59F2-425F-B17C-05815CA60EC3}" type="presOf" srcId="{CAB14508-4A92-4503-8454-65B63FCC70F5}" destId="{423FF90C-F438-4DB4-9EE7-3F37EB924F38}" srcOrd="0" destOrd="1" presId="urn:microsoft.com/office/officeart/2005/8/layout/vList6"/>
    <dgm:cxn modelId="{3C1F9DFB-313F-4285-AD8D-239D264AFD4F}" type="presOf" srcId="{B2C7145D-A8A4-4A44-BD7E-96CBF405BD45}" destId="{F9BC7BB7-7ECF-4AF7-92A5-26888E52ADFC}" srcOrd="0" destOrd="0" presId="urn:microsoft.com/office/officeart/2005/8/layout/vList6"/>
    <dgm:cxn modelId="{D02C162A-70BA-46A5-8E3B-A9FAB8F7FEDA}" type="presOf" srcId="{AE6BC430-FF11-45F5-8834-03072A301D7B}" destId="{11294DFE-7877-4FC4-81DF-CAF0A94C083B}" srcOrd="0" destOrd="0" presId="urn:microsoft.com/office/officeart/2005/8/layout/vList6"/>
    <dgm:cxn modelId="{B7F5DF2E-6108-479B-9E73-F7EE01E734F2}" srcId="{0596B9BB-C96B-4670-AC4D-8782F6F32C6B}" destId="{6A9664A2-A65B-44CB-A29A-D06DC10CF573}" srcOrd="1" destOrd="0" parTransId="{84B86945-CCB9-40B9-9E88-9FECB9BCB2E5}" sibTransId="{E66217E8-C98A-4989-90A1-E9A3564C5BFC}"/>
    <dgm:cxn modelId="{80F57E13-1550-4F61-A3A6-330EB0BBCBA5}" type="presOf" srcId="{977E739D-AAF0-40C9-B361-6531CF0EF443}" destId="{423FF90C-F438-4DB4-9EE7-3F37EB924F38}" srcOrd="0" destOrd="0" presId="urn:microsoft.com/office/officeart/2005/8/layout/vList6"/>
    <dgm:cxn modelId="{D6FD888B-97B2-4A8D-8DF8-04D004EE92D8}" type="presOf" srcId="{9DBFFA52-60F6-4F9E-8D49-E940FE19EC5C}" destId="{ED8DE655-7AD2-4C24-80FF-FF7E93EEC114}" srcOrd="0" destOrd="0" presId="urn:microsoft.com/office/officeart/2005/8/layout/vList6"/>
    <dgm:cxn modelId="{7A582046-4BA7-4087-A21E-DDBB076BABAF}" srcId="{B2C7145D-A8A4-4A44-BD7E-96CBF405BD45}" destId="{4D4E86A8-E17C-4931-9AC5-228FE5E6053C}" srcOrd="0" destOrd="0" parTransId="{2C94AB60-3B25-489B-B2D1-63E323C707CF}" sibTransId="{B70A3F3D-82A6-420E-BF86-195B034D44C8}"/>
    <dgm:cxn modelId="{3B73A674-66DB-45F0-BA8E-55244AB2CA46}" type="presOf" srcId="{0588B4D5-45A8-4716-BFF6-CB1A28D8BDE5}" destId="{8D64AAE1-2E61-4914-85A4-673FA23A52DE}" srcOrd="0" destOrd="0" presId="urn:microsoft.com/office/officeart/2005/8/layout/vList6"/>
    <dgm:cxn modelId="{C9F75D96-F90B-403E-8C73-0B560A607620}" srcId="{0588B4D5-45A8-4716-BFF6-CB1A28D8BDE5}" destId="{AE6BC430-FF11-45F5-8834-03072A301D7B}" srcOrd="1" destOrd="0" parTransId="{722BBE2A-9B05-4ADA-B48F-9F66441DF816}" sibTransId="{24656047-9019-425C-BB0A-9FFBBC85EC2E}"/>
    <dgm:cxn modelId="{8BD1D4DA-45B6-4897-AC1F-A001C80DAB3C}" srcId="{0596B9BB-C96B-4670-AC4D-8782F6F32C6B}" destId="{9DBFFA52-60F6-4F9E-8D49-E940FE19EC5C}" srcOrd="0" destOrd="0" parTransId="{2C541D63-A7ED-4CE3-B78F-81737E296E84}" sibTransId="{A5A7DBE3-1077-40D6-862A-330460717AB8}"/>
    <dgm:cxn modelId="{189D3DF0-A98F-48AD-9104-692A5E9FBC4D}" srcId="{AE6BC430-FF11-45F5-8834-03072A301D7B}" destId="{977E739D-AAF0-40C9-B361-6531CF0EF443}" srcOrd="0" destOrd="0" parTransId="{5A521777-723C-43D5-B00A-2701879EDEEB}" sibTransId="{4A27ED73-3382-45A5-AC7B-9D00AE0BADD6}"/>
    <dgm:cxn modelId="{AB5B899E-6871-463D-9116-A251E2095F45}" srcId="{AE6BC430-FF11-45F5-8834-03072A301D7B}" destId="{CAB14508-4A92-4503-8454-65B63FCC70F5}" srcOrd="1" destOrd="0" parTransId="{BBCBD047-186F-4E86-8280-F3D0565EAD23}" sibTransId="{1790D0E9-AB30-479B-A111-9469B6C1162E}"/>
    <dgm:cxn modelId="{296ED20E-FAAA-4745-B5FA-9BD4A537CD44}" type="presParOf" srcId="{8D64AAE1-2E61-4914-85A4-673FA23A52DE}" destId="{D289EBE7-78F1-4562-92C0-41CE46DE32ED}" srcOrd="0" destOrd="0" presId="urn:microsoft.com/office/officeart/2005/8/layout/vList6"/>
    <dgm:cxn modelId="{B457C29C-56B9-4483-AAC2-E60CF770809C}" type="presParOf" srcId="{D289EBE7-78F1-4562-92C0-41CE46DE32ED}" destId="{EED3B0F9-1FAE-4767-9876-3C9330105299}" srcOrd="0" destOrd="0" presId="urn:microsoft.com/office/officeart/2005/8/layout/vList6"/>
    <dgm:cxn modelId="{D6FF7193-2B42-457E-A14A-66F50D1DCB52}" type="presParOf" srcId="{D289EBE7-78F1-4562-92C0-41CE46DE32ED}" destId="{ED8DE655-7AD2-4C24-80FF-FF7E93EEC114}" srcOrd="1" destOrd="0" presId="urn:microsoft.com/office/officeart/2005/8/layout/vList6"/>
    <dgm:cxn modelId="{927DE28A-A4DB-4E74-8255-810A7084873B}" type="presParOf" srcId="{8D64AAE1-2E61-4914-85A4-673FA23A52DE}" destId="{D4944FD0-2D9D-4EB1-8BE1-652C0EC16222}" srcOrd="1" destOrd="0" presId="urn:microsoft.com/office/officeart/2005/8/layout/vList6"/>
    <dgm:cxn modelId="{FB88AADD-2AA4-43F7-A3FF-CD8B19590C44}" type="presParOf" srcId="{8D64AAE1-2E61-4914-85A4-673FA23A52DE}" destId="{E74B921F-A0CC-47C3-A58E-F6B404184B37}" srcOrd="2" destOrd="0" presId="urn:microsoft.com/office/officeart/2005/8/layout/vList6"/>
    <dgm:cxn modelId="{FAD19CEE-EE87-4920-8C56-ADD4BA3243B4}" type="presParOf" srcId="{E74B921F-A0CC-47C3-A58E-F6B404184B37}" destId="{11294DFE-7877-4FC4-81DF-CAF0A94C083B}" srcOrd="0" destOrd="0" presId="urn:microsoft.com/office/officeart/2005/8/layout/vList6"/>
    <dgm:cxn modelId="{EABB371C-0B42-429D-A83D-5FFD4CBB82EE}" type="presParOf" srcId="{E74B921F-A0CC-47C3-A58E-F6B404184B37}" destId="{423FF90C-F438-4DB4-9EE7-3F37EB924F38}" srcOrd="1" destOrd="0" presId="urn:microsoft.com/office/officeart/2005/8/layout/vList6"/>
    <dgm:cxn modelId="{8A524857-1C84-4E38-A910-62B113D18BFC}" type="presParOf" srcId="{8D64AAE1-2E61-4914-85A4-673FA23A52DE}" destId="{AEEA2E02-1FAF-4E48-AA7D-21146E81F006}" srcOrd="3" destOrd="0" presId="urn:microsoft.com/office/officeart/2005/8/layout/vList6"/>
    <dgm:cxn modelId="{4413384D-8AAC-40AB-B57F-D69E6B9B5B14}" type="presParOf" srcId="{8D64AAE1-2E61-4914-85A4-673FA23A52DE}" destId="{7FCC51CB-133D-439F-B18F-7580A5F99458}" srcOrd="4" destOrd="0" presId="urn:microsoft.com/office/officeart/2005/8/layout/vList6"/>
    <dgm:cxn modelId="{9CDE64B9-C802-4D0E-9A71-74C7DA334D5E}" type="presParOf" srcId="{7FCC51CB-133D-439F-B18F-7580A5F99458}" destId="{F9BC7BB7-7ECF-4AF7-92A5-26888E52ADFC}" srcOrd="0" destOrd="0" presId="urn:microsoft.com/office/officeart/2005/8/layout/vList6"/>
    <dgm:cxn modelId="{10C5ADA1-DE44-44A3-A6E0-5D642C76EFE8}" type="presParOf" srcId="{7FCC51CB-133D-439F-B18F-7580A5F99458}" destId="{D31B1099-6AD9-4082-8C7A-73DF4E3DA46F}" srcOrd="1" destOrd="0" presId="urn:microsoft.com/office/officeart/2005/8/layout/vList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A793D6C-7160-4105-9293-023B42E0135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43DD9166-C76B-4D53-BD6C-126B7D7715A7}">
      <dgm:prSet phldrT="[Текст]" custT="1"/>
      <dgm:spPr>
        <a:xfrm>
          <a:off x="448838" y="281041"/>
          <a:ext cx="4750144" cy="470389"/>
        </a:xfrm>
        <a:solidFill>
          <a:sysClr val="window" lastClr="FFFFFF"/>
        </a:solidFill>
        <a:ln w="25400" cap="flat" cmpd="sng" algn="ctr">
          <a:solidFill>
            <a:srgbClr val="1F497D"/>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Стандарты государственного аудита и финансового контроля </a:t>
          </a:r>
          <a:endParaRPr lang="ru-RU" sz="1200">
            <a:solidFill>
              <a:sysClr val="windowText" lastClr="000000"/>
            </a:solidFill>
            <a:latin typeface="Times New Roman" pitchFamily="18" charset="0"/>
            <a:ea typeface="+mn-ea"/>
            <a:cs typeface="Times New Roman" pitchFamily="18" charset="0"/>
          </a:endParaRPr>
        </a:p>
      </dgm:t>
    </dgm:pt>
    <dgm:pt modelId="{14FD1BF3-5DFC-481B-B52F-0028B9CF48A4}" type="parTrans" cxnId="{8F7F42FA-F2C4-45F4-A2E4-335F488CB8EF}">
      <dgm:prSet/>
      <dgm:spPr/>
      <dgm:t>
        <a:bodyPr/>
        <a:lstStyle/>
        <a:p>
          <a:endParaRPr lang="ru-RU"/>
        </a:p>
      </dgm:t>
    </dgm:pt>
    <dgm:pt modelId="{CC41C1BD-FB00-424C-B571-36B9F785A061}" type="sibTrans" cxnId="{8F7F42FA-F2C4-45F4-A2E4-335F488CB8EF}">
      <dgm:prSet/>
      <dgm:spPr/>
      <dgm:t>
        <a:bodyPr/>
        <a:lstStyle/>
        <a:p>
          <a:endParaRPr lang="ru-RU"/>
        </a:p>
      </dgm:t>
    </dgm:pt>
    <dgm:pt modelId="{7F31FC11-E9C3-414C-A685-99FABD7060AE}">
      <dgm:prSet phldrT="[Текст]" custT="1"/>
      <dgm:spPr>
        <a:xfrm>
          <a:off x="132843" y="1090163"/>
          <a:ext cx="2162153" cy="408922"/>
        </a:xfrm>
        <a:solidFill>
          <a:sysClr val="window" lastClr="FFFFFF"/>
        </a:solidFill>
        <a:ln w="25400" cap="flat" cmpd="sng" algn="ctr">
          <a:solidFill>
            <a:srgbClr val="1F497D"/>
          </a:solidFill>
          <a:prstDash val="solid"/>
        </a:ln>
        <a:effectLst/>
      </dgm:spPr>
      <dgm:t>
        <a:bodyPr/>
        <a:lstStyle/>
        <a:p>
          <a:r>
            <a:rPr lang="ru-RU" sz="1200" b="0">
              <a:solidFill>
                <a:sysClr val="windowText" lastClr="000000">
                  <a:hueOff val="0"/>
                  <a:satOff val="0"/>
                  <a:lumOff val="0"/>
                  <a:alphaOff val="0"/>
                </a:sysClr>
              </a:solidFill>
              <a:latin typeface="Times New Roman" pitchFamily="18" charset="0"/>
              <a:ea typeface="+mn-ea"/>
              <a:cs typeface="Times New Roman" pitchFamily="18" charset="0"/>
            </a:rPr>
            <a:t>Общие стандарты</a:t>
          </a:r>
          <a:endParaRPr lang="ru-RU" sz="1200" b="0">
            <a:solidFill>
              <a:sysClr val="windowText" lastClr="000000"/>
            </a:solidFill>
            <a:latin typeface="Times New Roman" pitchFamily="18" charset="0"/>
            <a:ea typeface="+mn-ea"/>
            <a:cs typeface="Times New Roman" pitchFamily="18" charset="0"/>
          </a:endParaRPr>
        </a:p>
      </dgm:t>
    </dgm:pt>
    <dgm:pt modelId="{91E3B7FE-0C49-47AB-B11D-21E31C3791B3}" type="parTrans" cxnId="{1A12E192-4D64-4142-96D7-8E518C988A1D}">
      <dgm:prSet/>
      <dgm:spPr>
        <a:xfrm>
          <a:off x="1084509" y="628490"/>
          <a:ext cx="1609990" cy="338732"/>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B5051E8E-B3BE-4F74-ACF9-E6DFE9A1C422}" type="sibTrans" cxnId="{1A12E192-4D64-4142-96D7-8E518C988A1D}">
      <dgm:prSet/>
      <dgm:spPr/>
      <dgm:t>
        <a:bodyPr/>
        <a:lstStyle/>
        <a:p>
          <a:endParaRPr lang="ru-RU"/>
        </a:p>
      </dgm:t>
    </dgm:pt>
    <dgm:pt modelId="{16909A57-A9B5-4A70-97F7-F515A415EB4A}">
      <dgm:prSet phldrT="[Текст]" custT="1"/>
      <dgm:spPr>
        <a:xfrm>
          <a:off x="3066926" y="1090163"/>
          <a:ext cx="2448051" cy="379945"/>
        </a:xfrm>
        <a:solidFill>
          <a:sysClr val="window" lastClr="FFFFFF"/>
        </a:solidFill>
        <a:ln w="25400" cap="flat" cmpd="sng" algn="ctr">
          <a:solidFill>
            <a:srgbClr val="1F497D"/>
          </a:solidFill>
          <a:prstDash val="solid"/>
        </a:ln>
        <a:effectLst/>
      </dgm:spPr>
      <dgm:t>
        <a:bodyPr/>
        <a:lstStyle/>
        <a:p>
          <a:r>
            <a:rPr lang="ru-RU" sz="1200" b="0">
              <a:solidFill>
                <a:sysClr val="windowText" lastClr="000000">
                  <a:hueOff val="0"/>
                  <a:satOff val="0"/>
                  <a:lumOff val="0"/>
                  <a:alphaOff val="0"/>
                </a:sysClr>
              </a:solidFill>
              <a:latin typeface="Times New Roman" pitchFamily="18" charset="0"/>
              <a:ea typeface="+mn-ea"/>
              <a:cs typeface="Times New Roman" pitchFamily="18" charset="0"/>
            </a:rPr>
            <a:t>Процедурные стандарты</a:t>
          </a:r>
          <a:endParaRPr lang="ru-RU" sz="1200" b="0">
            <a:solidFill>
              <a:sysClr val="windowText" lastClr="000000"/>
            </a:solidFill>
            <a:latin typeface="Times New Roman" pitchFamily="18" charset="0"/>
            <a:ea typeface="+mn-ea"/>
            <a:cs typeface="Times New Roman" pitchFamily="18" charset="0"/>
          </a:endParaRPr>
        </a:p>
      </dgm:t>
    </dgm:pt>
    <dgm:pt modelId="{CC9D7D51-6F75-4A11-96BF-A74532616ACA}" type="parTrans" cxnId="{2CF1E05B-95ED-47B6-87BA-71D15928F521}">
      <dgm:prSet/>
      <dgm:spPr>
        <a:xfrm>
          <a:off x="2694500" y="628490"/>
          <a:ext cx="1467041" cy="338732"/>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770D9CE0-6B54-4734-8044-3C5A518469A4}" type="sibTrans" cxnId="{2CF1E05B-95ED-47B6-87BA-71D15928F521}">
      <dgm:prSet/>
      <dgm:spPr/>
      <dgm:t>
        <a:bodyPr/>
        <a:lstStyle/>
        <a:p>
          <a:endParaRPr lang="ru-RU"/>
        </a:p>
      </dgm:t>
    </dgm:pt>
    <dgm:pt modelId="{4007EA9E-37B7-4960-AA18-9E220CEB1FA8}">
      <dgm:prSet custT="1"/>
      <dgm:spPr>
        <a:xfrm>
          <a:off x="159223" y="1837817"/>
          <a:ext cx="2109393" cy="3195039"/>
        </a:xfrm>
        <a:solidFill>
          <a:sysClr val="window" lastClr="FFFFFF"/>
        </a:solidFill>
        <a:ln w="25400" cap="flat" cmpd="sng" algn="ctr">
          <a:solidFill>
            <a:srgbClr val="1F497D"/>
          </a:solidFill>
          <a:prstDash val="solid"/>
        </a:ln>
        <a:effectLst/>
      </dgm:spPr>
      <dgm:t>
        <a:bodyPr/>
        <a:lstStyle/>
        <a:p>
          <a:pPr marL="0" algn="l">
            <a:lnSpc>
              <a:spcPct val="100000"/>
            </a:lnSpc>
            <a:spcAft>
              <a:spcPts val="0"/>
            </a:spcAft>
          </a:pPr>
          <a:r>
            <a:rPr lang="ru-RU" sz="1200">
              <a:solidFill>
                <a:sysClr val="windowText" lastClr="000000">
                  <a:hueOff val="0"/>
                  <a:satOff val="0"/>
                  <a:lumOff val="0"/>
                  <a:alphaOff val="0"/>
                </a:sysClr>
              </a:solidFill>
              <a:latin typeface="Times New Roman" pitchFamily="18" charset="0"/>
              <a:ea typeface="+mn-ea"/>
              <a:cs typeface="Times New Roman" pitchFamily="18" charset="0"/>
            </a:rPr>
            <a:t>1) «Независимость»;</a:t>
          </a:r>
        </a:p>
        <a:p>
          <a:pPr marL="0" algn="l">
            <a:lnSpc>
              <a:spcPct val="100000"/>
            </a:lnSpc>
            <a:spcAft>
              <a:spcPts val="0"/>
            </a:spcAft>
          </a:pPr>
          <a:r>
            <a:rPr lang="ru-RU" sz="1200">
              <a:solidFill>
                <a:sysClr val="windowText" lastClr="000000">
                  <a:hueOff val="0"/>
                  <a:satOff val="0"/>
                  <a:lumOff val="0"/>
                  <a:alphaOff val="0"/>
                </a:sysClr>
              </a:solidFill>
              <a:latin typeface="Times New Roman" pitchFamily="18" charset="0"/>
              <a:ea typeface="+mn-ea"/>
              <a:cs typeface="Times New Roman" pitchFamily="18" charset="0"/>
            </a:rPr>
            <a:t>2) «Этичность»;</a:t>
          </a:r>
        </a:p>
        <a:p>
          <a:pPr marL="0" algn="l">
            <a:lnSpc>
              <a:spcPct val="100000"/>
            </a:lnSpc>
            <a:spcAft>
              <a:spcPts val="0"/>
            </a:spcAft>
          </a:pPr>
          <a:r>
            <a:rPr lang="ru-RU" sz="1200">
              <a:solidFill>
                <a:sysClr val="windowText" lastClr="000000">
                  <a:hueOff val="0"/>
                  <a:satOff val="0"/>
                  <a:lumOff val="0"/>
                  <a:alphaOff val="0"/>
                </a:sysClr>
              </a:solidFill>
              <a:latin typeface="Times New Roman" pitchFamily="18" charset="0"/>
              <a:ea typeface="+mn-ea"/>
              <a:cs typeface="Times New Roman" pitchFamily="18" charset="0"/>
            </a:rPr>
            <a:t>3) «Объективность»;</a:t>
          </a:r>
        </a:p>
        <a:p>
          <a:pPr marL="0" algn="l">
            <a:lnSpc>
              <a:spcPct val="100000"/>
            </a:lnSpc>
            <a:spcAft>
              <a:spcPts val="0"/>
            </a:spcAft>
          </a:pPr>
          <a:r>
            <a:rPr lang="ru-RU" sz="1200">
              <a:solidFill>
                <a:sysClr val="windowText" lastClr="000000">
                  <a:hueOff val="0"/>
                  <a:satOff val="0"/>
                  <a:lumOff val="0"/>
                  <a:alphaOff val="0"/>
                </a:sysClr>
              </a:solidFill>
              <a:latin typeface="Times New Roman" pitchFamily="18" charset="0"/>
              <a:ea typeface="+mn-ea"/>
              <a:cs typeface="Times New Roman" pitchFamily="18" charset="0"/>
            </a:rPr>
            <a:t>4) «Профессиональная компетентность»;</a:t>
          </a:r>
        </a:p>
        <a:p>
          <a:pPr marL="0" algn="l">
            <a:lnSpc>
              <a:spcPct val="100000"/>
            </a:lnSpc>
            <a:spcAft>
              <a:spcPts val="0"/>
            </a:spcAft>
          </a:pPr>
          <a:r>
            <a:rPr lang="ru-RU" sz="1200">
              <a:solidFill>
                <a:sysClr val="windowText" lastClr="000000">
                  <a:hueOff val="0"/>
                  <a:satOff val="0"/>
                  <a:lumOff val="0"/>
                  <a:alphaOff val="0"/>
                </a:sysClr>
              </a:solidFill>
              <a:latin typeface="Times New Roman" pitchFamily="18" charset="0"/>
              <a:ea typeface="+mn-ea"/>
              <a:cs typeface="Times New Roman" pitchFamily="18" charset="0"/>
            </a:rPr>
            <a:t>5) «Профессиональное суждение»;</a:t>
          </a:r>
        </a:p>
        <a:p>
          <a:pPr marL="0" algn="l">
            <a:lnSpc>
              <a:spcPct val="100000"/>
            </a:lnSpc>
            <a:spcAft>
              <a:spcPts val="0"/>
            </a:spcAft>
          </a:pPr>
          <a:r>
            <a:rPr lang="ru-RU" sz="1200">
              <a:solidFill>
                <a:sysClr val="windowText" lastClr="000000">
                  <a:hueOff val="0"/>
                  <a:satOff val="0"/>
                  <a:lumOff val="0"/>
                  <a:alphaOff val="0"/>
                </a:sysClr>
              </a:solidFill>
              <a:latin typeface="Times New Roman" pitchFamily="18" charset="0"/>
              <a:ea typeface="+mn-ea"/>
              <a:cs typeface="Times New Roman" pitchFamily="18" charset="0"/>
            </a:rPr>
            <a:t>6) «Подотчетность»;</a:t>
          </a:r>
        </a:p>
        <a:p>
          <a:pPr marL="0" algn="l">
            <a:lnSpc>
              <a:spcPct val="100000"/>
            </a:lnSpc>
            <a:spcAft>
              <a:spcPts val="0"/>
            </a:spcAft>
          </a:pPr>
          <a:r>
            <a:rPr lang="ru-RU" sz="1200">
              <a:solidFill>
                <a:sysClr val="windowText" lastClr="000000">
                  <a:hueOff val="0"/>
                  <a:satOff val="0"/>
                  <a:lumOff val="0"/>
                  <a:alphaOff val="0"/>
                </a:sysClr>
              </a:solidFill>
              <a:latin typeface="Times New Roman" pitchFamily="18" charset="0"/>
              <a:ea typeface="+mn-ea"/>
              <a:cs typeface="Times New Roman" pitchFamily="18" charset="0"/>
            </a:rPr>
            <a:t>7) «Достоверность»;</a:t>
          </a:r>
        </a:p>
        <a:p>
          <a:pPr marL="0" algn="l">
            <a:lnSpc>
              <a:spcPct val="100000"/>
            </a:lnSpc>
            <a:spcAft>
              <a:spcPts val="0"/>
            </a:spcAft>
          </a:pPr>
          <a:r>
            <a:rPr lang="ru-RU" sz="1200">
              <a:solidFill>
                <a:sysClr val="windowText" lastClr="000000">
                  <a:hueOff val="0"/>
                  <a:satOff val="0"/>
                  <a:lumOff val="0"/>
                  <a:alphaOff val="0"/>
                </a:sysClr>
              </a:solidFill>
              <a:latin typeface="Times New Roman" pitchFamily="18" charset="0"/>
              <a:ea typeface="+mn-ea"/>
              <a:cs typeface="Times New Roman" pitchFamily="18" charset="0"/>
            </a:rPr>
            <a:t>8) «Прозрачность»;</a:t>
          </a:r>
        </a:p>
        <a:p>
          <a:pPr marL="0" algn="l">
            <a:lnSpc>
              <a:spcPct val="100000"/>
            </a:lnSpc>
            <a:spcAft>
              <a:spcPts val="0"/>
            </a:spcAft>
          </a:pPr>
          <a:r>
            <a:rPr lang="ru-RU" sz="1200">
              <a:solidFill>
                <a:sysClr val="windowText" lastClr="000000">
                  <a:hueOff val="0"/>
                  <a:satOff val="0"/>
                  <a:lumOff val="0"/>
                  <a:alphaOff val="0"/>
                </a:sysClr>
              </a:solidFill>
              <a:latin typeface="Times New Roman" pitchFamily="18" charset="0"/>
              <a:ea typeface="+mn-ea"/>
              <a:cs typeface="Times New Roman" pitchFamily="18" charset="0"/>
            </a:rPr>
            <a:t>9) «Гласность»;</a:t>
          </a:r>
        </a:p>
        <a:p>
          <a:pPr marL="0" algn="l">
            <a:lnSpc>
              <a:spcPct val="100000"/>
            </a:lnSpc>
            <a:spcAft>
              <a:spcPts val="0"/>
            </a:spcAft>
          </a:pPr>
          <a:r>
            <a:rPr lang="ru-RU" sz="1200">
              <a:solidFill>
                <a:sysClr val="windowText" lastClr="000000">
                  <a:hueOff val="0"/>
                  <a:satOff val="0"/>
                  <a:lumOff val="0"/>
                  <a:alphaOff val="0"/>
                </a:sysClr>
              </a:solidFill>
              <a:latin typeface="Times New Roman" pitchFamily="18" charset="0"/>
              <a:ea typeface="+mn-ea"/>
              <a:cs typeface="Times New Roman" pitchFamily="18" charset="0"/>
            </a:rPr>
            <a:t>10) «Конфиденциальность»;</a:t>
          </a:r>
        </a:p>
        <a:p>
          <a:pPr marL="0" algn="l">
            <a:lnSpc>
              <a:spcPct val="100000"/>
            </a:lnSpc>
            <a:spcAft>
              <a:spcPts val="0"/>
            </a:spcAft>
          </a:pPr>
          <a:r>
            <a:rPr lang="ru-RU" sz="1200">
              <a:solidFill>
                <a:sysClr val="windowText" lastClr="000000">
                  <a:hueOff val="0"/>
                  <a:satOff val="0"/>
                  <a:lumOff val="0"/>
                  <a:alphaOff val="0"/>
                </a:sysClr>
              </a:solidFill>
              <a:latin typeface="Times New Roman" pitchFamily="18" charset="0"/>
              <a:ea typeface="+mn-ea"/>
              <a:cs typeface="Times New Roman" pitchFamily="18" charset="0"/>
            </a:rPr>
            <a:t>11) «Взаимное признание результатов государственного аудита»;</a:t>
          </a:r>
        </a:p>
        <a:p>
          <a:pPr marL="0" algn="l">
            <a:lnSpc>
              <a:spcPct val="100000"/>
            </a:lnSpc>
            <a:spcAft>
              <a:spcPts val="0"/>
            </a:spcAft>
          </a:pPr>
          <a:r>
            <a:rPr lang="ru-RU" sz="1200">
              <a:solidFill>
                <a:sysClr val="windowText" lastClr="000000">
                  <a:hueOff val="0"/>
                  <a:satOff val="0"/>
                  <a:lumOff val="0"/>
                  <a:alphaOff val="0"/>
                </a:sysClr>
              </a:solidFill>
              <a:latin typeface="Times New Roman" pitchFamily="18" charset="0"/>
              <a:ea typeface="+mn-ea"/>
              <a:cs typeface="Times New Roman" pitchFamily="18" charset="0"/>
            </a:rPr>
            <a:t>12) «Управление»;</a:t>
          </a:r>
        </a:p>
        <a:p>
          <a:pPr marL="0" algn="l">
            <a:lnSpc>
              <a:spcPct val="100000"/>
            </a:lnSpc>
            <a:spcAft>
              <a:spcPts val="0"/>
            </a:spcAft>
          </a:pPr>
          <a:r>
            <a:rPr lang="ru-RU" sz="1200">
              <a:solidFill>
                <a:sysClr val="windowText" lastClr="000000">
                  <a:hueOff val="0"/>
                  <a:satOff val="0"/>
                  <a:lumOff val="0"/>
                  <a:alphaOff val="0"/>
                </a:sysClr>
              </a:solidFill>
              <a:latin typeface="Times New Roman" pitchFamily="18" charset="0"/>
              <a:ea typeface="+mn-ea"/>
              <a:cs typeface="Times New Roman" pitchFamily="18" charset="0"/>
            </a:rPr>
            <a:t>13) «Контроль качества».</a:t>
          </a:r>
          <a:endParaRPr lang="ru-RU" sz="1200">
            <a:solidFill>
              <a:sysClr val="windowText" lastClr="000000"/>
            </a:solidFill>
            <a:latin typeface="Times New Roman" pitchFamily="18" charset="0"/>
            <a:ea typeface="+mn-ea"/>
            <a:cs typeface="Times New Roman" pitchFamily="18" charset="0"/>
          </a:endParaRPr>
        </a:p>
      </dgm:t>
    </dgm:pt>
    <dgm:pt modelId="{2B0B9AFC-145F-4D64-95E5-3A81487538C9}" type="parTrans" cxnId="{F130E46A-F530-44D9-93E9-418BDC5E905D}">
      <dgm:prSet/>
      <dgm:spPr>
        <a:xfrm>
          <a:off x="1038789" y="1376145"/>
          <a:ext cx="91440" cy="338732"/>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AB1E56AC-1504-4EFE-8D95-754084A03A63}" type="sibTrans" cxnId="{F130E46A-F530-44D9-93E9-418BDC5E905D}">
      <dgm:prSet/>
      <dgm:spPr/>
      <dgm:t>
        <a:bodyPr/>
        <a:lstStyle/>
        <a:p>
          <a:endParaRPr lang="ru-RU"/>
        </a:p>
      </dgm:t>
    </dgm:pt>
    <dgm:pt modelId="{E1F82902-FD1F-428F-83F2-36991CD17317}">
      <dgm:prSet custT="1"/>
      <dgm:spPr>
        <a:xfrm>
          <a:off x="2527438" y="1808841"/>
          <a:ext cx="1614665" cy="1210585"/>
        </a:xfrm>
        <a:solidFill>
          <a:sysClr val="window" lastClr="FFFFFF"/>
        </a:solidFill>
        <a:ln w="25400" cap="flat" cmpd="sng" algn="ctr">
          <a:solidFill>
            <a:srgbClr val="1F497D"/>
          </a:solidFill>
          <a:prstDash val="solid"/>
        </a:ln>
        <a:effectLst/>
      </dgm:spPr>
      <dgm:t>
        <a:bodyPr/>
        <a:lstStyle/>
        <a:p>
          <a:r>
            <a:rPr lang="ru-RU" sz="1200" b="0">
              <a:solidFill>
                <a:sysClr val="windowText" lastClr="000000">
                  <a:hueOff val="0"/>
                  <a:satOff val="0"/>
                  <a:lumOff val="0"/>
                  <a:alphaOff val="0"/>
                </a:sysClr>
              </a:solidFill>
              <a:latin typeface="Times New Roman" pitchFamily="18" charset="0"/>
              <a:ea typeface="+mn-ea"/>
              <a:cs typeface="Times New Roman" pitchFamily="18" charset="0"/>
            </a:rPr>
            <a:t>Процедурные стандарты </a:t>
          </a:r>
          <a:r>
            <a:rPr lang="ru-RU" sz="1200" b="0" i="0">
              <a:solidFill>
                <a:sysClr val="windowText" lastClr="000000">
                  <a:hueOff val="0"/>
                  <a:satOff val="0"/>
                  <a:lumOff val="0"/>
                  <a:alphaOff val="0"/>
                </a:sysClr>
              </a:solidFill>
              <a:latin typeface="Times New Roman" pitchFamily="18" charset="0"/>
              <a:ea typeface="+mn-ea"/>
              <a:cs typeface="Times New Roman" pitchFamily="18" charset="0"/>
            </a:rPr>
            <a:t>внешнего государственного аудита и финансового контроля</a:t>
          </a:r>
          <a:endParaRPr lang="ru-RU" sz="1200">
            <a:solidFill>
              <a:sysClr val="windowText" lastClr="000000"/>
            </a:solidFill>
            <a:latin typeface="Times New Roman" pitchFamily="18" charset="0"/>
            <a:ea typeface="+mn-ea"/>
            <a:cs typeface="Times New Roman" pitchFamily="18" charset="0"/>
          </a:endParaRPr>
        </a:p>
      </dgm:t>
    </dgm:pt>
    <dgm:pt modelId="{B7E96372-E009-400D-B973-C9B65FC9FBFA}" type="parTrans" cxnId="{F7201834-CBF4-4EB9-829D-634EBEE47AB3}">
      <dgm:prSet/>
      <dgm:spPr>
        <a:xfrm>
          <a:off x="3205360" y="1347168"/>
          <a:ext cx="956182" cy="338732"/>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D04818EA-65E6-4644-AA74-47AD3934D625}" type="sibTrans" cxnId="{F7201834-CBF4-4EB9-829D-634EBEE47AB3}">
      <dgm:prSet/>
      <dgm:spPr/>
      <dgm:t>
        <a:bodyPr/>
        <a:lstStyle/>
        <a:p>
          <a:endParaRPr lang="ru-RU"/>
        </a:p>
      </dgm:t>
    </dgm:pt>
    <dgm:pt modelId="{B39F74B1-A6E6-49B2-A106-6A15F0B91806}">
      <dgm:prSet custT="1"/>
      <dgm:spPr>
        <a:xfrm>
          <a:off x="4400924" y="1808841"/>
          <a:ext cx="1653542" cy="1262673"/>
        </a:xfrm>
        <a:solidFill>
          <a:sysClr val="window" lastClr="FFFFFF"/>
        </a:solidFill>
        <a:ln w="25400" cap="flat" cmpd="sng" algn="ctr">
          <a:solidFill>
            <a:srgbClr val="1F497D"/>
          </a:solidFill>
          <a:prstDash val="solid"/>
        </a:ln>
        <a:effectLst/>
      </dgm:spPr>
      <dgm:t>
        <a:bodyPr/>
        <a:lstStyle/>
        <a:p>
          <a:r>
            <a:rPr lang="ru-RU" sz="1200" b="0">
              <a:solidFill>
                <a:sysClr val="windowText" lastClr="000000">
                  <a:hueOff val="0"/>
                  <a:satOff val="0"/>
                  <a:lumOff val="0"/>
                  <a:alphaOff val="0"/>
                </a:sysClr>
              </a:solidFill>
              <a:latin typeface="Times New Roman" pitchFamily="18" charset="0"/>
              <a:ea typeface="+mn-ea"/>
              <a:cs typeface="Times New Roman" pitchFamily="18" charset="0"/>
            </a:rPr>
            <a:t>Процедурные стандарты </a:t>
          </a:r>
          <a:r>
            <a:rPr lang="ru-RU" sz="1200" b="0" i="0">
              <a:solidFill>
                <a:sysClr val="windowText" lastClr="000000">
                  <a:hueOff val="0"/>
                  <a:satOff val="0"/>
                  <a:lumOff val="0"/>
                  <a:alphaOff val="0"/>
                </a:sysClr>
              </a:solidFill>
              <a:latin typeface="Times New Roman" pitchFamily="18" charset="0"/>
              <a:ea typeface="+mn-ea"/>
              <a:cs typeface="Times New Roman" pitchFamily="18" charset="0"/>
            </a:rPr>
            <a:t>внутреннего государственного аудита и финансового контроля</a:t>
          </a:r>
          <a:endParaRPr lang="ru-RU" sz="1200" b="0">
            <a:solidFill>
              <a:sysClr val="windowText" lastClr="000000"/>
            </a:solidFill>
            <a:latin typeface="Times New Roman" pitchFamily="18" charset="0"/>
            <a:ea typeface="+mn-ea"/>
            <a:cs typeface="Times New Roman" pitchFamily="18" charset="0"/>
          </a:endParaRPr>
        </a:p>
      </dgm:t>
    </dgm:pt>
    <dgm:pt modelId="{FCF569BE-3213-43F3-9BFF-7EEDC7021812}" type="parTrans" cxnId="{EDA1A66D-DC57-46FD-B2AD-BA2B77C89CF6}">
      <dgm:prSet/>
      <dgm:spPr>
        <a:xfrm>
          <a:off x="4161542" y="1347168"/>
          <a:ext cx="936743" cy="338732"/>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2305064F-FB76-463D-9CBF-DBA6462F710C}" type="sibTrans" cxnId="{EDA1A66D-DC57-46FD-B2AD-BA2B77C89CF6}">
      <dgm:prSet/>
      <dgm:spPr/>
      <dgm:t>
        <a:bodyPr/>
        <a:lstStyle/>
        <a:p>
          <a:endParaRPr lang="ru-RU"/>
        </a:p>
      </dgm:t>
    </dgm:pt>
    <dgm:pt modelId="{47B93BF0-05AA-40D7-ADBA-E558F8CD2EAC}">
      <dgm:prSet custT="1"/>
      <dgm:spPr>
        <a:xfrm>
          <a:off x="2564265" y="3358158"/>
          <a:ext cx="1541009" cy="2532114"/>
        </a:xfrm>
        <a:solidFill>
          <a:sysClr val="window" lastClr="FFFFFF"/>
        </a:solidFill>
        <a:ln w="25400" cap="flat" cmpd="sng" algn="ctr">
          <a:solidFill>
            <a:srgbClr val="1F497D"/>
          </a:solidFill>
          <a:prstDash val="solid"/>
        </a:ln>
        <a:effectLst/>
      </dgm:spPr>
      <dgm:t>
        <a:bodyPr/>
        <a:lstStyle/>
        <a:p>
          <a:r>
            <a:rPr lang="ru-RU" sz="1200" b="0">
              <a:solidFill>
                <a:sysClr val="windowText" lastClr="000000">
                  <a:hueOff val="0"/>
                  <a:satOff val="0"/>
                  <a:lumOff val="0"/>
                  <a:alphaOff val="0"/>
                </a:sysClr>
              </a:solidFill>
              <a:latin typeface="Times New Roman" pitchFamily="18" charset="0"/>
              <a:ea typeface="+mn-ea"/>
              <a:cs typeface="Times New Roman" pitchFamily="18" charset="0"/>
            </a:rPr>
            <a:t>100 </a:t>
          </a:r>
        </a:p>
        <a:p>
          <a:r>
            <a:rPr lang="ru-RU" sz="1200" b="0">
              <a:solidFill>
                <a:sysClr val="windowText" lastClr="000000">
                  <a:hueOff val="0"/>
                  <a:satOff val="0"/>
                  <a:lumOff val="0"/>
                  <a:alphaOff val="0"/>
                </a:sysClr>
              </a:solidFill>
              <a:latin typeface="Times New Roman" pitchFamily="18" charset="0"/>
              <a:ea typeface="+mn-ea"/>
              <a:cs typeface="Times New Roman" pitchFamily="18" charset="0"/>
            </a:rPr>
            <a:t>200</a:t>
          </a:r>
        </a:p>
        <a:p>
          <a:r>
            <a:rPr lang="ru-RU" sz="1200" b="0">
              <a:solidFill>
                <a:sysClr val="windowText" lastClr="000000">
                  <a:hueOff val="0"/>
                  <a:satOff val="0"/>
                  <a:lumOff val="0"/>
                  <a:alphaOff val="0"/>
                </a:sysClr>
              </a:solidFill>
              <a:latin typeface="Times New Roman" pitchFamily="18" charset="0"/>
              <a:ea typeface="+mn-ea"/>
              <a:cs typeface="Times New Roman" pitchFamily="18" charset="0"/>
            </a:rPr>
            <a:t>600 </a:t>
          </a:r>
        </a:p>
        <a:p>
          <a:r>
            <a:rPr lang="ru-RU" sz="1200" b="0">
              <a:solidFill>
                <a:sysClr val="windowText" lastClr="000000">
                  <a:hueOff val="0"/>
                  <a:satOff val="0"/>
                  <a:lumOff val="0"/>
                  <a:alphaOff val="0"/>
                </a:sysClr>
              </a:solidFill>
              <a:latin typeface="Times New Roman" pitchFamily="18" charset="0"/>
              <a:ea typeface="+mn-ea"/>
              <a:cs typeface="Times New Roman" pitchFamily="18" charset="0"/>
            </a:rPr>
            <a:t>700</a:t>
          </a:r>
        </a:p>
        <a:p>
          <a:r>
            <a:rPr lang="ru-RU" sz="1200" b="0">
              <a:solidFill>
                <a:sysClr val="windowText" lastClr="000000">
                  <a:hueOff val="0"/>
                  <a:satOff val="0"/>
                  <a:lumOff val="0"/>
                  <a:alphaOff val="0"/>
                </a:sysClr>
              </a:solidFill>
              <a:latin typeface="Times New Roman" pitchFamily="18" charset="0"/>
              <a:ea typeface="+mn-ea"/>
              <a:cs typeface="Times New Roman" pitchFamily="18" charset="0"/>
            </a:rPr>
            <a:t>750 </a:t>
          </a:r>
        </a:p>
        <a:p>
          <a:r>
            <a:rPr lang="ru-RU" sz="1200" b="0">
              <a:solidFill>
                <a:sysClr val="windowText" lastClr="000000">
                  <a:hueOff val="0"/>
                  <a:satOff val="0"/>
                  <a:lumOff val="0"/>
                  <a:alphaOff val="0"/>
                </a:sysClr>
              </a:solidFill>
              <a:latin typeface="Times New Roman" pitchFamily="18" charset="0"/>
              <a:ea typeface="+mn-ea"/>
              <a:cs typeface="Times New Roman" pitchFamily="18" charset="0"/>
            </a:rPr>
            <a:t>900</a:t>
          </a:r>
        </a:p>
        <a:p>
          <a:r>
            <a:rPr lang="ru-RU" sz="1200" b="0">
              <a:solidFill>
                <a:sysClr val="windowText" lastClr="000000">
                  <a:hueOff val="0"/>
                  <a:satOff val="0"/>
                  <a:lumOff val="0"/>
                  <a:alphaOff val="0"/>
                </a:sysClr>
              </a:solidFill>
              <a:latin typeface="Times New Roman" pitchFamily="18" charset="0"/>
              <a:ea typeface="+mn-ea"/>
              <a:cs typeface="Times New Roman" pitchFamily="18" charset="0"/>
            </a:rPr>
            <a:t>901</a:t>
          </a:r>
        </a:p>
        <a:p>
          <a:r>
            <a:rPr lang="ru-RU" sz="1200" b="0">
              <a:solidFill>
                <a:sysClr val="windowText" lastClr="000000">
                  <a:hueOff val="0"/>
                  <a:satOff val="0"/>
                  <a:lumOff val="0"/>
                  <a:alphaOff val="0"/>
                </a:sysClr>
              </a:solidFill>
              <a:latin typeface="Times New Roman" pitchFamily="18" charset="0"/>
              <a:ea typeface="+mn-ea"/>
              <a:cs typeface="Times New Roman" pitchFamily="18" charset="0"/>
            </a:rPr>
            <a:t>902 </a:t>
          </a:r>
        </a:p>
        <a:p>
          <a:r>
            <a:rPr lang="ru-RU" sz="1200" b="0">
              <a:solidFill>
                <a:sysClr val="windowText" lastClr="000000">
                  <a:hueOff val="0"/>
                  <a:satOff val="0"/>
                  <a:lumOff val="0"/>
                  <a:alphaOff val="0"/>
                </a:sysClr>
              </a:solidFill>
              <a:latin typeface="Times New Roman" pitchFamily="18" charset="0"/>
              <a:ea typeface="+mn-ea"/>
              <a:cs typeface="Times New Roman" pitchFamily="18" charset="0"/>
            </a:rPr>
            <a:t>1000 </a:t>
          </a:r>
        </a:p>
        <a:p>
          <a:r>
            <a:rPr lang="ru-RU" sz="1200" b="0">
              <a:solidFill>
                <a:sysClr val="windowText" lastClr="000000">
                  <a:hueOff val="0"/>
                  <a:satOff val="0"/>
                  <a:lumOff val="0"/>
                  <a:alphaOff val="0"/>
                </a:sysClr>
              </a:solidFill>
              <a:latin typeface="Times New Roman" pitchFamily="18" charset="0"/>
              <a:ea typeface="+mn-ea"/>
              <a:cs typeface="Times New Roman" pitchFamily="18" charset="0"/>
            </a:rPr>
            <a:t>1001 </a:t>
          </a:r>
        </a:p>
        <a:p>
          <a:r>
            <a:rPr lang="ru-RU" sz="1200" b="0">
              <a:solidFill>
                <a:sysClr val="windowText" lastClr="000000">
                  <a:hueOff val="0"/>
                  <a:satOff val="0"/>
                  <a:lumOff val="0"/>
                  <a:alphaOff val="0"/>
                </a:sysClr>
              </a:solidFill>
              <a:latin typeface="Times New Roman" pitchFamily="18" charset="0"/>
              <a:ea typeface="+mn-ea"/>
              <a:cs typeface="Times New Roman" pitchFamily="18" charset="0"/>
            </a:rPr>
            <a:t>903</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9D94229F-BF91-45C4-8F78-B4E3AADC81B8}" type="parTrans" cxnId="{3EE35A40-DD3D-4F7B-877B-DFF3868592BB}">
      <dgm:prSet/>
      <dgm:spPr>
        <a:xfrm>
          <a:off x="3159640" y="2896486"/>
          <a:ext cx="91440" cy="338732"/>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2102982B-A19C-4D12-B4DF-DA2991FBD24D}" type="sibTrans" cxnId="{3EE35A40-DD3D-4F7B-877B-DFF3868592BB}">
      <dgm:prSet/>
      <dgm:spPr/>
      <dgm:t>
        <a:bodyPr/>
        <a:lstStyle/>
        <a:p>
          <a:endParaRPr lang="ru-RU"/>
        </a:p>
      </dgm:t>
    </dgm:pt>
    <dgm:pt modelId="{BB41B824-5102-4340-AEBC-F910D4D28A97}">
      <dgm:prSet custT="1"/>
      <dgm:spPr>
        <a:xfrm>
          <a:off x="4429127" y="3410247"/>
          <a:ext cx="1597136" cy="921445"/>
        </a:xfrm>
        <a:solidFill>
          <a:sysClr val="window" lastClr="FFFFFF"/>
        </a:solidFill>
        <a:ln w="25400" cap="flat" cmpd="sng" algn="ctr">
          <a:solidFill>
            <a:srgbClr val="1F497D"/>
          </a:solidFill>
          <a:prstDash val="solid"/>
        </a:ln>
        <a:effectLst/>
      </dgm:spPr>
      <dgm:t>
        <a:bodyPr/>
        <a:lstStyle/>
        <a:p>
          <a:r>
            <a:rPr lang="ru-RU" sz="1200" b="0" i="0">
              <a:solidFill>
                <a:sysClr val="windowText" lastClr="000000">
                  <a:hueOff val="0"/>
                  <a:satOff val="0"/>
                  <a:lumOff val="0"/>
                  <a:alphaOff val="0"/>
                </a:sysClr>
              </a:solidFill>
              <a:latin typeface="Times New Roman" pitchFamily="18" charset="0"/>
              <a:ea typeface="+mn-ea"/>
              <a:cs typeface="Times New Roman" pitchFamily="18" charset="0"/>
            </a:rPr>
            <a:t>Оценка эффективности деятельности служб внутреннего аудита</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B32E652B-630D-40C1-B58F-31736B40748C}" type="parTrans" cxnId="{123C3F32-7085-411A-8B60-1B2F80B4CFA4}">
      <dgm:prSet/>
      <dgm:spPr>
        <a:xfrm>
          <a:off x="5052565" y="2948574"/>
          <a:ext cx="91440" cy="338732"/>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D89BE969-D2F8-41E4-B912-648CCD7CA7BB}" type="sibTrans" cxnId="{123C3F32-7085-411A-8B60-1B2F80B4CFA4}">
      <dgm:prSet/>
      <dgm:spPr/>
      <dgm:t>
        <a:bodyPr/>
        <a:lstStyle/>
        <a:p>
          <a:endParaRPr lang="ru-RU"/>
        </a:p>
      </dgm:t>
    </dgm:pt>
    <dgm:pt modelId="{E5EAFB6A-7BF3-4A3A-9777-E941AC6650AC}" type="pres">
      <dgm:prSet presAssocID="{9A793D6C-7160-4105-9293-023B42E01356}" presName="hierChild1" presStyleCnt="0">
        <dgm:presLayoutVars>
          <dgm:chPref val="1"/>
          <dgm:dir/>
          <dgm:animOne val="branch"/>
          <dgm:animLvl val="lvl"/>
          <dgm:resizeHandles/>
        </dgm:presLayoutVars>
      </dgm:prSet>
      <dgm:spPr/>
      <dgm:t>
        <a:bodyPr/>
        <a:lstStyle/>
        <a:p>
          <a:endParaRPr lang="ru-RU"/>
        </a:p>
      </dgm:t>
    </dgm:pt>
    <dgm:pt modelId="{ED75FF03-B764-4879-9DC0-58D40231E54E}" type="pres">
      <dgm:prSet presAssocID="{43DD9166-C76B-4D53-BD6C-126B7D7715A7}" presName="hierRoot1" presStyleCnt="0"/>
      <dgm:spPr/>
    </dgm:pt>
    <dgm:pt modelId="{B79162BC-8013-466C-8B3A-5E158747EB6A}" type="pres">
      <dgm:prSet presAssocID="{43DD9166-C76B-4D53-BD6C-126B7D7715A7}" presName="composite" presStyleCnt="0"/>
      <dgm:spPr/>
    </dgm:pt>
    <dgm:pt modelId="{13778EE1-02FF-4614-B71B-F82DD25A637D}" type="pres">
      <dgm:prSet presAssocID="{43DD9166-C76B-4D53-BD6C-126B7D7715A7}" presName="background" presStyleLbl="node0" presStyleIdx="0" presStyleCnt="1"/>
      <dgm:spPr>
        <a:xfrm>
          <a:off x="319428" y="158101"/>
          <a:ext cx="4750144" cy="470389"/>
        </a:xfrm>
        <a:prstGeom prst="roundRect">
          <a:avLst>
            <a:gd name="adj" fmla="val 10000"/>
          </a:avLst>
        </a:prstGeom>
        <a:solidFill>
          <a:srgbClr val="1F497D">
            <a:lumMod val="20000"/>
            <a:lumOff val="80000"/>
          </a:srgbClr>
        </a:solidFill>
        <a:ln w="25400" cap="flat" cmpd="sng" algn="ctr">
          <a:solidFill>
            <a:sysClr val="window" lastClr="FFFFFF">
              <a:hueOff val="0"/>
              <a:satOff val="0"/>
              <a:lumOff val="0"/>
              <a:alphaOff val="0"/>
            </a:sysClr>
          </a:solidFill>
          <a:prstDash val="solid"/>
        </a:ln>
        <a:effectLst/>
      </dgm:spPr>
    </dgm:pt>
    <dgm:pt modelId="{3CE5B542-D736-47BC-8269-6E12B6671007}" type="pres">
      <dgm:prSet presAssocID="{43DD9166-C76B-4D53-BD6C-126B7D7715A7}" presName="text" presStyleLbl="fgAcc0" presStyleIdx="0" presStyleCnt="1" custScaleX="407844" custScaleY="63602">
        <dgm:presLayoutVars>
          <dgm:chPref val="3"/>
        </dgm:presLayoutVars>
      </dgm:prSet>
      <dgm:spPr>
        <a:prstGeom prst="roundRect">
          <a:avLst>
            <a:gd name="adj" fmla="val 10000"/>
          </a:avLst>
        </a:prstGeom>
      </dgm:spPr>
      <dgm:t>
        <a:bodyPr/>
        <a:lstStyle/>
        <a:p>
          <a:endParaRPr lang="ru-RU"/>
        </a:p>
      </dgm:t>
    </dgm:pt>
    <dgm:pt modelId="{F767241D-2FB5-42F4-A373-D458E1233D41}" type="pres">
      <dgm:prSet presAssocID="{43DD9166-C76B-4D53-BD6C-126B7D7715A7}" presName="hierChild2" presStyleCnt="0"/>
      <dgm:spPr/>
    </dgm:pt>
    <dgm:pt modelId="{AD945BC6-D3D7-4938-9DB8-C2C7D1F6AB48}" type="pres">
      <dgm:prSet presAssocID="{91E3B7FE-0C49-47AB-B11D-21E31C3791B3}" presName="Name10" presStyleLbl="parChTrans1D2" presStyleIdx="0" presStyleCnt="2"/>
      <dgm:spPr>
        <a:custGeom>
          <a:avLst/>
          <a:gdLst/>
          <a:ahLst/>
          <a:cxnLst/>
          <a:rect l="0" t="0" r="0" b="0"/>
          <a:pathLst>
            <a:path>
              <a:moveTo>
                <a:pt x="1609990" y="0"/>
              </a:moveTo>
              <a:lnTo>
                <a:pt x="1609990" y="230836"/>
              </a:lnTo>
              <a:lnTo>
                <a:pt x="0" y="230836"/>
              </a:lnTo>
              <a:lnTo>
                <a:pt x="0" y="338732"/>
              </a:lnTo>
            </a:path>
          </a:pathLst>
        </a:custGeom>
      </dgm:spPr>
      <dgm:t>
        <a:bodyPr/>
        <a:lstStyle/>
        <a:p>
          <a:endParaRPr lang="ru-RU"/>
        </a:p>
      </dgm:t>
    </dgm:pt>
    <dgm:pt modelId="{CC6AB305-C4D9-4645-AB7B-EDB75E236AA6}" type="pres">
      <dgm:prSet presAssocID="{7F31FC11-E9C3-414C-A685-99FABD7060AE}" presName="hierRoot2" presStyleCnt="0"/>
      <dgm:spPr/>
    </dgm:pt>
    <dgm:pt modelId="{EC216A63-4588-4F1B-9C6D-B890280E5514}" type="pres">
      <dgm:prSet presAssocID="{7F31FC11-E9C3-414C-A685-99FABD7060AE}" presName="composite2" presStyleCnt="0"/>
      <dgm:spPr/>
    </dgm:pt>
    <dgm:pt modelId="{DD31CA1B-2114-4D7B-B9A0-34E5F24AE9BD}" type="pres">
      <dgm:prSet presAssocID="{7F31FC11-E9C3-414C-A685-99FABD7060AE}" presName="background2" presStyleLbl="node2" presStyleIdx="0" presStyleCnt="2"/>
      <dgm:spPr>
        <a:xfrm>
          <a:off x="3432" y="967222"/>
          <a:ext cx="2162153" cy="408922"/>
        </a:xfrm>
        <a:prstGeom prst="roundRect">
          <a:avLst>
            <a:gd name="adj" fmla="val 10000"/>
          </a:avLst>
        </a:prstGeom>
        <a:solidFill>
          <a:srgbClr val="1F497D">
            <a:lumMod val="20000"/>
            <a:lumOff val="80000"/>
          </a:srgbClr>
        </a:solidFill>
        <a:ln w="25400" cap="flat" cmpd="sng" algn="ctr">
          <a:solidFill>
            <a:sysClr val="window" lastClr="FFFFFF">
              <a:hueOff val="0"/>
              <a:satOff val="0"/>
              <a:lumOff val="0"/>
              <a:alphaOff val="0"/>
            </a:sysClr>
          </a:solidFill>
          <a:prstDash val="solid"/>
        </a:ln>
        <a:effectLst/>
      </dgm:spPr>
    </dgm:pt>
    <dgm:pt modelId="{78BF0170-E0F1-428B-BD10-95420997E232}" type="pres">
      <dgm:prSet presAssocID="{7F31FC11-E9C3-414C-A685-99FABD7060AE}" presName="text2" presStyleLbl="fgAcc2" presStyleIdx="0" presStyleCnt="2" custScaleX="185641" custScaleY="55291">
        <dgm:presLayoutVars>
          <dgm:chPref val="3"/>
        </dgm:presLayoutVars>
      </dgm:prSet>
      <dgm:spPr>
        <a:prstGeom prst="roundRect">
          <a:avLst>
            <a:gd name="adj" fmla="val 10000"/>
          </a:avLst>
        </a:prstGeom>
      </dgm:spPr>
      <dgm:t>
        <a:bodyPr/>
        <a:lstStyle/>
        <a:p>
          <a:endParaRPr lang="ru-RU"/>
        </a:p>
      </dgm:t>
    </dgm:pt>
    <dgm:pt modelId="{EF1A592D-0198-402B-929F-84CE20E9165E}" type="pres">
      <dgm:prSet presAssocID="{7F31FC11-E9C3-414C-A685-99FABD7060AE}" presName="hierChild3" presStyleCnt="0"/>
      <dgm:spPr/>
    </dgm:pt>
    <dgm:pt modelId="{549CA12E-71E5-4D47-AD71-A51C3D730384}" type="pres">
      <dgm:prSet presAssocID="{2B0B9AFC-145F-4D64-95E5-3A81487538C9}" presName="Name17" presStyleLbl="parChTrans1D3" presStyleIdx="0" presStyleCnt="3"/>
      <dgm:spPr>
        <a:custGeom>
          <a:avLst/>
          <a:gdLst/>
          <a:ahLst/>
          <a:cxnLst/>
          <a:rect l="0" t="0" r="0" b="0"/>
          <a:pathLst>
            <a:path>
              <a:moveTo>
                <a:pt x="45720" y="0"/>
              </a:moveTo>
              <a:lnTo>
                <a:pt x="45720" y="338732"/>
              </a:lnTo>
            </a:path>
          </a:pathLst>
        </a:custGeom>
      </dgm:spPr>
      <dgm:t>
        <a:bodyPr/>
        <a:lstStyle/>
        <a:p>
          <a:endParaRPr lang="ru-RU"/>
        </a:p>
      </dgm:t>
    </dgm:pt>
    <dgm:pt modelId="{F0BA668F-8E17-4E58-85B8-730A803C82BA}" type="pres">
      <dgm:prSet presAssocID="{4007EA9E-37B7-4960-AA18-9E220CEB1FA8}" presName="hierRoot3" presStyleCnt="0"/>
      <dgm:spPr/>
    </dgm:pt>
    <dgm:pt modelId="{6327367E-F981-4C79-BA23-47783C769140}" type="pres">
      <dgm:prSet presAssocID="{4007EA9E-37B7-4960-AA18-9E220CEB1FA8}" presName="composite3" presStyleCnt="0"/>
      <dgm:spPr/>
    </dgm:pt>
    <dgm:pt modelId="{D75AB2CB-BC63-4904-AA27-DF6FEF25BEF1}" type="pres">
      <dgm:prSet presAssocID="{4007EA9E-37B7-4960-AA18-9E220CEB1FA8}" presName="background3" presStyleLbl="node3" presStyleIdx="0" presStyleCnt="3"/>
      <dgm:spPr>
        <a:xfrm>
          <a:off x="29812" y="1714877"/>
          <a:ext cx="2109393" cy="3195039"/>
        </a:xfrm>
        <a:prstGeom prst="roundRect">
          <a:avLst>
            <a:gd name="adj" fmla="val 10000"/>
          </a:avLst>
        </a:prstGeom>
        <a:solidFill>
          <a:srgbClr val="1F497D">
            <a:lumMod val="20000"/>
            <a:lumOff val="80000"/>
          </a:srgbClr>
        </a:solidFill>
        <a:ln w="25400" cap="flat" cmpd="sng" algn="ctr">
          <a:solidFill>
            <a:sysClr val="window" lastClr="FFFFFF">
              <a:hueOff val="0"/>
              <a:satOff val="0"/>
              <a:lumOff val="0"/>
              <a:alphaOff val="0"/>
            </a:sysClr>
          </a:solidFill>
          <a:prstDash val="solid"/>
        </a:ln>
        <a:effectLst/>
      </dgm:spPr>
    </dgm:pt>
    <dgm:pt modelId="{7EA82A44-C8D1-4B75-B62D-E8FB66AFC903}" type="pres">
      <dgm:prSet presAssocID="{4007EA9E-37B7-4960-AA18-9E220CEB1FA8}" presName="text3" presStyleLbl="fgAcc3" presStyleIdx="0" presStyleCnt="3" custScaleX="181111" custScaleY="432006">
        <dgm:presLayoutVars>
          <dgm:chPref val="3"/>
        </dgm:presLayoutVars>
      </dgm:prSet>
      <dgm:spPr>
        <a:prstGeom prst="roundRect">
          <a:avLst>
            <a:gd name="adj" fmla="val 10000"/>
          </a:avLst>
        </a:prstGeom>
      </dgm:spPr>
      <dgm:t>
        <a:bodyPr/>
        <a:lstStyle/>
        <a:p>
          <a:endParaRPr lang="ru-RU"/>
        </a:p>
      </dgm:t>
    </dgm:pt>
    <dgm:pt modelId="{092F323D-BB0D-4AEA-B186-0AAEB8C327DA}" type="pres">
      <dgm:prSet presAssocID="{4007EA9E-37B7-4960-AA18-9E220CEB1FA8}" presName="hierChild4" presStyleCnt="0"/>
      <dgm:spPr/>
    </dgm:pt>
    <dgm:pt modelId="{E01B6F65-AF69-43DE-BE21-8F7B14A024F6}" type="pres">
      <dgm:prSet presAssocID="{CC9D7D51-6F75-4A11-96BF-A74532616ACA}" presName="Name10" presStyleLbl="parChTrans1D2" presStyleIdx="1" presStyleCnt="2"/>
      <dgm:spPr>
        <a:custGeom>
          <a:avLst/>
          <a:gdLst/>
          <a:ahLst/>
          <a:cxnLst/>
          <a:rect l="0" t="0" r="0" b="0"/>
          <a:pathLst>
            <a:path>
              <a:moveTo>
                <a:pt x="0" y="0"/>
              </a:moveTo>
              <a:lnTo>
                <a:pt x="0" y="230836"/>
              </a:lnTo>
              <a:lnTo>
                <a:pt x="1467041" y="230836"/>
              </a:lnTo>
              <a:lnTo>
                <a:pt x="1467041" y="338732"/>
              </a:lnTo>
            </a:path>
          </a:pathLst>
        </a:custGeom>
      </dgm:spPr>
      <dgm:t>
        <a:bodyPr/>
        <a:lstStyle/>
        <a:p>
          <a:endParaRPr lang="ru-RU"/>
        </a:p>
      </dgm:t>
    </dgm:pt>
    <dgm:pt modelId="{E4D81A52-CF56-4216-8901-470E5C065C6B}" type="pres">
      <dgm:prSet presAssocID="{16909A57-A9B5-4A70-97F7-F515A415EB4A}" presName="hierRoot2" presStyleCnt="0"/>
      <dgm:spPr/>
    </dgm:pt>
    <dgm:pt modelId="{62A4744D-145D-4DCA-9827-EBFB883D81AC}" type="pres">
      <dgm:prSet presAssocID="{16909A57-A9B5-4A70-97F7-F515A415EB4A}" presName="composite2" presStyleCnt="0"/>
      <dgm:spPr/>
    </dgm:pt>
    <dgm:pt modelId="{C0D372A5-FC3F-4BB7-8109-74EFB96D0B81}" type="pres">
      <dgm:prSet presAssocID="{16909A57-A9B5-4A70-97F7-F515A415EB4A}" presName="background2" presStyleLbl="node2" presStyleIdx="1" presStyleCnt="2"/>
      <dgm:spPr>
        <a:xfrm>
          <a:off x="2937516" y="967222"/>
          <a:ext cx="2448051" cy="379945"/>
        </a:xfrm>
        <a:prstGeom prst="roundRect">
          <a:avLst>
            <a:gd name="adj" fmla="val 10000"/>
          </a:avLst>
        </a:prstGeom>
        <a:solidFill>
          <a:srgbClr val="1F497D">
            <a:lumMod val="20000"/>
            <a:lumOff val="80000"/>
          </a:srgbClr>
        </a:solidFill>
        <a:ln w="25400" cap="flat" cmpd="sng" algn="ctr">
          <a:solidFill>
            <a:sysClr val="window" lastClr="FFFFFF">
              <a:hueOff val="0"/>
              <a:satOff val="0"/>
              <a:lumOff val="0"/>
              <a:alphaOff val="0"/>
            </a:sysClr>
          </a:solidFill>
          <a:prstDash val="solid"/>
        </a:ln>
        <a:effectLst/>
      </dgm:spPr>
    </dgm:pt>
    <dgm:pt modelId="{45CC6BD7-0117-4FB2-B4E8-8AC95ECB149D}" type="pres">
      <dgm:prSet presAssocID="{16909A57-A9B5-4A70-97F7-F515A415EB4A}" presName="text2" presStyleLbl="fgAcc2" presStyleIdx="1" presStyleCnt="2" custScaleX="210188" custScaleY="51373">
        <dgm:presLayoutVars>
          <dgm:chPref val="3"/>
        </dgm:presLayoutVars>
      </dgm:prSet>
      <dgm:spPr>
        <a:prstGeom prst="roundRect">
          <a:avLst>
            <a:gd name="adj" fmla="val 10000"/>
          </a:avLst>
        </a:prstGeom>
      </dgm:spPr>
      <dgm:t>
        <a:bodyPr/>
        <a:lstStyle/>
        <a:p>
          <a:endParaRPr lang="ru-RU"/>
        </a:p>
      </dgm:t>
    </dgm:pt>
    <dgm:pt modelId="{268218B5-9420-45C9-BB31-201C1BCC19F8}" type="pres">
      <dgm:prSet presAssocID="{16909A57-A9B5-4A70-97F7-F515A415EB4A}" presName="hierChild3" presStyleCnt="0"/>
      <dgm:spPr/>
    </dgm:pt>
    <dgm:pt modelId="{57A94A47-3DD5-42B3-B5D6-57A906678BCE}" type="pres">
      <dgm:prSet presAssocID="{B7E96372-E009-400D-B973-C9B65FC9FBFA}" presName="Name17" presStyleLbl="parChTrans1D3" presStyleIdx="1" presStyleCnt="3"/>
      <dgm:spPr>
        <a:custGeom>
          <a:avLst/>
          <a:gdLst/>
          <a:ahLst/>
          <a:cxnLst/>
          <a:rect l="0" t="0" r="0" b="0"/>
          <a:pathLst>
            <a:path>
              <a:moveTo>
                <a:pt x="956182" y="0"/>
              </a:moveTo>
              <a:lnTo>
                <a:pt x="956182" y="230836"/>
              </a:lnTo>
              <a:lnTo>
                <a:pt x="0" y="230836"/>
              </a:lnTo>
              <a:lnTo>
                <a:pt x="0" y="338732"/>
              </a:lnTo>
            </a:path>
          </a:pathLst>
        </a:custGeom>
      </dgm:spPr>
      <dgm:t>
        <a:bodyPr/>
        <a:lstStyle/>
        <a:p>
          <a:endParaRPr lang="ru-RU"/>
        </a:p>
      </dgm:t>
    </dgm:pt>
    <dgm:pt modelId="{2C8491FF-A897-4BD5-8E51-EB0CCBD48A91}" type="pres">
      <dgm:prSet presAssocID="{E1F82902-FD1F-428F-83F2-36991CD17317}" presName="hierRoot3" presStyleCnt="0"/>
      <dgm:spPr/>
    </dgm:pt>
    <dgm:pt modelId="{C33D3D99-0D3F-44D5-9A1E-60A17AF8B331}" type="pres">
      <dgm:prSet presAssocID="{E1F82902-FD1F-428F-83F2-36991CD17317}" presName="composite3" presStyleCnt="0"/>
      <dgm:spPr/>
    </dgm:pt>
    <dgm:pt modelId="{F6991547-3D81-4839-B0B2-E43901D3AEDE}" type="pres">
      <dgm:prSet presAssocID="{E1F82902-FD1F-428F-83F2-36991CD17317}" presName="background3" presStyleLbl="node3" presStyleIdx="1" presStyleCnt="3"/>
      <dgm:spPr>
        <a:xfrm>
          <a:off x="2398027" y="1685900"/>
          <a:ext cx="1614665" cy="1210585"/>
        </a:xfrm>
        <a:prstGeom prst="roundRect">
          <a:avLst>
            <a:gd name="adj" fmla="val 10000"/>
          </a:avLst>
        </a:prstGeom>
        <a:solidFill>
          <a:srgbClr val="1F497D">
            <a:lumMod val="20000"/>
            <a:lumOff val="80000"/>
          </a:srgbClr>
        </a:solidFill>
        <a:ln w="25400" cap="flat" cmpd="sng" algn="ctr">
          <a:solidFill>
            <a:sysClr val="window" lastClr="FFFFFF">
              <a:hueOff val="0"/>
              <a:satOff val="0"/>
              <a:lumOff val="0"/>
              <a:alphaOff val="0"/>
            </a:sysClr>
          </a:solidFill>
          <a:prstDash val="solid"/>
        </a:ln>
        <a:effectLst/>
      </dgm:spPr>
    </dgm:pt>
    <dgm:pt modelId="{14433E0A-86D2-4C18-A3E2-127DC6A09A31}" type="pres">
      <dgm:prSet presAssocID="{E1F82902-FD1F-428F-83F2-36991CD17317}" presName="text3" presStyleLbl="fgAcc3" presStyleIdx="1" presStyleCnt="3" custScaleX="138634" custScaleY="163685">
        <dgm:presLayoutVars>
          <dgm:chPref val="3"/>
        </dgm:presLayoutVars>
      </dgm:prSet>
      <dgm:spPr>
        <a:prstGeom prst="roundRect">
          <a:avLst>
            <a:gd name="adj" fmla="val 10000"/>
          </a:avLst>
        </a:prstGeom>
      </dgm:spPr>
      <dgm:t>
        <a:bodyPr/>
        <a:lstStyle/>
        <a:p>
          <a:endParaRPr lang="ru-RU"/>
        </a:p>
      </dgm:t>
    </dgm:pt>
    <dgm:pt modelId="{9FB37E54-E99F-493A-A2D6-1958708D8210}" type="pres">
      <dgm:prSet presAssocID="{E1F82902-FD1F-428F-83F2-36991CD17317}" presName="hierChild4" presStyleCnt="0"/>
      <dgm:spPr/>
    </dgm:pt>
    <dgm:pt modelId="{C98380DE-C643-45F3-A895-278C90EB4FB7}" type="pres">
      <dgm:prSet presAssocID="{9D94229F-BF91-45C4-8F78-B4E3AADC81B8}" presName="Name23" presStyleLbl="parChTrans1D4" presStyleIdx="0" presStyleCnt="2"/>
      <dgm:spPr>
        <a:custGeom>
          <a:avLst/>
          <a:gdLst/>
          <a:ahLst/>
          <a:cxnLst/>
          <a:rect l="0" t="0" r="0" b="0"/>
          <a:pathLst>
            <a:path>
              <a:moveTo>
                <a:pt x="45720" y="0"/>
              </a:moveTo>
              <a:lnTo>
                <a:pt x="45720" y="338732"/>
              </a:lnTo>
            </a:path>
          </a:pathLst>
        </a:custGeom>
      </dgm:spPr>
      <dgm:t>
        <a:bodyPr/>
        <a:lstStyle/>
        <a:p>
          <a:endParaRPr lang="ru-RU"/>
        </a:p>
      </dgm:t>
    </dgm:pt>
    <dgm:pt modelId="{12FCBB04-BE7E-4C48-919F-7C8440FC80B8}" type="pres">
      <dgm:prSet presAssocID="{47B93BF0-05AA-40D7-ADBA-E558F8CD2EAC}" presName="hierRoot4" presStyleCnt="0"/>
      <dgm:spPr/>
    </dgm:pt>
    <dgm:pt modelId="{B670B141-3BD6-4DB8-AE48-83EC16C8D142}" type="pres">
      <dgm:prSet presAssocID="{47B93BF0-05AA-40D7-ADBA-E558F8CD2EAC}" presName="composite4" presStyleCnt="0"/>
      <dgm:spPr/>
    </dgm:pt>
    <dgm:pt modelId="{B3C3BA11-FAAF-4889-930E-48DB30C409E0}" type="pres">
      <dgm:prSet presAssocID="{47B93BF0-05AA-40D7-ADBA-E558F8CD2EAC}" presName="background4" presStyleLbl="node4" presStyleIdx="0" presStyleCnt="2"/>
      <dgm:spPr>
        <a:xfrm>
          <a:off x="2434855" y="3235218"/>
          <a:ext cx="1541009" cy="2532114"/>
        </a:xfrm>
        <a:prstGeom prst="roundRect">
          <a:avLst>
            <a:gd name="adj" fmla="val 10000"/>
          </a:avLst>
        </a:prstGeom>
        <a:solidFill>
          <a:srgbClr val="1F497D">
            <a:lumMod val="20000"/>
            <a:lumOff val="80000"/>
          </a:srgbClr>
        </a:solidFill>
        <a:ln w="25400" cap="flat" cmpd="sng" algn="ctr">
          <a:solidFill>
            <a:sysClr val="window" lastClr="FFFFFF">
              <a:hueOff val="0"/>
              <a:satOff val="0"/>
              <a:lumOff val="0"/>
              <a:alphaOff val="0"/>
            </a:sysClr>
          </a:solidFill>
          <a:prstDash val="solid"/>
        </a:ln>
        <a:effectLst/>
      </dgm:spPr>
    </dgm:pt>
    <dgm:pt modelId="{19D9498C-A19A-4834-BB4A-0DE85592D8C0}" type="pres">
      <dgm:prSet presAssocID="{47B93BF0-05AA-40D7-ADBA-E558F8CD2EAC}" presName="text4" presStyleLbl="fgAcc4" presStyleIdx="0" presStyleCnt="2" custScaleX="132310" custScaleY="342371">
        <dgm:presLayoutVars>
          <dgm:chPref val="3"/>
        </dgm:presLayoutVars>
      </dgm:prSet>
      <dgm:spPr>
        <a:prstGeom prst="roundRect">
          <a:avLst>
            <a:gd name="adj" fmla="val 10000"/>
          </a:avLst>
        </a:prstGeom>
      </dgm:spPr>
      <dgm:t>
        <a:bodyPr/>
        <a:lstStyle/>
        <a:p>
          <a:endParaRPr lang="ru-RU"/>
        </a:p>
      </dgm:t>
    </dgm:pt>
    <dgm:pt modelId="{81035082-0C5D-4060-8828-1CCB86F71AA1}" type="pres">
      <dgm:prSet presAssocID="{47B93BF0-05AA-40D7-ADBA-E558F8CD2EAC}" presName="hierChild5" presStyleCnt="0"/>
      <dgm:spPr/>
    </dgm:pt>
    <dgm:pt modelId="{EAE6C7B5-AD83-418A-ABE4-EE60C3E9B5BB}" type="pres">
      <dgm:prSet presAssocID="{FCF569BE-3213-43F3-9BFF-7EEDC7021812}" presName="Name17" presStyleLbl="parChTrans1D3" presStyleIdx="2" presStyleCnt="3"/>
      <dgm:spPr>
        <a:custGeom>
          <a:avLst/>
          <a:gdLst/>
          <a:ahLst/>
          <a:cxnLst/>
          <a:rect l="0" t="0" r="0" b="0"/>
          <a:pathLst>
            <a:path>
              <a:moveTo>
                <a:pt x="0" y="0"/>
              </a:moveTo>
              <a:lnTo>
                <a:pt x="0" y="230836"/>
              </a:lnTo>
              <a:lnTo>
                <a:pt x="936743" y="230836"/>
              </a:lnTo>
              <a:lnTo>
                <a:pt x="936743" y="338732"/>
              </a:lnTo>
            </a:path>
          </a:pathLst>
        </a:custGeom>
      </dgm:spPr>
      <dgm:t>
        <a:bodyPr/>
        <a:lstStyle/>
        <a:p>
          <a:endParaRPr lang="ru-RU"/>
        </a:p>
      </dgm:t>
    </dgm:pt>
    <dgm:pt modelId="{637D1E01-6947-41DE-937C-B6AA784D8F5B}" type="pres">
      <dgm:prSet presAssocID="{B39F74B1-A6E6-49B2-A106-6A15F0B91806}" presName="hierRoot3" presStyleCnt="0"/>
      <dgm:spPr/>
    </dgm:pt>
    <dgm:pt modelId="{9937C1FF-DBD3-4B25-8F96-5C2C129AFC29}" type="pres">
      <dgm:prSet presAssocID="{B39F74B1-A6E6-49B2-A106-6A15F0B91806}" presName="composite3" presStyleCnt="0"/>
      <dgm:spPr/>
    </dgm:pt>
    <dgm:pt modelId="{B7988DC4-196B-4CCF-8783-2DD7B26844A4}" type="pres">
      <dgm:prSet presAssocID="{B39F74B1-A6E6-49B2-A106-6A15F0B91806}" presName="background3" presStyleLbl="node3" presStyleIdx="2" presStyleCnt="3"/>
      <dgm:spPr>
        <a:xfrm>
          <a:off x="4271514" y="1685900"/>
          <a:ext cx="1653542" cy="1262673"/>
        </a:xfrm>
        <a:prstGeom prst="roundRect">
          <a:avLst>
            <a:gd name="adj" fmla="val 10000"/>
          </a:avLst>
        </a:prstGeom>
        <a:solidFill>
          <a:srgbClr val="1F497D">
            <a:lumMod val="20000"/>
            <a:lumOff val="80000"/>
          </a:srgbClr>
        </a:solidFill>
        <a:ln w="25400" cap="flat" cmpd="sng" algn="ctr">
          <a:solidFill>
            <a:sysClr val="window" lastClr="FFFFFF">
              <a:hueOff val="0"/>
              <a:satOff val="0"/>
              <a:lumOff val="0"/>
              <a:alphaOff val="0"/>
            </a:sysClr>
          </a:solidFill>
          <a:prstDash val="solid"/>
        </a:ln>
        <a:effectLst/>
      </dgm:spPr>
    </dgm:pt>
    <dgm:pt modelId="{4C0247BB-A789-475F-B6EA-0F32F1C9D06C}" type="pres">
      <dgm:prSet presAssocID="{B39F74B1-A6E6-49B2-A106-6A15F0B91806}" presName="text3" presStyleLbl="fgAcc3" presStyleIdx="2" presStyleCnt="3" custScaleX="141972" custScaleY="170728">
        <dgm:presLayoutVars>
          <dgm:chPref val="3"/>
        </dgm:presLayoutVars>
      </dgm:prSet>
      <dgm:spPr>
        <a:prstGeom prst="roundRect">
          <a:avLst>
            <a:gd name="adj" fmla="val 10000"/>
          </a:avLst>
        </a:prstGeom>
      </dgm:spPr>
      <dgm:t>
        <a:bodyPr/>
        <a:lstStyle/>
        <a:p>
          <a:endParaRPr lang="ru-RU"/>
        </a:p>
      </dgm:t>
    </dgm:pt>
    <dgm:pt modelId="{47CA900D-4212-48A8-8B34-441CE7A7EB00}" type="pres">
      <dgm:prSet presAssocID="{B39F74B1-A6E6-49B2-A106-6A15F0B91806}" presName="hierChild4" presStyleCnt="0"/>
      <dgm:spPr/>
    </dgm:pt>
    <dgm:pt modelId="{DEBBD626-8C99-4081-8906-AF6CB3A35171}" type="pres">
      <dgm:prSet presAssocID="{B32E652B-630D-40C1-B58F-31736B40748C}" presName="Name23" presStyleLbl="parChTrans1D4" presStyleIdx="1" presStyleCnt="2"/>
      <dgm:spPr>
        <a:custGeom>
          <a:avLst/>
          <a:gdLst/>
          <a:ahLst/>
          <a:cxnLst/>
          <a:rect l="0" t="0" r="0" b="0"/>
          <a:pathLst>
            <a:path>
              <a:moveTo>
                <a:pt x="45720" y="0"/>
              </a:moveTo>
              <a:lnTo>
                <a:pt x="45720" y="338732"/>
              </a:lnTo>
            </a:path>
          </a:pathLst>
        </a:custGeom>
      </dgm:spPr>
      <dgm:t>
        <a:bodyPr/>
        <a:lstStyle/>
        <a:p>
          <a:endParaRPr lang="ru-RU"/>
        </a:p>
      </dgm:t>
    </dgm:pt>
    <dgm:pt modelId="{D0196051-A824-45BE-B567-DBC8A0804CCB}" type="pres">
      <dgm:prSet presAssocID="{BB41B824-5102-4340-AEBC-F910D4D28A97}" presName="hierRoot4" presStyleCnt="0"/>
      <dgm:spPr/>
    </dgm:pt>
    <dgm:pt modelId="{38C4A1DC-F055-4A84-908B-D84881A4012D}" type="pres">
      <dgm:prSet presAssocID="{BB41B824-5102-4340-AEBC-F910D4D28A97}" presName="composite4" presStyleCnt="0"/>
      <dgm:spPr/>
    </dgm:pt>
    <dgm:pt modelId="{AC9454B1-E5FA-4D14-B818-94EDF132E02C}" type="pres">
      <dgm:prSet presAssocID="{BB41B824-5102-4340-AEBC-F910D4D28A97}" presName="background4" presStyleLbl="node4" presStyleIdx="1" presStyleCnt="2"/>
      <dgm:spPr>
        <a:xfrm>
          <a:off x="4299717" y="3287307"/>
          <a:ext cx="1597136" cy="921445"/>
        </a:xfrm>
        <a:prstGeom prst="roundRect">
          <a:avLst>
            <a:gd name="adj" fmla="val 10000"/>
          </a:avLst>
        </a:prstGeom>
        <a:solidFill>
          <a:srgbClr val="1F497D">
            <a:lumMod val="20000"/>
            <a:lumOff val="80000"/>
          </a:srgbClr>
        </a:solidFill>
        <a:ln w="25400" cap="flat" cmpd="sng" algn="ctr">
          <a:solidFill>
            <a:sysClr val="window" lastClr="FFFFFF">
              <a:hueOff val="0"/>
              <a:satOff val="0"/>
              <a:lumOff val="0"/>
              <a:alphaOff val="0"/>
            </a:sysClr>
          </a:solidFill>
          <a:prstDash val="solid"/>
        </a:ln>
        <a:effectLst/>
      </dgm:spPr>
    </dgm:pt>
    <dgm:pt modelId="{917FC2A9-77FA-4C30-BD83-FCF3713EF48D}" type="pres">
      <dgm:prSet presAssocID="{BB41B824-5102-4340-AEBC-F910D4D28A97}" presName="text4" presStyleLbl="fgAcc4" presStyleIdx="1" presStyleCnt="2" custScaleX="137129" custScaleY="124590">
        <dgm:presLayoutVars>
          <dgm:chPref val="3"/>
        </dgm:presLayoutVars>
      </dgm:prSet>
      <dgm:spPr>
        <a:prstGeom prst="roundRect">
          <a:avLst>
            <a:gd name="adj" fmla="val 10000"/>
          </a:avLst>
        </a:prstGeom>
      </dgm:spPr>
      <dgm:t>
        <a:bodyPr/>
        <a:lstStyle/>
        <a:p>
          <a:endParaRPr lang="ru-RU"/>
        </a:p>
      </dgm:t>
    </dgm:pt>
    <dgm:pt modelId="{AA44B60E-4085-4644-8654-AB5F0F065DF5}" type="pres">
      <dgm:prSet presAssocID="{BB41B824-5102-4340-AEBC-F910D4D28A97}" presName="hierChild5" presStyleCnt="0"/>
      <dgm:spPr/>
    </dgm:pt>
  </dgm:ptLst>
  <dgm:cxnLst>
    <dgm:cxn modelId="{F7201834-CBF4-4EB9-829D-634EBEE47AB3}" srcId="{16909A57-A9B5-4A70-97F7-F515A415EB4A}" destId="{E1F82902-FD1F-428F-83F2-36991CD17317}" srcOrd="0" destOrd="0" parTransId="{B7E96372-E009-400D-B973-C9B65FC9FBFA}" sibTransId="{D04818EA-65E6-4644-AA74-47AD3934D625}"/>
    <dgm:cxn modelId="{9A761F14-951F-4D4F-ACAC-8B26AA7421A3}" type="presOf" srcId="{2B0B9AFC-145F-4D64-95E5-3A81487538C9}" destId="{549CA12E-71E5-4D47-AD71-A51C3D730384}" srcOrd="0" destOrd="0" presId="urn:microsoft.com/office/officeart/2005/8/layout/hierarchy1"/>
    <dgm:cxn modelId="{7F55E4D7-7ECE-4C1B-BE77-E90FF92E33AB}" type="presOf" srcId="{CC9D7D51-6F75-4A11-96BF-A74532616ACA}" destId="{E01B6F65-AF69-43DE-BE21-8F7B14A024F6}" srcOrd="0" destOrd="0" presId="urn:microsoft.com/office/officeart/2005/8/layout/hierarchy1"/>
    <dgm:cxn modelId="{1A12E192-4D64-4142-96D7-8E518C988A1D}" srcId="{43DD9166-C76B-4D53-BD6C-126B7D7715A7}" destId="{7F31FC11-E9C3-414C-A685-99FABD7060AE}" srcOrd="0" destOrd="0" parTransId="{91E3B7FE-0C49-47AB-B11D-21E31C3791B3}" sibTransId="{B5051E8E-B3BE-4F74-ACF9-E6DFE9A1C422}"/>
    <dgm:cxn modelId="{94963B22-F7B8-42CC-A681-78E0CC32945C}" type="presOf" srcId="{16909A57-A9B5-4A70-97F7-F515A415EB4A}" destId="{45CC6BD7-0117-4FB2-B4E8-8AC95ECB149D}" srcOrd="0" destOrd="0" presId="urn:microsoft.com/office/officeart/2005/8/layout/hierarchy1"/>
    <dgm:cxn modelId="{64CA0E33-90CB-44A4-8D3F-0224728F8D0B}" type="presOf" srcId="{43DD9166-C76B-4D53-BD6C-126B7D7715A7}" destId="{3CE5B542-D736-47BC-8269-6E12B6671007}" srcOrd="0" destOrd="0" presId="urn:microsoft.com/office/officeart/2005/8/layout/hierarchy1"/>
    <dgm:cxn modelId="{E049A993-4BCD-4B19-8B7C-43FA543B1B57}" type="presOf" srcId="{47B93BF0-05AA-40D7-ADBA-E558F8CD2EAC}" destId="{19D9498C-A19A-4834-BB4A-0DE85592D8C0}" srcOrd="0" destOrd="0" presId="urn:microsoft.com/office/officeart/2005/8/layout/hierarchy1"/>
    <dgm:cxn modelId="{EC782F3B-411B-4A3F-8726-973B7EA33B1A}" type="presOf" srcId="{BB41B824-5102-4340-AEBC-F910D4D28A97}" destId="{917FC2A9-77FA-4C30-BD83-FCF3713EF48D}" srcOrd="0" destOrd="0" presId="urn:microsoft.com/office/officeart/2005/8/layout/hierarchy1"/>
    <dgm:cxn modelId="{02D9C843-FB8B-4834-9292-0C7F6FEADB76}" type="presOf" srcId="{B7E96372-E009-400D-B973-C9B65FC9FBFA}" destId="{57A94A47-3DD5-42B3-B5D6-57A906678BCE}" srcOrd="0" destOrd="0" presId="urn:microsoft.com/office/officeart/2005/8/layout/hierarchy1"/>
    <dgm:cxn modelId="{FAFFE631-A0F2-4139-BD6C-FC2519644F8F}" type="presOf" srcId="{E1F82902-FD1F-428F-83F2-36991CD17317}" destId="{14433E0A-86D2-4C18-A3E2-127DC6A09A31}" srcOrd="0" destOrd="0" presId="urn:microsoft.com/office/officeart/2005/8/layout/hierarchy1"/>
    <dgm:cxn modelId="{8D02F4BB-57E2-47A3-9C82-CDF093CC48B8}" type="presOf" srcId="{9A793D6C-7160-4105-9293-023B42E01356}" destId="{E5EAFB6A-7BF3-4A3A-9777-E941AC6650AC}" srcOrd="0" destOrd="0" presId="urn:microsoft.com/office/officeart/2005/8/layout/hierarchy1"/>
    <dgm:cxn modelId="{83F941E7-5AB4-447C-93BE-071A6B22E350}" type="presOf" srcId="{B32E652B-630D-40C1-B58F-31736B40748C}" destId="{DEBBD626-8C99-4081-8906-AF6CB3A35171}" srcOrd="0" destOrd="0" presId="urn:microsoft.com/office/officeart/2005/8/layout/hierarchy1"/>
    <dgm:cxn modelId="{02F7FB15-0F85-45DB-9908-E97F5C1CC94C}" type="presOf" srcId="{FCF569BE-3213-43F3-9BFF-7EEDC7021812}" destId="{EAE6C7B5-AD83-418A-ABE4-EE60C3E9B5BB}" srcOrd="0" destOrd="0" presId="urn:microsoft.com/office/officeart/2005/8/layout/hierarchy1"/>
    <dgm:cxn modelId="{A5C6E8A6-9600-4FC3-82BA-6A12858EC522}" type="presOf" srcId="{B39F74B1-A6E6-49B2-A106-6A15F0B91806}" destId="{4C0247BB-A789-475F-B6EA-0F32F1C9D06C}" srcOrd="0" destOrd="0" presId="urn:microsoft.com/office/officeart/2005/8/layout/hierarchy1"/>
    <dgm:cxn modelId="{78661B7F-5E9C-417C-9A10-3DF71DECE3B1}" type="presOf" srcId="{7F31FC11-E9C3-414C-A685-99FABD7060AE}" destId="{78BF0170-E0F1-428B-BD10-95420997E232}" srcOrd="0" destOrd="0" presId="urn:microsoft.com/office/officeart/2005/8/layout/hierarchy1"/>
    <dgm:cxn modelId="{01974D4A-FAF9-4CDA-9D4D-5B8FB1B89160}" type="presOf" srcId="{91E3B7FE-0C49-47AB-B11D-21E31C3791B3}" destId="{AD945BC6-D3D7-4938-9DB8-C2C7D1F6AB48}" srcOrd="0" destOrd="0" presId="urn:microsoft.com/office/officeart/2005/8/layout/hierarchy1"/>
    <dgm:cxn modelId="{3EE35A40-DD3D-4F7B-877B-DFF3868592BB}" srcId="{E1F82902-FD1F-428F-83F2-36991CD17317}" destId="{47B93BF0-05AA-40D7-ADBA-E558F8CD2EAC}" srcOrd="0" destOrd="0" parTransId="{9D94229F-BF91-45C4-8F78-B4E3AADC81B8}" sibTransId="{2102982B-A19C-4D12-B4DF-DA2991FBD24D}"/>
    <dgm:cxn modelId="{123C3F32-7085-411A-8B60-1B2F80B4CFA4}" srcId="{B39F74B1-A6E6-49B2-A106-6A15F0B91806}" destId="{BB41B824-5102-4340-AEBC-F910D4D28A97}" srcOrd="0" destOrd="0" parTransId="{B32E652B-630D-40C1-B58F-31736B40748C}" sibTransId="{D89BE969-D2F8-41E4-B912-648CCD7CA7BB}"/>
    <dgm:cxn modelId="{8F7F42FA-F2C4-45F4-A2E4-335F488CB8EF}" srcId="{9A793D6C-7160-4105-9293-023B42E01356}" destId="{43DD9166-C76B-4D53-BD6C-126B7D7715A7}" srcOrd="0" destOrd="0" parTransId="{14FD1BF3-5DFC-481B-B52F-0028B9CF48A4}" sibTransId="{CC41C1BD-FB00-424C-B571-36B9F785A061}"/>
    <dgm:cxn modelId="{B7DFBAE4-C3EA-45DE-991A-C15B4992EC4D}" type="presOf" srcId="{4007EA9E-37B7-4960-AA18-9E220CEB1FA8}" destId="{7EA82A44-C8D1-4B75-B62D-E8FB66AFC903}" srcOrd="0" destOrd="0" presId="urn:microsoft.com/office/officeart/2005/8/layout/hierarchy1"/>
    <dgm:cxn modelId="{883EF326-78A4-47B1-BF80-3E557E6E259A}" type="presOf" srcId="{9D94229F-BF91-45C4-8F78-B4E3AADC81B8}" destId="{C98380DE-C643-45F3-A895-278C90EB4FB7}" srcOrd="0" destOrd="0" presId="urn:microsoft.com/office/officeart/2005/8/layout/hierarchy1"/>
    <dgm:cxn modelId="{EDA1A66D-DC57-46FD-B2AD-BA2B77C89CF6}" srcId="{16909A57-A9B5-4A70-97F7-F515A415EB4A}" destId="{B39F74B1-A6E6-49B2-A106-6A15F0B91806}" srcOrd="1" destOrd="0" parTransId="{FCF569BE-3213-43F3-9BFF-7EEDC7021812}" sibTransId="{2305064F-FB76-463D-9CBF-DBA6462F710C}"/>
    <dgm:cxn modelId="{F130E46A-F530-44D9-93E9-418BDC5E905D}" srcId="{7F31FC11-E9C3-414C-A685-99FABD7060AE}" destId="{4007EA9E-37B7-4960-AA18-9E220CEB1FA8}" srcOrd="0" destOrd="0" parTransId="{2B0B9AFC-145F-4D64-95E5-3A81487538C9}" sibTransId="{AB1E56AC-1504-4EFE-8D95-754084A03A63}"/>
    <dgm:cxn modelId="{2CF1E05B-95ED-47B6-87BA-71D15928F521}" srcId="{43DD9166-C76B-4D53-BD6C-126B7D7715A7}" destId="{16909A57-A9B5-4A70-97F7-F515A415EB4A}" srcOrd="1" destOrd="0" parTransId="{CC9D7D51-6F75-4A11-96BF-A74532616ACA}" sibTransId="{770D9CE0-6B54-4734-8044-3C5A518469A4}"/>
    <dgm:cxn modelId="{13B4FE62-E374-4992-B28E-46166D029EC2}" type="presParOf" srcId="{E5EAFB6A-7BF3-4A3A-9777-E941AC6650AC}" destId="{ED75FF03-B764-4879-9DC0-58D40231E54E}" srcOrd="0" destOrd="0" presId="urn:microsoft.com/office/officeart/2005/8/layout/hierarchy1"/>
    <dgm:cxn modelId="{7E7F7FF2-618D-4170-A9E7-D14EE0971B65}" type="presParOf" srcId="{ED75FF03-B764-4879-9DC0-58D40231E54E}" destId="{B79162BC-8013-466C-8B3A-5E158747EB6A}" srcOrd="0" destOrd="0" presId="urn:microsoft.com/office/officeart/2005/8/layout/hierarchy1"/>
    <dgm:cxn modelId="{B8CCED81-949B-4283-8B22-3FA26ABA8540}" type="presParOf" srcId="{B79162BC-8013-466C-8B3A-5E158747EB6A}" destId="{13778EE1-02FF-4614-B71B-F82DD25A637D}" srcOrd="0" destOrd="0" presId="urn:microsoft.com/office/officeart/2005/8/layout/hierarchy1"/>
    <dgm:cxn modelId="{D7E7021C-95B4-4265-B304-E2068EE621A9}" type="presParOf" srcId="{B79162BC-8013-466C-8B3A-5E158747EB6A}" destId="{3CE5B542-D736-47BC-8269-6E12B6671007}" srcOrd="1" destOrd="0" presId="urn:microsoft.com/office/officeart/2005/8/layout/hierarchy1"/>
    <dgm:cxn modelId="{3ACEC106-AA3D-484C-8B60-003829688C0E}" type="presParOf" srcId="{ED75FF03-B764-4879-9DC0-58D40231E54E}" destId="{F767241D-2FB5-42F4-A373-D458E1233D41}" srcOrd="1" destOrd="0" presId="urn:microsoft.com/office/officeart/2005/8/layout/hierarchy1"/>
    <dgm:cxn modelId="{792C5C75-2EE0-46C4-A5A3-55C700644A63}" type="presParOf" srcId="{F767241D-2FB5-42F4-A373-D458E1233D41}" destId="{AD945BC6-D3D7-4938-9DB8-C2C7D1F6AB48}" srcOrd="0" destOrd="0" presId="urn:microsoft.com/office/officeart/2005/8/layout/hierarchy1"/>
    <dgm:cxn modelId="{2A11BD2C-A9BC-4BCF-9F37-0262BDC1A71A}" type="presParOf" srcId="{F767241D-2FB5-42F4-A373-D458E1233D41}" destId="{CC6AB305-C4D9-4645-AB7B-EDB75E236AA6}" srcOrd="1" destOrd="0" presId="urn:microsoft.com/office/officeart/2005/8/layout/hierarchy1"/>
    <dgm:cxn modelId="{E8FF66AF-4F9D-4AC3-8D1E-3ED7BB2A0217}" type="presParOf" srcId="{CC6AB305-C4D9-4645-AB7B-EDB75E236AA6}" destId="{EC216A63-4588-4F1B-9C6D-B890280E5514}" srcOrd="0" destOrd="0" presId="urn:microsoft.com/office/officeart/2005/8/layout/hierarchy1"/>
    <dgm:cxn modelId="{D71571CB-97C3-49F9-A16B-41270F489016}" type="presParOf" srcId="{EC216A63-4588-4F1B-9C6D-B890280E5514}" destId="{DD31CA1B-2114-4D7B-B9A0-34E5F24AE9BD}" srcOrd="0" destOrd="0" presId="urn:microsoft.com/office/officeart/2005/8/layout/hierarchy1"/>
    <dgm:cxn modelId="{3028DA47-0DE2-42CE-B556-330FD3886CFD}" type="presParOf" srcId="{EC216A63-4588-4F1B-9C6D-B890280E5514}" destId="{78BF0170-E0F1-428B-BD10-95420997E232}" srcOrd="1" destOrd="0" presId="urn:microsoft.com/office/officeart/2005/8/layout/hierarchy1"/>
    <dgm:cxn modelId="{CB2038DA-E6B4-484E-B7F7-B4F463F1BC22}" type="presParOf" srcId="{CC6AB305-C4D9-4645-AB7B-EDB75E236AA6}" destId="{EF1A592D-0198-402B-929F-84CE20E9165E}" srcOrd="1" destOrd="0" presId="urn:microsoft.com/office/officeart/2005/8/layout/hierarchy1"/>
    <dgm:cxn modelId="{852D3AF4-AD1F-4E61-90C7-8D62A9D756AC}" type="presParOf" srcId="{EF1A592D-0198-402B-929F-84CE20E9165E}" destId="{549CA12E-71E5-4D47-AD71-A51C3D730384}" srcOrd="0" destOrd="0" presId="urn:microsoft.com/office/officeart/2005/8/layout/hierarchy1"/>
    <dgm:cxn modelId="{CB30DBAD-9850-407B-B2A3-22D5F1F27303}" type="presParOf" srcId="{EF1A592D-0198-402B-929F-84CE20E9165E}" destId="{F0BA668F-8E17-4E58-85B8-730A803C82BA}" srcOrd="1" destOrd="0" presId="urn:microsoft.com/office/officeart/2005/8/layout/hierarchy1"/>
    <dgm:cxn modelId="{A12BEF56-E566-462D-B1AF-CE63B28B1673}" type="presParOf" srcId="{F0BA668F-8E17-4E58-85B8-730A803C82BA}" destId="{6327367E-F981-4C79-BA23-47783C769140}" srcOrd="0" destOrd="0" presId="urn:microsoft.com/office/officeart/2005/8/layout/hierarchy1"/>
    <dgm:cxn modelId="{B2F5ECC0-C9D6-450B-B8EB-66332BCECA69}" type="presParOf" srcId="{6327367E-F981-4C79-BA23-47783C769140}" destId="{D75AB2CB-BC63-4904-AA27-DF6FEF25BEF1}" srcOrd="0" destOrd="0" presId="urn:microsoft.com/office/officeart/2005/8/layout/hierarchy1"/>
    <dgm:cxn modelId="{2384B3CC-7E69-49B4-B489-09971E1F3C79}" type="presParOf" srcId="{6327367E-F981-4C79-BA23-47783C769140}" destId="{7EA82A44-C8D1-4B75-B62D-E8FB66AFC903}" srcOrd="1" destOrd="0" presId="urn:microsoft.com/office/officeart/2005/8/layout/hierarchy1"/>
    <dgm:cxn modelId="{7F7D3DEE-BD77-4123-BCD5-64FB28D4874A}" type="presParOf" srcId="{F0BA668F-8E17-4E58-85B8-730A803C82BA}" destId="{092F323D-BB0D-4AEA-B186-0AAEB8C327DA}" srcOrd="1" destOrd="0" presId="urn:microsoft.com/office/officeart/2005/8/layout/hierarchy1"/>
    <dgm:cxn modelId="{3050EAB1-009C-417C-8A95-E0AE5B74CE79}" type="presParOf" srcId="{F767241D-2FB5-42F4-A373-D458E1233D41}" destId="{E01B6F65-AF69-43DE-BE21-8F7B14A024F6}" srcOrd="2" destOrd="0" presId="urn:microsoft.com/office/officeart/2005/8/layout/hierarchy1"/>
    <dgm:cxn modelId="{CC8DD15C-6295-431D-AA01-72DC4987973A}" type="presParOf" srcId="{F767241D-2FB5-42F4-A373-D458E1233D41}" destId="{E4D81A52-CF56-4216-8901-470E5C065C6B}" srcOrd="3" destOrd="0" presId="urn:microsoft.com/office/officeart/2005/8/layout/hierarchy1"/>
    <dgm:cxn modelId="{45C0A852-6378-4B48-A9B0-FB7C5EA8223F}" type="presParOf" srcId="{E4D81A52-CF56-4216-8901-470E5C065C6B}" destId="{62A4744D-145D-4DCA-9827-EBFB883D81AC}" srcOrd="0" destOrd="0" presId="urn:microsoft.com/office/officeart/2005/8/layout/hierarchy1"/>
    <dgm:cxn modelId="{68AAD0E5-BA73-4C20-A980-C4D2C4758427}" type="presParOf" srcId="{62A4744D-145D-4DCA-9827-EBFB883D81AC}" destId="{C0D372A5-FC3F-4BB7-8109-74EFB96D0B81}" srcOrd="0" destOrd="0" presId="urn:microsoft.com/office/officeart/2005/8/layout/hierarchy1"/>
    <dgm:cxn modelId="{8B0EEA99-EBCF-452C-B06A-A65A5635C312}" type="presParOf" srcId="{62A4744D-145D-4DCA-9827-EBFB883D81AC}" destId="{45CC6BD7-0117-4FB2-B4E8-8AC95ECB149D}" srcOrd="1" destOrd="0" presId="urn:microsoft.com/office/officeart/2005/8/layout/hierarchy1"/>
    <dgm:cxn modelId="{1D85AD7E-5B55-4068-B231-1DD219BCBAB4}" type="presParOf" srcId="{E4D81A52-CF56-4216-8901-470E5C065C6B}" destId="{268218B5-9420-45C9-BB31-201C1BCC19F8}" srcOrd="1" destOrd="0" presId="urn:microsoft.com/office/officeart/2005/8/layout/hierarchy1"/>
    <dgm:cxn modelId="{BE2919EC-7D9E-46CC-83A1-DC3890E76149}" type="presParOf" srcId="{268218B5-9420-45C9-BB31-201C1BCC19F8}" destId="{57A94A47-3DD5-42B3-B5D6-57A906678BCE}" srcOrd="0" destOrd="0" presId="urn:microsoft.com/office/officeart/2005/8/layout/hierarchy1"/>
    <dgm:cxn modelId="{FE8ECFF7-5100-4010-BFA9-C5ADD20ED96C}" type="presParOf" srcId="{268218B5-9420-45C9-BB31-201C1BCC19F8}" destId="{2C8491FF-A897-4BD5-8E51-EB0CCBD48A91}" srcOrd="1" destOrd="0" presId="urn:microsoft.com/office/officeart/2005/8/layout/hierarchy1"/>
    <dgm:cxn modelId="{B8D304C0-E87B-4614-8065-C35BCB634BEF}" type="presParOf" srcId="{2C8491FF-A897-4BD5-8E51-EB0CCBD48A91}" destId="{C33D3D99-0D3F-44D5-9A1E-60A17AF8B331}" srcOrd="0" destOrd="0" presId="urn:microsoft.com/office/officeart/2005/8/layout/hierarchy1"/>
    <dgm:cxn modelId="{542E2C5E-034E-42DB-A9B9-FB491299E6B0}" type="presParOf" srcId="{C33D3D99-0D3F-44D5-9A1E-60A17AF8B331}" destId="{F6991547-3D81-4839-B0B2-E43901D3AEDE}" srcOrd="0" destOrd="0" presId="urn:microsoft.com/office/officeart/2005/8/layout/hierarchy1"/>
    <dgm:cxn modelId="{D0A33F92-187F-494D-8FCE-DDF1CC7DD82C}" type="presParOf" srcId="{C33D3D99-0D3F-44D5-9A1E-60A17AF8B331}" destId="{14433E0A-86D2-4C18-A3E2-127DC6A09A31}" srcOrd="1" destOrd="0" presId="urn:microsoft.com/office/officeart/2005/8/layout/hierarchy1"/>
    <dgm:cxn modelId="{84AE1FAC-FE5B-46B6-968F-708A885B39E6}" type="presParOf" srcId="{2C8491FF-A897-4BD5-8E51-EB0CCBD48A91}" destId="{9FB37E54-E99F-493A-A2D6-1958708D8210}" srcOrd="1" destOrd="0" presId="urn:microsoft.com/office/officeart/2005/8/layout/hierarchy1"/>
    <dgm:cxn modelId="{C3EFC8C1-A353-45D9-88B0-916FA97C2B7A}" type="presParOf" srcId="{9FB37E54-E99F-493A-A2D6-1958708D8210}" destId="{C98380DE-C643-45F3-A895-278C90EB4FB7}" srcOrd="0" destOrd="0" presId="urn:microsoft.com/office/officeart/2005/8/layout/hierarchy1"/>
    <dgm:cxn modelId="{2B0D61D9-7F2B-4EFC-B10A-893884E6F1FA}" type="presParOf" srcId="{9FB37E54-E99F-493A-A2D6-1958708D8210}" destId="{12FCBB04-BE7E-4C48-919F-7C8440FC80B8}" srcOrd="1" destOrd="0" presId="urn:microsoft.com/office/officeart/2005/8/layout/hierarchy1"/>
    <dgm:cxn modelId="{DE49BBCA-6F4E-4507-8A3F-E7FA3E875DBC}" type="presParOf" srcId="{12FCBB04-BE7E-4C48-919F-7C8440FC80B8}" destId="{B670B141-3BD6-4DB8-AE48-83EC16C8D142}" srcOrd="0" destOrd="0" presId="urn:microsoft.com/office/officeart/2005/8/layout/hierarchy1"/>
    <dgm:cxn modelId="{036E17A9-E3F0-4EB8-8820-2186DDA0756D}" type="presParOf" srcId="{B670B141-3BD6-4DB8-AE48-83EC16C8D142}" destId="{B3C3BA11-FAAF-4889-930E-48DB30C409E0}" srcOrd="0" destOrd="0" presId="urn:microsoft.com/office/officeart/2005/8/layout/hierarchy1"/>
    <dgm:cxn modelId="{7506847E-848D-4863-B4B8-58F2919B400A}" type="presParOf" srcId="{B670B141-3BD6-4DB8-AE48-83EC16C8D142}" destId="{19D9498C-A19A-4834-BB4A-0DE85592D8C0}" srcOrd="1" destOrd="0" presId="urn:microsoft.com/office/officeart/2005/8/layout/hierarchy1"/>
    <dgm:cxn modelId="{E0A13189-3DA2-44B4-AB8F-3A2011B8E470}" type="presParOf" srcId="{12FCBB04-BE7E-4C48-919F-7C8440FC80B8}" destId="{81035082-0C5D-4060-8828-1CCB86F71AA1}" srcOrd="1" destOrd="0" presId="urn:microsoft.com/office/officeart/2005/8/layout/hierarchy1"/>
    <dgm:cxn modelId="{8400DA58-137A-4499-B676-FD0FE8EAD65F}" type="presParOf" srcId="{268218B5-9420-45C9-BB31-201C1BCC19F8}" destId="{EAE6C7B5-AD83-418A-ABE4-EE60C3E9B5BB}" srcOrd="2" destOrd="0" presId="urn:microsoft.com/office/officeart/2005/8/layout/hierarchy1"/>
    <dgm:cxn modelId="{3AD2DDC0-2C04-4430-96D6-C212BEF9426E}" type="presParOf" srcId="{268218B5-9420-45C9-BB31-201C1BCC19F8}" destId="{637D1E01-6947-41DE-937C-B6AA784D8F5B}" srcOrd="3" destOrd="0" presId="urn:microsoft.com/office/officeart/2005/8/layout/hierarchy1"/>
    <dgm:cxn modelId="{72A76E46-D792-4EB2-8EAB-D4F73FF0A390}" type="presParOf" srcId="{637D1E01-6947-41DE-937C-B6AA784D8F5B}" destId="{9937C1FF-DBD3-4B25-8F96-5C2C129AFC29}" srcOrd="0" destOrd="0" presId="urn:microsoft.com/office/officeart/2005/8/layout/hierarchy1"/>
    <dgm:cxn modelId="{B002E323-A89F-44AD-9369-9E5492E72217}" type="presParOf" srcId="{9937C1FF-DBD3-4B25-8F96-5C2C129AFC29}" destId="{B7988DC4-196B-4CCF-8783-2DD7B26844A4}" srcOrd="0" destOrd="0" presId="urn:microsoft.com/office/officeart/2005/8/layout/hierarchy1"/>
    <dgm:cxn modelId="{A0231511-8479-4F89-B646-417814C44277}" type="presParOf" srcId="{9937C1FF-DBD3-4B25-8F96-5C2C129AFC29}" destId="{4C0247BB-A789-475F-B6EA-0F32F1C9D06C}" srcOrd="1" destOrd="0" presId="urn:microsoft.com/office/officeart/2005/8/layout/hierarchy1"/>
    <dgm:cxn modelId="{03509BBD-114E-4215-B9B5-71A9BDADBFF6}" type="presParOf" srcId="{637D1E01-6947-41DE-937C-B6AA784D8F5B}" destId="{47CA900D-4212-48A8-8B34-441CE7A7EB00}" srcOrd="1" destOrd="0" presId="urn:microsoft.com/office/officeart/2005/8/layout/hierarchy1"/>
    <dgm:cxn modelId="{55412133-5FE9-4122-BFD3-813785CC355B}" type="presParOf" srcId="{47CA900D-4212-48A8-8B34-441CE7A7EB00}" destId="{DEBBD626-8C99-4081-8906-AF6CB3A35171}" srcOrd="0" destOrd="0" presId="urn:microsoft.com/office/officeart/2005/8/layout/hierarchy1"/>
    <dgm:cxn modelId="{4FEE613E-8BE2-4267-87FA-07DDD92D5D19}" type="presParOf" srcId="{47CA900D-4212-48A8-8B34-441CE7A7EB00}" destId="{D0196051-A824-45BE-B567-DBC8A0804CCB}" srcOrd="1" destOrd="0" presId="urn:microsoft.com/office/officeart/2005/8/layout/hierarchy1"/>
    <dgm:cxn modelId="{D26E79FF-9B7A-4204-A868-8A04FC6B346F}" type="presParOf" srcId="{D0196051-A824-45BE-B567-DBC8A0804CCB}" destId="{38C4A1DC-F055-4A84-908B-D84881A4012D}" srcOrd="0" destOrd="0" presId="urn:microsoft.com/office/officeart/2005/8/layout/hierarchy1"/>
    <dgm:cxn modelId="{2C272DF8-944A-4718-878C-52B9E772D4B1}" type="presParOf" srcId="{38C4A1DC-F055-4A84-908B-D84881A4012D}" destId="{AC9454B1-E5FA-4D14-B818-94EDF132E02C}" srcOrd="0" destOrd="0" presId="urn:microsoft.com/office/officeart/2005/8/layout/hierarchy1"/>
    <dgm:cxn modelId="{A369CB08-B365-414F-AE3C-3CE7F4236428}" type="presParOf" srcId="{38C4A1DC-F055-4A84-908B-D84881A4012D}" destId="{917FC2A9-77FA-4C30-BD83-FCF3713EF48D}" srcOrd="1" destOrd="0" presId="urn:microsoft.com/office/officeart/2005/8/layout/hierarchy1"/>
    <dgm:cxn modelId="{737DFA20-704B-4618-9734-E878CD3BCC1E}" type="presParOf" srcId="{D0196051-A824-45BE-B567-DBC8A0804CCB}" destId="{AA44B60E-4085-4644-8654-AB5F0F065DF5}" srcOrd="1" destOrd="0" presId="urn:microsoft.com/office/officeart/2005/8/layout/hierarchy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1D58434-BCF2-4890-B46B-BF779260B431}" type="doc">
      <dgm:prSet loTypeId="urn:microsoft.com/office/officeart/2008/layout/HorizontalMultiLevelHierarchy" loCatId="hierarchy" qsTypeId="urn:microsoft.com/office/officeart/2005/8/quickstyle/simple3" qsCatId="simple" csTypeId="urn:microsoft.com/office/officeart/2005/8/colors/colorful5" csCatId="colorful" phldr="1"/>
      <dgm:spPr/>
      <dgm:t>
        <a:bodyPr/>
        <a:lstStyle/>
        <a:p>
          <a:endParaRPr lang="ru-RU"/>
        </a:p>
      </dgm:t>
    </dgm:pt>
    <dgm:pt modelId="{057670CE-498B-451E-B8E0-CC8895155BA1}">
      <dgm:prSet phldrT="[Текст]" custT="1"/>
      <dgm:spPr/>
      <dgm:t>
        <a:bodyPr/>
        <a:lstStyle/>
        <a:p>
          <a:r>
            <a:rPr lang="ru-RU" sz="1200" b="0" i="0">
              <a:latin typeface="Times New Roman" panose="02020603050405020304" pitchFamily="18" charset="0"/>
              <a:cs typeface="Times New Roman" panose="02020603050405020304" pitchFamily="18" charset="0"/>
            </a:rPr>
            <a:t>Объекты внутреннего государственного аудита</a:t>
          </a:r>
          <a:endParaRPr lang="ru-RU" sz="1200">
            <a:latin typeface="Times New Roman" panose="02020603050405020304" pitchFamily="18" charset="0"/>
            <a:cs typeface="Times New Roman" panose="02020603050405020304" pitchFamily="18" charset="0"/>
          </a:endParaRPr>
        </a:p>
      </dgm:t>
    </dgm:pt>
    <dgm:pt modelId="{BF402051-CBD1-4E1E-9774-2DEE14253556}" type="parTrans" cxnId="{705E283F-0441-4915-B923-DADF44E0412B}">
      <dgm:prSet/>
      <dgm:spPr/>
      <dgm:t>
        <a:bodyPr/>
        <a:lstStyle/>
        <a:p>
          <a:endParaRPr lang="ru-RU"/>
        </a:p>
      </dgm:t>
    </dgm:pt>
    <dgm:pt modelId="{4D9F632B-47A3-4E89-832A-FA426F7FE469}" type="sibTrans" cxnId="{705E283F-0441-4915-B923-DADF44E0412B}">
      <dgm:prSet/>
      <dgm:spPr/>
      <dgm:t>
        <a:bodyPr/>
        <a:lstStyle/>
        <a:p>
          <a:endParaRPr lang="ru-RU"/>
        </a:p>
      </dgm:t>
    </dgm:pt>
    <dgm:pt modelId="{F7E38738-07FE-4DE0-9B74-3803272252D9}">
      <dgm:prSet phldrT="[Текст]" custT="1"/>
      <dgm:spPr/>
      <dgm:t>
        <a:bodyPr/>
        <a:lstStyle/>
        <a:p>
          <a:r>
            <a:rPr lang="ru-RU" sz="1000" b="0" i="0">
              <a:latin typeface="Times New Roman" panose="02020603050405020304" pitchFamily="18" charset="0"/>
              <a:cs typeface="Times New Roman" panose="02020603050405020304" pitchFamily="18" charset="0"/>
            </a:rPr>
            <a:t>государственные органы</a:t>
          </a:r>
          <a:endParaRPr lang="ru-RU" sz="1000">
            <a:latin typeface="Times New Roman" panose="02020603050405020304" pitchFamily="18" charset="0"/>
            <a:cs typeface="Times New Roman" panose="02020603050405020304" pitchFamily="18" charset="0"/>
          </a:endParaRPr>
        </a:p>
      </dgm:t>
    </dgm:pt>
    <dgm:pt modelId="{A6F4A1C7-9B4B-489E-B0E2-66A78CCAC487}" type="parTrans" cxnId="{8C40A6DE-612E-491B-9663-8D97C11D8401}">
      <dgm:prSet/>
      <dgm:spPr/>
      <dgm:t>
        <a:bodyPr/>
        <a:lstStyle/>
        <a:p>
          <a:endParaRPr lang="ru-RU"/>
        </a:p>
      </dgm:t>
    </dgm:pt>
    <dgm:pt modelId="{92CD14F1-6A4F-495B-A052-D20374C7859B}" type="sibTrans" cxnId="{8C40A6DE-612E-491B-9663-8D97C11D8401}">
      <dgm:prSet/>
      <dgm:spPr/>
      <dgm:t>
        <a:bodyPr/>
        <a:lstStyle/>
        <a:p>
          <a:endParaRPr lang="ru-RU"/>
        </a:p>
      </dgm:t>
    </dgm:pt>
    <dgm:pt modelId="{81E4D132-4F87-4D96-9D73-EB67B50F8D9B}">
      <dgm:prSet phldrT="[Текст]" custT="1"/>
      <dgm:spPr/>
      <dgm:t>
        <a:bodyPr/>
        <a:lstStyle/>
        <a:p>
          <a:r>
            <a:rPr lang="ru-RU" sz="1000" b="0" i="0">
              <a:latin typeface="Times New Roman" panose="02020603050405020304" pitchFamily="18" charset="0"/>
              <a:cs typeface="Times New Roman" panose="02020603050405020304" pitchFamily="18" charset="0"/>
            </a:rPr>
            <a:t>государственные учреждения</a:t>
          </a:r>
          <a:endParaRPr lang="ru-RU" sz="1000">
            <a:latin typeface="Times New Roman" panose="02020603050405020304" pitchFamily="18" charset="0"/>
            <a:cs typeface="Times New Roman" panose="02020603050405020304" pitchFamily="18" charset="0"/>
          </a:endParaRPr>
        </a:p>
      </dgm:t>
    </dgm:pt>
    <dgm:pt modelId="{76DC2EA3-9EBB-44B0-A775-FE5692624CBC}" type="parTrans" cxnId="{B0233D8A-502C-44C9-9822-72BF9432C84E}">
      <dgm:prSet/>
      <dgm:spPr/>
      <dgm:t>
        <a:bodyPr/>
        <a:lstStyle/>
        <a:p>
          <a:endParaRPr lang="ru-RU"/>
        </a:p>
      </dgm:t>
    </dgm:pt>
    <dgm:pt modelId="{C6F74593-BC59-4E5A-8444-605A179059C8}" type="sibTrans" cxnId="{B0233D8A-502C-44C9-9822-72BF9432C84E}">
      <dgm:prSet/>
      <dgm:spPr/>
      <dgm:t>
        <a:bodyPr/>
        <a:lstStyle/>
        <a:p>
          <a:endParaRPr lang="ru-RU"/>
        </a:p>
      </dgm:t>
    </dgm:pt>
    <dgm:pt modelId="{8DC50C70-7728-495A-ACC9-D346CDA56616}">
      <dgm:prSet phldrT="[Текст]" custT="1"/>
      <dgm:spPr/>
      <dgm:t>
        <a:bodyPr/>
        <a:lstStyle/>
        <a:p>
          <a:r>
            <a:rPr lang="ru-RU" sz="1000" b="0" i="0">
              <a:latin typeface="Times New Roman" panose="02020603050405020304" pitchFamily="18" charset="0"/>
              <a:cs typeface="Times New Roman" panose="02020603050405020304" pitchFamily="18" charset="0"/>
            </a:rPr>
            <a:t>субъекты квазигосударственного сектора</a:t>
          </a:r>
          <a:endParaRPr lang="ru-RU" sz="1000">
            <a:latin typeface="Times New Roman" panose="02020603050405020304" pitchFamily="18" charset="0"/>
            <a:cs typeface="Times New Roman" panose="02020603050405020304" pitchFamily="18" charset="0"/>
          </a:endParaRPr>
        </a:p>
      </dgm:t>
    </dgm:pt>
    <dgm:pt modelId="{8B40B01E-CF42-4A07-9867-BC7757F2B2D4}" type="parTrans" cxnId="{45D7A8FF-96DF-4620-BD36-8E7DE0C91F9A}">
      <dgm:prSet/>
      <dgm:spPr/>
      <dgm:t>
        <a:bodyPr/>
        <a:lstStyle/>
        <a:p>
          <a:endParaRPr lang="ru-RU"/>
        </a:p>
      </dgm:t>
    </dgm:pt>
    <dgm:pt modelId="{0D87859F-594F-4C99-AC7A-C50593D3A615}" type="sibTrans" cxnId="{45D7A8FF-96DF-4620-BD36-8E7DE0C91F9A}">
      <dgm:prSet/>
      <dgm:spPr/>
      <dgm:t>
        <a:bodyPr/>
        <a:lstStyle/>
        <a:p>
          <a:endParaRPr lang="ru-RU"/>
        </a:p>
      </dgm:t>
    </dgm:pt>
    <dgm:pt modelId="{B4C36959-FA2F-44E8-8C36-5B08D08DB99B}">
      <dgm:prSet phldrT="[Текст]" custT="1"/>
      <dgm:spPr/>
      <dgm:t>
        <a:bodyPr/>
        <a:lstStyle/>
        <a:p>
          <a:r>
            <a:rPr lang="ru-RU" sz="1000" b="0" i="0">
              <a:latin typeface="Times New Roman" panose="02020603050405020304" pitchFamily="18" charset="0"/>
              <a:cs typeface="Times New Roman" panose="02020603050405020304" pitchFamily="18" charset="0"/>
            </a:rPr>
            <a:t>получатели </a:t>
          </a:r>
          <a:br>
            <a:rPr lang="ru-RU" sz="1000" b="0" i="0">
              <a:latin typeface="Times New Roman" panose="02020603050405020304" pitchFamily="18" charset="0"/>
              <a:cs typeface="Times New Roman" panose="02020603050405020304" pitchFamily="18" charset="0"/>
            </a:rPr>
          </a:br>
          <a:r>
            <a:rPr lang="ru-RU" sz="1000" b="0" i="0">
              <a:latin typeface="Times New Roman" panose="02020603050405020304" pitchFamily="18" charset="0"/>
              <a:cs typeface="Times New Roman" panose="02020603050405020304" pitchFamily="18" charset="0"/>
            </a:rPr>
            <a:t>бюджетных средств</a:t>
          </a:r>
          <a:endParaRPr lang="ru-RU" sz="1000">
            <a:latin typeface="Times New Roman" panose="02020603050405020304" pitchFamily="18" charset="0"/>
            <a:cs typeface="Times New Roman" panose="02020603050405020304" pitchFamily="18" charset="0"/>
          </a:endParaRPr>
        </a:p>
      </dgm:t>
    </dgm:pt>
    <dgm:pt modelId="{BE446774-9728-4B46-82EF-CC1B6CC91FD2}" type="parTrans" cxnId="{549292B8-BDB9-444F-A55B-C5425B73CE2C}">
      <dgm:prSet/>
      <dgm:spPr/>
      <dgm:t>
        <a:bodyPr/>
        <a:lstStyle/>
        <a:p>
          <a:endParaRPr lang="ru-RU"/>
        </a:p>
      </dgm:t>
    </dgm:pt>
    <dgm:pt modelId="{83F8C880-EEE4-474E-B15A-3B86202DF165}" type="sibTrans" cxnId="{549292B8-BDB9-444F-A55B-C5425B73CE2C}">
      <dgm:prSet/>
      <dgm:spPr/>
      <dgm:t>
        <a:bodyPr/>
        <a:lstStyle/>
        <a:p>
          <a:endParaRPr lang="ru-RU"/>
        </a:p>
      </dgm:t>
    </dgm:pt>
    <dgm:pt modelId="{851A8335-5F62-4F6A-805A-B6FEE23CBA57}" type="pres">
      <dgm:prSet presAssocID="{31D58434-BCF2-4890-B46B-BF779260B431}" presName="Name0" presStyleCnt="0">
        <dgm:presLayoutVars>
          <dgm:chPref val="1"/>
          <dgm:dir/>
          <dgm:animOne val="branch"/>
          <dgm:animLvl val="lvl"/>
          <dgm:resizeHandles val="exact"/>
        </dgm:presLayoutVars>
      </dgm:prSet>
      <dgm:spPr/>
      <dgm:t>
        <a:bodyPr/>
        <a:lstStyle/>
        <a:p>
          <a:endParaRPr lang="ru-RU"/>
        </a:p>
      </dgm:t>
    </dgm:pt>
    <dgm:pt modelId="{63B7DCC0-BDA1-47F1-91D1-CF44C74AB354}" type="pres">
      <dgm:prSet presAssocID="{057670CE-498B-451E-B8E0-CC8895155BA1}" presName="root1" presStyleCnt="0"/>
      <dgm:spPr/>
    </dgm:pt>
    <dgm:pt modelId="{6DC75E51-D7AB-4004-A160-41515F8EB7BB}" type="pres">
      <dgm:prSet presAssocID="{057670CE-498B-451E-B8E0-CC8895155BA1}" presName="LevelOneTextNode" presStyleLbl="node0" presStyleIdx="0" presStyleCnt="1" custScaleX="85328" custScaleY="151937">
        <dgm:presLayoutVars>
          <dgm:chPref val="3"/>
        </dgm:presLayoutVars>
      </dgm:prSet>
      <dgm:spPr/>
      <dgm:t>
        <a:bodyPr/>
        <a:lstStyle/>
        <a:p>
          <a:endParaRPr lang="ru-RU"/>
        </a:p>
      </dgm:t>
    </dgm:pt>
    <dgm:pt modelId="{29F1B184-6645-4B09-934F-06F4CF62F90D}" type="pres">
      <dgm:prSet presAssocID="{057670CE-498B-451E-B8E0-CC8895155BA1}" presName="level2hierChild" presStyleCnt="0"/>
      <dgm:spPr/>
    </dgm:pt>
    <dgm:pt modelId="{FE8B9FC2-5C14-4E77-950A-797217756364}" type="pres">
      <dgm:prSet presAssocID="{A6F4A1C7-9B4B-489E-B0E2-66A78CCAC487}" presName="conn2-1" presStyleLbl="parChTrans1D2" presStyleIdx="0" presStyleCnt="4"/>
      <dgm:spPr/>
      <dgm:t>
        <a:bodyPr/>
        <a:lstStyle/>
        <a:p>
          <a:endParaRPr lang="ru-RU"/>
        </a:p>
      </dgm:t>
    </dgm:pt>
    <dgm:pt modelId="{22824E2E-60A4-4D13-9560-935DF2A00AA6}" type="pres">
      <dgm:prSet presAssocID="{A6F4A1C7-9B4B-489E-B0E2-66A78CCAC487}" presName="connTx" presStyleLbl="parChTrans1D2" presStyleIdx="0" presStyleCnt="4"/>
      <dgm:spPr/>
      <dgm:t>
        <a:bodyPr/>
        <a:lstStyle/>
        <a:p>
          <a:endParaRPr lang="ru-RU"/>
        </a:p>
      </dgm:t>
    </dgm:pt>
    <dgm:pt modelId="{D35F28CA-3104-483C-A25D-0FD0098E7F2F}" type="pres">
      <dgm:prSet presAssocID="{F7E38738-07FE-4DE0-9B74-3803272252D9}" presName="root2" presStyleCnt="0"/>
      <dgm:spPr/>
    </dgm:pt>
    <dgm:pt modelId="{4E6D48C3-C8DE-4E70-9B7F-03886B551073}" type="pres">
      <dgm:prSet presAssocID="{F7E38738-07FE-4DE0-9B74-3803272252D9}" presName="LevelTwoTextNode" presStyleLbl="node2" presStyleIdx="0" presStyleCnt="4" custScaleX="73983" custScaleY="168050">
        <dgm:presLayoutVars>
          <dgm:chPref val="3"/>
        </dgm:presLayoutVars>
      </dgm:prSet>
      <dgm:spPr/>
      <dgm:t>
        <a:bodyPr/>
        <a:lstStyle/>
        <a:p>
          <a:endParaRPr lang="ru-RU"/>
        </a:p>
      </dgm:t>
    </dgm:pt>
    <dgm:pt modelId="{76BF3ACC-A5C5-4CA5-9E0C-02C2B1083C3A}" type="pres">
      <dgm:prSet presAssocID="{F7E38738-07FE-4DE0-9B74-3803272252D9}" presName="level3hierChild" presStyleCnt="0"/>
      <dgm:spPr/>
    </dgm:pt>
    <dgm:pt modelId="{CD93E2E8-6B8E-4B9C-8861-B080735BD62F}" type="pres">
      <dgm:prSet presAssocID="{76DC2EA3-9EBB-44B0-A775-FE5692624CBC}" presName="conn2-1" presStyleLbl="parChTrans1D2" presStyleIdx="1" presStyleCnt="4"/>
      <dgm:spPr/>
      <dgm:t>
        <a:bodyPr/>
        <a:lstStyle/>
        <a:p>
          <a:endParaRPr lang="ru-RU"/>
        </a:p>
      </dgm:t>
    </dgm:pt>
    <dgm:pt modelId="{2DDECC21-C58B-4C0B-8A0D-3F17491CFBA2}" type="pres">
      <dgm:prSet presAssocID="{76DC2EA3-9EBB-44B0-A775-FE5692624CBC}" presName="connTx" presStyleLbl="parChTrans1D2" presStyleIdx="1" presStyleCnt="4"/>
      <dgm:spPr/>
      <dgm:t>
        <a:bodyPr/>
        <a:lstStyle/>
        <a:p>
          <a:endParaRPr lang="ru-RU"/>
        </a:p>
      </dgm:t>
    </dgm:pt>
    <dgm:pt modelId="{D7D5514A-6C48-401C-8040-20152700C70B}" type="pres">
      <dgm:prSet presAssocID="{81E4D132-4F87-4D96-9D73-EB67B50F8D9B}" presName="root2" presStyleCnt="0"/>
      <dgm:spPr/>
    </dgm:pt>
    <dgm:pt modelId="{AC6E1AA4-0B57-47CD-AC57-0CADB54AD56C}" type="pres">
      <dgm:prSet presAssocID="{81E4D132-4F87-4D96-9D73-EB67B50F8D9B}" presName="LevelTwoTextNode" presStyleLbl="node2" presStyleIdx="1" presStyleCnt="4" custScaleX="75891" custScaleY="166798">
        <dgm:presLayoutVars>
          <dgm:chPref val="3"/>
        </dgm:presLayoutVars>
      </dgm:prSet>
      <dgm:spPr/>
      <dgm:t>
        <a:bodyPr/>
        <a:lstStyle/>
        <a:p>
          <a:endParaRPr lang="ru-RU"/>
        </a:p>
      </dgm:t>
    </dgm:pt>
    <dgm:pt modelId="{1C3FEFEB-395D-4C8C-BB19-76CD21F4E475}" type="pres">
      <dgm:prSet presAssocID="{81E4D132-4F87-4D96-9D73-EB67B50F8D9B}" presName="level3hierChild" presStyleCnt="0"/>
      <dgm:spPr/>
    </dgm:pt>
    <dgm:pt modelId="{02BCA8D1-4927-4A8E-ABDA-CF415267B2F8}" type="pres">
      <dgm:prSet presAssocID="{8B40B01E-CF42-4A07-9867-BC7757F2B2D4}" presName="conn2-1" presStyleLbl="parChTrans1D2" presStyleIdx="2" presStyleCnt="4"/>
      <dgm:spPr/>
      <dgm:t>
        <a:bodyPr/>
        <a:lstStyle/>
        <a:p>
          <a:endParaRPr lang="ru-RU"/>
        </a:p>
      </dgm:t>
    </dgm:pt>
    <dgm:pt modelId="{9A765FBC-9CEB-46F9-A146-C0C83DE2FFAF}" type="pres">
      <dgm:prSet presAssocID="{8B40B01E-CF42-4A07-9867-BC7757F2B2D4}" presName="connTx" presStyleLbl="parChTrans1D2" presStyleIdx="2" presStyleCnt="4"/>
      <dgm:spPr/>
      <dgm:t>
        <a:bodyPr/>
        <a:lstStyle/>
        <a:p>
          <a:endParaRPr lang="ru-RU"/>
        </a:p>
      </dgm:t>
    </dgm:pt>
    <dgm:pt modelId="{E654969F-F46C-4E0D-9EEE-0EAA021626D3}" type="pres">
      <dgm:prSet presAssocID="{8DC50C70-7728-495A-ACC9-D346CDA56616}" presName="root2" presStyleCnt="0"/>
      <dgm:spPr/>
    </dgm:pt>
    <dgm:pt modelId="{050919B4-9124-44D0-BD94-A71FCCF0524C}" type="pres">
      <dgm:prSet presAssocID="{8DC50C70-7728-495A-ACC9-D346CDA56616}" presName="LevelTwoTextNode" presStyleLbl="node2" presStyleIdx="2" presStyleCnt="4" custScaleX="76627" custScaleY="175866">
        <dgm:presLayoutVars>
          <dgm:chPref val="3"/>
        </dgm:presLayoutVars>
      </dgm:prSet>
      <dgm:spPr/>
      <dgm:t>
        <a:bodyPr/>
        <a:lstStyle/>
        <a:p>
          <a:endParaRPr lang="ru-RU"/>
        </a:p>
      </dgm:t>
    </dgm:pt>
    <dgm:pt modelId="{C9BF9953-4FA7-4062-A64F-931E79997A4E}" type="pres">
      <dgm:prSet presAssocID="{8DC50C70-7728-495A-ACC9-D346CDA56616}" presName="level3hierChild" presStyleCnt="0"/>
      <dgm:spPr/>
    </dgm:pt>
    <dgm:pt modelId="{27390C9B-E281-4E05-808D-1AC90D1856D7}" type="pres">
      <dgm:prSet presAssocID="{BE446774-9728-4B46-82EF-CC1B6CC91FD2}" presName="conn2-1" presStyleLbl="parChTrans1D2" presStyleIdx="3" presStyleCnt="4"/>
      <dgm:spPr/>
      <dgm:t>
        <a:bodyPr/>
        <a:lstStyle/>
        <a:p>
          <a:endParaRPr lang="ru-RU"/>
        </a:p>
      </dgm:t>
    </dgm:pt>
    <dgm:pt modelId="{772FAE61-5C35-461B-9D54-A44E8A661968}" type="pres">
      <dgm:prSet presAssocID="{BE446774-9728-4B46-82EF-CC1B6CC91FD2}" presName="connTx" presStyleLbl="parChTrans1D2" presStyleIdx="3" presStyleCnt="4"/>
      <dgm:spPr/>
      <dgm:t>
        <a:bodyPr/>
        <a:lstStyle/>
        <a:p>
          <a:endParaRPr lang="ru-RU"/>
        </a:p>
      </dgm:t>
    </dgm:pt>
    <dgm:pt modelId="{A53D717D-C25F-4D6B-BECF-25CAE4CD2446}" type="pres">
      <dgm:prSet presAssocID="{B4C36959-FA2F-44E8-8C36-5B08D08DB99B}" presName="root2" presStyleCnt="0"/>
      <dgm:spPr/>
    </dgm:pt>
    <dgm:pt modelId="{AAFCEAA6-B3B4-45D9-9C11-DA984B63D01E}" type="pres">
      <dgm:prSet presAssocID="{B4C36959-FA2F-44E8-8C36-5B08D08DB99B}" presName="LevelTwoTextNode" presStyleLbl="node2" presStyleIdx="3" presStyleCnt="4" custScaleX="74004" custScaleY="192799">
        <dgm:presLayoutVars>
          <dgm:chPref val="3"/>
        </dgm:presLayoutVars>
      </dgm:prSet>
      <dgm:spPr/>
      <dgm:t>
        <a:bodyPr/>
        <a:lstStyle/>
        <a:p>
          <a:endParaRPr lang="ru-RU"/>
        </a:p>
      </dgm:t>
    </dgm:pt>
    <dgm:pt modelId="{807C699D-84B1-4508-AC91-92D96C42643A}" type="pres">
      <dgm:prSet presAssocID="{B4C36959-FA2F-44E8-8C36-5B08D08DB99B}" presName="level3hierChild" presStyleCnt="0"/>
      <dgm:spPr/>
    </dgm:pt>
  </dgm:ptLst>
  <dgm:cxnLst>
    <dgm:cxn modelId="{E2591BE4-BC5F-4DA0-8DB9-FE9047E74845}" type="presOf" srcId="{31D58434-BCF2-4890-B46B-BF779260B431}" destId="{851A8335-5F62-4F6A-805A-B6FEE23CBA57}" srcOrd="0" destOrd="0" presId="urn:microsoft.com/office/officeart/2008/layout/HorizontalMultiLevelHierarchy"/>
    <dgm:cxn modelId="{705E283F-0441-4915-B923-DADF44E0412B}" srcId="{31D58434-BCF2-4890-B46B-BF779260B431}" destId="{057670CE-498B-451E-B8E0-CC8895155BA1}" srcOrd="0" destOrd="0" parTransId="{BF402051-CBD1-4E1E-9774-2DEE14253556}" sibTransId="{4D9F632B-47A3-4E89-832A-FA426F7FE469}"/>
    <dgm:cxn modelId="{19F827E6-BFDE-4272-BDF7-87F8CCC15ED1}" type="presOf" srcId="{81E4D132-4F87-4D96-9D73-EB67B50F8D9B}" destId="{AC6E1AA4-0B57-47CD-AC57-0CADB54AD56C}" srcOrd="0" destOrd="0" presId="urn:microsoft.com/office/officeart/2008/layout/HorizontalMultiLevelHierarchy"/>
    <dgm:cxn modelId="{49A86780-8CF5-4E47-B974-9BBF7693843E}" type="presOf" srcId="{BE446774-9728-4B46-82EF-CC1B6CC91FD2}" destId="{772FAE61-5C35-461B-9D54-A44E8A661968}" srcOrd="1" destOrd="0" presId="urn:microsoft.com/office/officeart/2008/layout/HorizontalMultiLevelHierarchy"/>
    <dgm:cxn modelId="{532DF252-3ECC-44CE-8AAA-88666A454DF3}" type="presOf" srcId="{76DC2EA3-9EBB-44B0-A775-FE5692624CBC}" destId="{2DDECC21-C58B-4C0B-8A0D-3F17491CFBA2}" srcOrd="1" destOrd="0" presId="urn:microsoft.com/office/officeart/2008/layout/HorizontalMultiLevelHierarchy"/>
    <dgm:cxn modelId="{B0233D8A-502C-44C9-9822-72BF9432C84E}" srcId="{057670CE-498B-451E-B8E0-CC8895155BA1}" destId="{81E4D132-4F87-4D96-9D73-EB67B50F8D9B}" srcOrd="1" destOrd="0" parTransId="{76DC2EA3-9EBB-44B0-A775-FE5692624CBC}" sibTransId="{C6F74593-BC59-4E5A-8444-605A179059C8}"/>
    <dgm:cxn modelId="{E31E7424-E0AD-4C9C-A34D-52C09DC99AAD}" type="presOf" srcId="{F7E38738-07FE-4DE0-9B74-3803272252D9}" destId="{4E6D48C3-C8DE-4E70-9B7F-03886B551073}" srcOrd="0" destOrd="0" presId="urn:microsoft.com/office/officeart/2008/layout/HorizontalMultiLevelHierarchy"/>
    <dgm:cxn modelId="{E82A7605-45DE-46FB-96CE-99644852FAAC}" type="presOf" srcId="{8B40B01E-CF42-4A07-9867-BC7757F2B2D4}" destId="{9A765FBC-9CEB-46F9-A146-C0C83DE2FFAF}" srcOrd="1" destOrd="0" presId="urn:microsoft.com/office/officeart/2008/layout/HorizontalMultiLevelHierarchy"/>
    <dgm:cxn modelId="{8C40A6DE-612E-491B-9663-8D97C11D8401}" srcId="{057670CE-498B-451E-B8E0-CC8895155BA1}" destId="{F7E38738-07FE-4DE0-9B74-3803272252D9}" srcOrd="0" destOrd="0" parTransId="{A6F4A1C7-9B4B-489E-B0E2-66A78CCAC487}" sibTransId="{92CD14F1-6A4F-495B-A052-D20374C7859B}"/>
    <dgm:cxn modelId="{858E3C3C-A0D0-471C-9904-6E21A6F85CA8}" type="presOf" srcId="{B4C36959-FA2F-44E8-8C36-5B08D08DB99B}" destId="{AAFCEAA6-B3B4-45D9-9C11-DA984B63D01E}" srcOrd="0" destOrd="0" presId="urn:microsoft.com/office/officeart/2008/layout/HorizontalMultiLevelHierarchy"/>
    <dgm:cxn modelId="{A6FFC792-F5EC-4045-8E79-A9DA9EBB0544}" type="presOf" srcId="{8B40B01E-CF42-4A07-9867-BC7757F2B2D4}" destId="{02BCA8D1-4927-4A8E-ABDA-CF415267B2F8}" srcOrd="0" destOrd="0" presId="urn:microsoft.com/office/officeart/2008/layout/HorizontalMultiLevelHierarchy"/>
    <dgm:cxn modelId="{6A2D0F10-0C53-4C4B-BE12-11CD2BE05F45}" type="presOf" srcId="{A6F4A1C7-9B4B-489E-B0E2-66A78CCAC487}" destId="{FE8B9FC2-5C14-4E77-950A-797217756364}" srcOrd="0" destOrd="0" presId="urn:microsoft.com/office/officeart/2008/layout/HorizontalMultiLevelHierarchy"/>
    <dgm:cxn modelId="{3E453309-542E-4772-BC47-BD37709BC54C}" type="presOf" srcId="{A6F4A1C7-9B4B-489E-B0E2-66A78CCAC487}" destId="{22824E2E-60A4-4D13-9560-935DF2A00AA6}" srcOrd="1" destOrd="0" presId="urn:microsoft.com/office/officeart/2008/layout/HorizontalMultiLevelHierarchy"/>
    <dgm:cxn modelId="{549292B8-BDB9-444F-A55B-C5425B73CE2C}" srcId="{057670CE-498B-451E-B8E0-CC8895155BA1}" destId="{B4C36959-FA2F-44E8-8C36-5B08D08DB99B}" srcOrd="3" destOrd="0" parTransId="{BE446774-9728-4B46-82EF-CC1B6CC91FD2}" sibTransId="{83F8C880-EEE4-474E-B15A-3B86202DF165}"/>
    <dgm:cxn modelId="{A911A390-90DA-4ECA-AB7A-57F981ECE880}" type="presOf" srcId="{057670CE-498B-451E-B8E0-CC8895155BA1}" destId="{6DC75E51-D7AB-4004-A160-41515F8EB7BB}" srcOrd="0" destOrd="0" presId="urn:microsoft.com/office/officeart/2008/layout/HorizontalMultiLevelHierarchy"/>
    <dgm:cxn modelId="{A3082CCA-8B95-40C6-BBEB-EFDB0A0B5AF9}" type="presOf" srcId="{8DC50C70-7728-495A-ACC9-D346CDA56616}" destId="{050919B4-9124-44D0-BD94-A71FCCF0524C}" srcOrd="0" destOrd="0" presId="urn:microsoft.com/office/officeart/2008/layout/HorizontalMultiLevelHierarchy"/>
    <dgm:cxn modelId="{45D7A8FF-96DF-4620-BD36-8E7DE0C91F9A}" srcId="{057670CE-498B-451E-B8E0-CC8895155BA1}" destId="{8DC50C70-7728-495A-ACC9-D346CDA56616}" srcOrd="2" destOrd="0" parTransId="{8B40B01E-CF42-4A07-9867-BC7757F2B2D4}" sibTransId="{0D87859F-594F-4C99-AC7A-C50593D3A615}"/>
    <dgm:cxn modelId="{EE28842D-FF8C-4FD1-93E3-864C2EC1DB22}" type="presOf" srcId="{76DC2EA3-9EBB-44B0-A775-FE5692624CBC}" destId="{CD93E2E8-6B8E-4B9C-8861-B080735BD62F}" srcOrd="0" destOrd="0" presId="urn:microsoft.com/office/officeart/2008/layout/HorizontalMultiLevelHierarchy"/>
    <dgm:cxn modelId="{EC153015-2AE7-4B84-8520-C3541B62A54E}" type="presOf" srcId="{BE446774-9728-4B46-82EF-CC1B6CC91FD2}" destId="{27390C9B-E281-4E05-808D-1AC90D1856D7}" srcOrd="0" destOrd="0" presId="urn:microsoft.com/office/officeart/2008/layout/HorizontalMultiLevelHierarchy"/>
    <dgm:cxn modelId="{98514459-C41E-42B1-AF4A-CF20457DC8DB}" type="presParOf" srcId="{851A8335-5F62-4F6A-805A-B6FEE23CBA57}" destId="{63B7DCC0-BDA1-47F1-91D1-CF44C74AB354}" srcOrd="0" destOrd="0" presId="urn:microsoft.com/office/officeart/2008/layout/HorizontalMultiLevelHierarchy"/>
    <dgm:cxn modelId="{327935B8-BC17-480E-85EA-14FE140F13FB}" type="presParOf" srcId="{63B7DCC0-BDA1-47F1-91D1-CF44C74AB354}" destId="{6DC75E51-D7AB-4004-A160-41515F8EB7BB}" srcOrd="0" destOrd="0" presId="urn:microsoft.com/office/officeart/2008/layout/HorizontalMultiLevelHierarchy"/>
    <dgm:cxn modelId="{0E3B9E17-6C40-4BC0-A245-D6D625A0C93F}" type="presParOf" srcId="{63B7DCC0-BDA1-47F1-91D1-CF44C74AB354}" destId="{29F1B184-6645-4B09-934F-06F4CF62F90D}" srcOrd="1" destOrd="0" presId="urn:microsoft.com/office/officeart/2008/layout/HorizontalMultiLevelHierarchy"/>
    <dgm:cxn modelId="{1D5B131B-F6B1-455A-9FBA-055F4675EA21}" type="presParOf" srcId="{29F1B184-6645-4B09-934F-06F4CF62F90D}" destId="{FE8B9FC2-5C14-4E77-950A-797217756364}" srcOrd="0" destOrd="0" presId="urn:microsoft.com/office/officeart/2008/layout/HorizontalMultiLevelHierarchy"/>
    <dgm:cxn modelId="{96013EDD-9BBF-468E-B634-9D44607B0701}" type="presParOf" srcId="{FE8B9FC2-5C14-4E77-950A-797217756364}" destId="{22824E2E-60A4-4D13-9560-935DF2A00AA6}" srcOrd="0" destOrd="0" presId="urn:microsoft.com/office/officeart/2008/layout/HorizontalMultiLevelHierarchy"/>
    <dgm:cxn modelId="{0B33723B-EFBD-413F-82C8-3052EC3F3DB1}" type="presParOf" srcId="{29F1B184-6645-4B09-934F-06F4CF62F90D}" destId="{D35F28CA-3104-483C-A25D-0FD0098E7F2F}" srcOrd="1" destOrd="0" presId="urn:microsoft.com/office/officeart/2008/layout/HorizontalMultiLevelHierarchy"/>
    <dgm:cxn modelId="{5301AF8F-96A4-465E-A424-70FB0E8015FF}" type="presParOf" srcId="{D35F28CA-3104-483C-A25D-0FD0098E7F2F}" destId="{4E6D48C3-C8DE-4E70-9B7F-03886B551073}" srcOrd="0" destOrd="0" presId="urn:microsoft.com/office/officeart/2008/layout/HorizontalMultiLevelHierarchy"/>
    <dgm:cxn modelId="{0D2B661B-9BC3-4C38-9E11-F31E3C1F2FEB}" type="presParOf" srcId="{D35F28CA-3104-483C-A25D-0FD0098E7F2F}" destId="{76BF3ACC-A5C5-4CA5-9E0C-02C2B1083C3A}" srcOrd="1" destOrd="0" presId="urn:microsoft.com/office/officeart/2008/layout/HorizontalMultiLevelHierarchy"/>
    <dgm:cxn modelId="{194A5F3C-3251-4A7C-A1FD-E655F193EAB0}" type="presParOf" srcId="{29F1B184-6645-4B09-934F-06F4CF62F90D}" destId="{CD93E2E8-6B8E-4B9C-8861-B080735BD62F}" srcOrd="2" destOrd="0" presId="urn:microsoft.com/office/officeart/2008/layout/HorizontalMultiLevelHierarchy"/>
    <dgm:cxn modelId="{A762A0B3-43CD-4DE2-B3FA-2B5F18258F84}" type="presParOf" srcId="{CD93E2E8-6B8E-4B9C-8861-B080735BD62F}" destId="{2DDECC21-C58B-4C0B-8A0D-3F17491CFBA2}" srcOrd="0" destOrd="0" presId="urn:microsoft.com/office/officeart/2008/layout/HorizontalMultiLevelHierarchy"/>
    <dgm:cxn modelId="{EBB7C640-D6F2-4A28-BFB4-E0F7BB11DFE3}" type="presParOf" srcId="{29F1B184-6645-4B09-934F-06F4CF62F90D}" destId="{D7D5514A-6C48-401C-8040-20152700C70B}" srcOrd="3" destOrd="0" presId="urn:microsoft.com/office/officeart/2008/layout/HorizontalMultiLevelHierarchy"/>
    <dgm:cxn modelId="{56564943-FA3F-4681-BA10-2B1FF4BD5EDE}" type="presParOf" srcId="{D7D5514A-6C48-401C-8040-20152700C70B}" destId="{AC6E1AA4-0B57-47CD-AC57-0CADB54AD56C}" srcOrd="0" destOrd="0" presId="urn:microsoft.com/office/officeart/2008/layout/HorizontalMultiLevelHierarchy"/>
    <dgm:cxn modelId="{F4F218D0-195E-45E7-99BF-760FA9D29756}" type="presParOf" srcId="{D7D5514A-6C48-401C-8040-20152700C70B}" destId="{1C3FEFEB-395D-4C8C-BB19-76CD21F4E475}" srcOrd="1" destOrd="0" presId="urn:microsoft.com/office/officeart/2008/layout/HorizontalMultiLevelHierarchy"/>
    <dgm:cxn modelId="{E2F9B2A8-2F1A-49A3-A6A5-4F236A9989EC}" type="presParOf" srcId="{29F1B184-6645-4B09-934F-06F4CF62F90D}" destId="{02BCA8D1-4927-4A8E-ABDA-CF415267B2F8}" srcOrd="4" destOrd="0" presId="urn:microsoft.com/office/officeart/2008/layout/HorizontalMultiLevelHierarchy"/>
    <dgm:cxn modelId="{9569EE26-9234-4283-BF9E-FB85938E3A2E}" type="presParOf" srcId="{02BCA8D1-4927-4A8E-ABDA-CF415267B2F8}" destId="{9A765FBC-9CEB-46F9-A146-C0C83DE2FFAF}" srcOrd="0" destOrd="0" presId="urn:microsoft.com/office/officeart/2008/layout/HorizontalMultiLevelHierarchy"/>
    <dgm:cxn modelId="{95F59AE6-62D8-42D9-8D7C-4609E86874FB}" type="presParOf" srcId="{29F1B184-6645-4B09-934F-06F4CF62F90D}" destId="{E654969F-F46C-4E0D-9EEE-0EAA021626D3}" srcOrd="5" destOrd="0" presId="urn:microsoft.com/office/officeart/2008/layout/HorizontalMultiLevelHierarchy"/>
    <dgm:cxn modelId="{111BE7EF-844A-48C1-B23D-944614D0FD1F}" type="presParOf" srcId="{E654969F-F46C-4E0D-9EEE-0EAA021626D3}" destId="{050919B4-9124-44D0-BD94-A71FCCF0524C}" srcOrd="0" destOrd="0" presId="urn:microsoft.com/office/officeart/2008/layout/HorizontalMultiLevelHierarchy"/>
    <dgm:cxn modelId="{A8116123-95D6-40A4-AC2B-17E1059C4CB4}" type="presParOf" srcId="{E654969F-F46C-4E0D-9EEE-0EAA021626D3}" destId="{C9BF9953-4FA7-4062-A64F-931E79997A4E}" srcOrd="1" destOrd="0" presId="urn:microsoft.com/office/officeart/2008/layout/HorizontalMultiLevelHierarchy"/>
    <dgm:cxn modelId="{F7257FF7-360E-4CA6-9541-F83A14D34148}" type="presParOf" srcId="{29F1B184-6645-4B09-934F-06F4CF62F90D}" destId="{27390C9B-E281-4E05-808D-1AC90D1856D7}" srcOrd="6" destOrd="0" presId="urn:microsoft.com/office/officeart/2008/layout/HorizontalMultiLevelHierarchy"/>
    <dgm:cxn modelId="{8CCE9041-3B09-44AF-AE85-C9C4B664E94E}" type="presParOf" srcId="{27390C9B-E281-4E05-808D-1AC90D1856D7}" destId="{772FAE61-5C35-461B-9D54-A44E8A661968}" srcOrd="0" destOrd="0" presId="urn:microsoft.com/office/officeart/2008/layout/HorizontalMultiLevelHierarchy"/>
    <dgm:cxn modelId="{E6A788C4-5C2F-44A5-B9A1-9A78F2F138F5}" type="presParOf" srcId="{29F1B184-6645-4B09-934F-06F4CF62F90D}" destId="{A53D717D-C25F-4D6B-BECF-25CAE4CD2446}" srcOrd="7" destOrd="0" presId="urn:microsoft.com/office/officeart/2008/layout/HorizontalMultiLevelHierarchy"/>
    <dgm:cxn modelId="{4E1911DC-E63D-4FAF-B59F-0FE4A457CDA8}" type="presParOf" srcId="{A53D717D-C25F-4D6B-BECF-25CAE4CD2446}" destId="{AAFCEAA6-B3B4-45D9-9C11-DA984B63D01E}" srcOrd="0" destOrd="0" presId="urn:microsoft.com/office/officeart/2008/layout/HorizontalMultiLevelHierarchy"/>
    <dgm:cxn modelId="{E80EF601-E17E-437B-AC76-32407A99A833}" type="presParOf" srcId="{A53D717D-C25F-4D6B-BECF-25CAE4CD2446}" destId="{807C699D-84B1-4508-AC91-92D96C42643A}" srcOrd="1" destOrd="0" presId="urn:microsoft.com/office/officeart/2008/layout/HorizontalMultiLevelHierarchy"/>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A793D6C-7160-4105-9293-023B42E01356}" type="doc">
      <dgm:prSet loTypeId="urn:microsoft.com/office/officeart/2005/8/layout/default#8" loCatId="list" qsTypeId="urn:microsoft.com/office/officeart/2005/8/quickstyle/simple3" qsCatId="simple" csTypeId="urn:microsoft.com/office/officeart/2005/8/colors/colorful1#5" csCatId="colorful" phldr="1"/>
      <dgm:spPr/>
      <dgm:t>
        <a:bodyPr/>
        <a:lstStyle/>
        <a:p>
          <a:endParaRPr lang="ru-RU"/>
        </a:p>
      </dgm:t>
    </dgm:pt>
    <dgm:pt modelId="{6E7B72AB-D420-452A-B5E0-656C0BE3A51F}">
      <dgm:prSet custT="1"/>
      <dgm:spPr>
        <a:xfrm>
          <a:off x="1691183" y="2472414"/>
          <a:ext cx="1267056" cy="804581"/>
        </a:xfrm>
      </dgm:spPr>
      <dgm:t>
        <a:bodyPr/>
        <a:lstStyle/>
        <a:p>
          <a:r>
            <a:rPr lang="ru-RU" sz="1200">
              <a:latin typeface="Times New Roman" pitchFamily="18" charset="0"/>
              <a:ea typeface="+mn-ea"/>
              <a:cs typeface="Times New Roman" pitchFamily="18" charset="0"/>
            </a:rPr>
            <a:t>Аудит соответствия</a:t>
          </a:r>
          <a:endParaRPr lang="ru-RU" sz="1200">
            <a:latin typeface="Calibri" panose="020F0502020204030204"/>
            <a:ea typeface="+mn-ea"/>
            <a:cs typeface="+mn-cs"/>
          </a:endParaRPr>
        </a:p>
      </dgm:t>
    </dgm:pt>
    <dgm:pt modelId="{FF924BE3-7491-4884-BBB9-8A08981CCE86}" type="parTrans" cxnId="{9621FD17-DE89-4B51-8679-CF74878E6A1F}">
      <dgm:prSet/>
      <dgm:spPr>
        <a:xfrm>
          <a:off x="1409615" y="1970167"/>
          <a:ext cx="774312" cy="368502"/>
        </a:xfrm>
      </dgm:spPr>
      <dgm:t>
        <a:bodyPr/>
        <a:lstStyle/>
        <a:p>
          <a:endParaRPr lang="ru-RU"/>
        </a:p>
      </dgm:t>
    </dgm:pt>
    <dgm:pt modelId="{81445ED2-24BE-40BC-A325-1433CCC2B8F8}" type="sibTrans" cxnId="{9621FD17-DE89-4B51-8679-CF74878E6A1F}">
      <dgm:prSet/>
      <dgm:spPr/>
      <dgm:t>
        <a:bodyPr/>
        <a:lstStyle/>
        <a:p>
          <a:endParaRPr lang="ru-RU"/>
        </a:p>
      </dgm:t>
    </dgm:pt>
    <dgm:pt modelId="{E1F82902-FD1F-428F-83F2-36991CD17317}">
      <dgm:prSet custT="1"/>
      <dgm:spPr>
        <a:xfrm>
          <a:off x="3239808" y="2472414"/>
          <a:ext cx="1267056" cy="804581"/>
        </a:xfrm>
        <a:solidFill>
          <a:schemeClr val="accent5">
            <a:lumMod val="40000"/>
            <a:lumOff val="60000"/>
          </a:schemeClr>
        </a:solidFill>
      </dgm:spPr>
      <dgm:t>
        <a:bodyPr/>
        <a:lstStyle/>
        <a:p>
          <a:r>
            <a:rPr lang="ru-RU" sz="1200">
              <a:latin typeface="Times New Roman" pitchFamily="18" charset="0"/>
              <a:ea typeface="+mn-ea"/>
              <a:cs typeface="Times New Roman" pitchFamily="18" charset="0"/>
            </a:rPr>
            <a:t>Аудит эффективности</a:t>
          </a:r>
          <a:endParaRPr lang="ru-RU" sz="1200">
            <a:latin typeface="Calibri" panose="020F0502020204030204"/>
            <a:ea typeface="+mn-ea"/>
            <a:cs typeface="+mn-cs"/>
          </a:endParaRPr>
        </a:p>
      </dgm:t>
    </dgm:pt>
    <dgm:pt modelId="{B7E96372-E009-400D-B973-C9B65FC9FBFA}" type="parTrans" cxnId="{F7201834-CBF4-4EB9-829D-634EBEE47AB3}">
      <dgm:prSet/>
      <dgm:spPr>
        <a:xfrm>
          <a:off x="3732552" y="1970167"/>
          <a:ext cx="774312" cy="368502"/>
        </a:xfrm>
      </dgm:spPr>
      <dgm:t>
        <a:bodyPr/>
        <a:lstStyle/>
        <a:p>
          <a:endParaRPr lang="ru-RU"/>
        </a:p>
      </dgm:t>
    </dgm:pt>
    <dgm:pt modelId="{D04818EA-65E6-4644-AA74-47AD3934D625}" type="sibTrans" cxnId="{F7201834-CBF4-4EB9-829D-634EBEE47AB3}">
      <dgm:prSet/>
      <dgm:spPr/>
      <dgm:t>
        <a:bodyPr/>
        <a:lstStyle/>
        <a:p>
          <a:endParaRPr lang="ru-RU"/>
        </a:p>
      </dgm:t>
    </dgm:pt>
    <dgm:pt modelId="{43DD9166-C76B-4D53-BD6C-126B7D7715A7}">
      <dgm:prSet phldrT="[Текст]" custT="1"/>
      <dgm:spPr>
        <a:xfrm>
          <a:off x="1573279" y="419099"/>
          <a:ext cx="2802450" cy="511729"/>
        </a:xfrm>
      </dgm:spPr>
      <dgm:t>
        <a:bodyPr/>
        <a:lstStyle/>
        <a:p>
          <a:r>
            <a:rPr lang="ru-RU" sz="1200">
              <a:latin typeface="Times New Roman" pitchFamily="18" charset="0"/>
              <a:ea typeface="+mn-ea"/>
              <a:cs typeface="Times New Roman" pitchFamily="18" charset="0"/>
            </a:rPr>
            <a:t>Аудит финансовой отчетности </a:t>
          </a:r>
          <a:endParaRPr lang="ru-RU" sz="1200" b="1">
            <a:latin typeface="Times New Roman" pitchFamily="18" charset="0"/>
            <a:ea typeface="+mn-ea"/>
            <a:cs typeface="Times New Roman" pitchFamily="18" charset="0"/>
          </a:endParaRPr>
        </a:p>
      </dgm:t>
    </dgm:pt>
    <dgm:pt modelId="{CC41C1BD-FB00-424C-B571-36B9F785A061}" type="sibTrans" cxnId="{8F7F42FA-F2C4-45F4-A2E4-335F488CB8EF}">
      <dgm:prSet/>
      <dgm:spPr/>
      <dgm:t>
        <a:bodyPr/>
        <a:lstStyle/>
        <a:p>
          <a:endParaRPr lang="ru-RU"/>
        </a:p>
      </dgm:t>
    </dgm:pt>
    <dgm:pt modelId="{14FD1BF3-5DFC-481B-B52F-0028B9CF48A4}" type="parTrans" cxnId="{8F7F42FA-F2C4-45F4-A2E4-335F488CB8EF}">
      <dgm:prSet/>
      <dgm:spPr/>
      <dgm:t>
        <a:bodyPr/>
        <a:lstStyle/>
        <a:p>
          <a:endParaRPr lang="ru-RU"/>
        </a:p>
      </dgm:t>
    </dgm:pt>
    <dgm:pt modelId="{23867531-C8DC-4176-90E2-3B6F84631698}" type="pres">
      <dgm:prSet presAssocID="{9A793D6C-7160-4105-9293-023B42E01356}" presName="diagram" presStyleCnt="0">
        <dgm:presLayoutVars>
          <dgm:dir/>
          <dgm:resizeHandles val="exact"/>
        </dgm:presLayoutVars>
      </dgm:prSet>
      <dgm:spPr/>
      <dgm:t>
        <a:bodyPr/>
        <a:lstStyle/>
        <a:p>
          <a:endParaRPr lang="ru-RU"/>
        </a:p>
      </dgm:t>
    </dgm:pt>
    <dgm:pt modelId="{C3755005-25F3-4055-A2D4-D636EBC07185}" type="pres">
      <dgm:prSet presAssocID="{43DD9166-C76B-4D53-BD6C-126B7D7715A7}" presName="node" presStyleLbl="node1" presStyleIdx="0" presStyleCnt="3" custAng="16200000" custScaleX="62272" custScaleY="77103" custLinFactY="-200000" custLinFactNeighborX="-1869" custLinFactNeighborY="-248782">
        <dgm:presLayoutVars>
          <dgm:bulletEnabled val="1"/>
        </dgm:presLayoutVars>
      </dgm:prSet>
      <dgm:spPr/>
      <dgm:t>
        <a:bodyPr/>
        <a:lstStyle/>
        <a:p>
          <a:endParaRPr lang="ru-RU"/>
        </a:p>
      </dgm:t>
    </dgm:pt>
    <dgm:pt modelId="{6D3963D1-946E-4C51-8814-19BE15622A75}" type="pres">
      <dgm:prSet presAssocID="{CC41C1BD-FB00-424C-B571-36B9F785A061}" presName="sibTrans" presStyleCnt="0"/>
      <dgm:spPr/>
    </dgm:pt>
    <dgm:pt modelId="{6D239980-0DE3-4F9B-9174-E9D6E4F3F79C}" type="pres">
      <dgm:prSet presAssocID="{6E7B72AB-D420-452A-B5E0-656C0BE3A51F}" presName="node" presStyleLbl="node1" presStyleIdx="1" presStyleCnt="3" custAng="16200000" custScaleX="64623" custScaleY="73099" custLinFactNeighborX="2193" custLinFactNeighborY="-27778">
        <dgm:presLayoutVars>
          <dgm:bulletEnabled val="1"/>
        </dgm:presLayoutVars>
      </dgm:prSet>
      <dgm:spPr/>
      <dgm:t>
        <a:bodyPr/>
        <a:lstStyle/>
        <a:p>
          <a:endParaRPr lang="ru-RU"/>
        </a:p>
      </dgm:t>
    </dgm:pt>
    <dgm:pt modelId="{6DFB325E-AFAB-499F-99FC-4CAB3B6CE80E}" type="pres">
      <dgm:prSet presAssocID="{81445ED2-24BE-40BC-A325-1433CCC2B8F8}" presName="sibTrans" presStyleCnt="0"/>
      <dgm:spPr/>
    </dgm:pt>
    <dgm:pt modelId="{D8869C60-0DA7-47B5-A68D-5CAD97880884}" type="pres">
      <dgm:prSet presAssocID="{E1F82902-FD1F-428F-83F2-36991CD17317}" presName="node" presStyleLbl="node1" presStyleIdx="2" presStyleCnt="3" custAng="16200000" custScaleX="66971" custScaleY="76236" custLinFactNeighborX="941" custLinFactNeighborY="5117">
        <dgm:presLayoutVars>
          <dgm:bulletEnabled val="1"/>
        </dgm:presLayoutVars>
      </dgm:prSet>
      <dgm:spPr/>
      <dgm:t>
        <a:bodyPr/>
        <a:lstStyle/>
        <a:p>
          <a:endParaRPr lang="ru-RU"/>
        </a:p>
      </dgm:t>
    </dgm:pt>
  </dgm:ptLst>
  <dgm:cxnLst>
    <dgm:cxn modelId="{8F7F42FA-F2C4-45F4-A2E4-335F488CB8EF}" srcId="{9A793D6C-7160-4105-9293-023B42E01356}" destId="{43DD9166-C76B-4D53-BD6C-126B7D7715A7}" srcOrd="0" destOrd="0" parTransId="{14FD1BF3-5DFC-481B-B52F-0028B9CF48A4}" sibTransId="{CC41C1BD-FB00-424C-B571-36B9F785A061}"/>
    <dgm:cxn modelId="{8E550FB6-5FF4-4BBE-B9F8-E5A6F165B5E1}" type="presOf" srcId="{43DD9166-C76B-4D53-BD6C-126B7D7715A7}" destId="{C3755005-25F3-4055-A2D4-D636EBC07185}" srcOrd="0" destOrd="0" presId="urn:microsoft.com/office/officeart/2005/8/layout/default#8"/>
    <dgm:cxn modelId="{C9825AF6-1BDC-4B56-8544-9417E7B19D6B}" type="presOf" srcId="{E1F82902-FD1F-428F-83F2-36991CD17317}" destId="{D8869C60-0DA7-47B5-A68D-5CAD97880884}" srcOrd="0" destOrd="0" presId="urn:microsoft.com/office/officeart/2005/8/layout/default#8"/>
    <dgm:cxn modelId="{F7201834-CBF4-4EB9-829D-634EBEE47AB3}" srcId="{9A793D6C-7160-4105-9293-023B42E01356}" destId="{E1F82902-FD1F-428F-83F2-36991CD17317}" srcOrd="2" destOrd="0" parTransId="{B7E96372-E009-400D-B973-C9B65FC9FBFA}" sibTransId="{D04818EA-65E6-4644-AA74-47AD3934D625}"/>
    <dgm:cxn modelId="{9621FD17-DE89-4B51-8679-CF74878E6A1F}" srcId="{9A793D6C-7160-4105-9293-023B42E01356}" destId="{6E7B72AB-D420-452A-B5E0-656C0BE3A51F}" srcOrd="1" destOrd="0" parTransId="{FF924BE3-7491-4884-BBB9-8A08981CCE86}" sibTransId="{81445ED2-24BE-40BC-A325-1433CCC2B8F8}"/>
    <dgm:cxn modelId="{345C6835-E823-4A12-91AD-EFE5563BB809}" type="presOf" srcId="{9A793D6C-7160-4105-9293-023B42E01356}" destId="{23867531-C8DC-4176-90E2-3B6F84631698}" srcOrd="0" destOrd="0" presId="urn:microsoft.com/office/officeart/2005/8/layout/default#8"/>
    <dgm:cxn modelId="{7F10DA2E-23E5-4364-9898-9BF638225368}" type="presOf" srcId="{6E7B72AB-D420-452A-B5E0-656C0BE3A51F}" destId="{6D239980-0DE3-4F9B-9174-E9D6E4F3F79C}" srcOrd="0" destOrd="0" presId="urn:microsoft.com/office/officeart/2005/8/layout/default#8"/>
    <dgm:cxn modelId="{93B56816-64D3-4CA6-B1B5-8E29A22E0C46}" type="presParOf" srcId="{23867531-C8DC-4176-90E2-3B6F84631698}" destId="{C3755005-25F3-4055-A2D4-D636EBC07185}" srcOrd="0" destOrd="0" presId="urn:microsoft.com/office/officeart/2005/8/layout/default#8"/>
    <dgm:cxn modelId="{E409B7F2-A04D-43FD-90F4-FAD6482B4D83}" type="presParOf" srcId="{23867531-C8DC-4176-90E2-3B6F84631698}" destId="{6D3963D1-946E-4C51-8814-19BE15622A75}" srcOrd="1" destOrd="0" presId="urn:microsoft.com/office/officeart/2005/8/layout/default#8"/>
    <dgm:cxn modelId="{F14E9E2F-412A-475F-B7D1-4115711934DA}" type="presParOf" srcId="{23867531-C8DC-4176-90E2-3B6F84631698}" destId="{6D239980-0DE3-4F9B-9174-E9D6E4F3F79C}" srcOrd="2" destOrd="0" presId="urn:microsoft.com/office/officeart/2005/8/layout/default#8"/>
    <dgm:cxn modelId="{B2E31C9E-0DB7-4A86-B4C7-BD7EB0C8445D}" type="presParOf" srcId="{23867531-C8DC-4176-90E2-3B6F84631698}" destId="{6DFB325E-AFAB-499F-99FC-4CAB3B6CE80E}" srcOrd="3" destOrd="0" presId="urn:microsoft.com/office/officeart/2005/8/layout/default#8"/>
    <dgm:cxn modelId="{161F157E-7EB9-4F06-A839-1F2CB6470250}" type="presParOf" srcId="{23867531-C8DC-4176-90E2-3B6F84631698}" destId="{D8869C60-0DA7-47B5-A68D-5CAD97880884}" srcOrd="4" destOrd="0" presId="urn:microsoft.com/office/officeart/2005/8/layout/default#8"/>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18445C9-5D28-4C29-847C-9E0206FCB5E1}" type="doc">
      <dgm:prSet loTypeId="urn:microsoft.com/office/officeart/2008/layout/HorizontalMultiLevelHierarchy" loCatId="hierarchy" qsTypeId="urn:microsoft.com/office/officeart/2005/8/quickstyle/simple1" qsCatId="simple" csTypeId="urn:microsoft.com/office/officeart/2005/8/colors/colorful3" csCatId="colorful" phldr="1"/>
      <dgm:spPr/>
      <dgm:t>
        <a:bodyPr/>
        <a:lstStyle/>
        <a:p>
          <a:endParaRPr lang="ru-RU"/>
        </a:p>
      </dgm:t>
    </dgm:pt>
    <dgm:pt modelId="{B91083EE-3BE1-4BD8-9DEE-85D54208CBF2}">
      <dgm:prSet phldrT="[Текст]" custT="1"/>
      <dgm:spPr/>
      <dgm:t>
        <a:bodyPr/>
        <a:lstStyle/>
        <a:p>
          <a:r>
            <a:rPr lang="ru-RU" sz="1200">
              <a:latin typeface="Times New Roman" panose="02020603050405020304" pitchFamily="18" charset="0"/>
              <a:cs typeface="Times New Roman" panose="02020603050405020304" pitchFamily="18" charset="0"/>
            </a:rPr>
            <a:t>ГОСУДАРСТВЕННЫЕ РЕСУРСЫ</a:t>
          </a:r>
        </a:p>
      </dgm:t>
    </dgm:pt>
    <dgm:pt modelId="{21BBF8CC-2991-40A4-8F63-2D8EC2D47C24}" type="parTrans" cxnId="{E7981936-4DBE-451D-9276-EF841C3E6198}">
      <dgm:prSet/>
      <dgm:spPr/>
      <dgm:t>
        <a:bodyPr/>
        <a:lstStyle/>
        <a:p>
          <a:endParaRPr lang="ru-RU"/>
        </a:p>
      </dgm:t>
    </dgm:pt>
    <dgm:pt modelId="{E91F3D37-8937-4E13-806D-516AF4C8520F}" type="sibTrans" cxnId="{E7981936-4DBE-451D-9276-EF841C3E6198}">
      <dgm:prSet/>
      <dgm:spPr/>
      <dgm:t>
        <a:bodyPr/>
        <a:lstStyle/>
        <a:p>
          <a:endParaRPr lang="ru-RU"/>
        </a:p>
      </dgm:t>
    </dgm:pt>
    <dgm:pt modelId="{637C64BC-3B94-45B1-971E-10A8306E4E5D}">
      <dgm:prSet phldrT="[Текст]" custT="1"/>
      <dgm:spPr/>
      <dgm:t>
        <a:bodyPr/>
        <a:lstStyle/>
        <a:p>
          <a:r>
            <a:rPr lang="ru-RU" sz="1200">
              <a:latin typeface="Times New Roman" panose="02020603050405020304" pitchFamily="18" charset="0"/>
              <a:cs typeface="Times New Roman" panose="02020603050405020304" pitchFamily="18" charset="0"/>
            </a:rPr>
            <a:t>эффективность </a:t>
          </a:r>
        </a:p>
      </dgm:t>
    </dgm:pt>
    <dgm:pt modelId="{B82B135B-ACFE-427E-9CC4-532F2E0A6924}" type="parTrans" cxnId="{2AA82BAF-CFE0-4670-9947-6B822A4BA620}">
      <dgm:prSet/>
      <dgm:spPr/>
      <dgm:t>
        <a:bodyPr/>
        <a:lstStyle/>
        <a:p>
          <a:endParaRPr lang="ru-RU"/>
        </a:p>
      </dgm:t>
    </dgm:pt>
    <dgm:pt modelId="{CD43E22B-2631-4948-805F-42200501E381}" type="sibTrans" cxnId="{2AA82BAF-CFE0-4670-9947-6B822A4BA620}">
      <dgm:prSet/>
      <dgm:spPr/>
      <dgm:t>
        <a:bodyPr/>
        <a:lstStyle/>
        <a:p>
          <a:endParaRPr lang="ru-RU"/>
        </a:p>
      </dgm:t>
    </dgm:pt>
    <dgm:pt modelId="{C0074276-9092-43E3-922C-E5C0DEC5369C}">
      <dgm:prSet phldrT="[Текст]" custT="1"/>
      <dgm:spPr/>
      <dgm:t>
        <a:bodyPr/>
        <a:lstStyle/>
        <a:p>
          <a:r>
            <a:rPr lang="ru-RU" sz="1200">
              <a:latin typeface="Times New Roman" panose="02020603050405020304" pitchFamily="18" charset="0"/>
              <a:cs typeface="Times New Roman" panose="02020603050405020304" pitchFamily="18" charset="0"/>
            </a:rPr>
            <a:t>экономичность </a:t>
          </a:r>
        </a:p>
      </dgm:t>
    </dgm:pt>
    <dgm:pt modelId="{4109A45E-9CA8-4013-8550-BB10530769AD}" type="parTrans" cxnId="{0551E55B-E145-4BBE-8218-A4890E27A1AF}">
      <dgm:prSet/>
      <dgm:spPr/>
      <dgm:t>
        <a:bodyPr/>
        <a:lstStyle/>
        <a:p>
          <a:endParaRPr lang="ru-RU"/>
        </a:p>
      </dgm:t>
    </dgm:pt>
    <dgm:pt modelId="{25BDDF9C-8248-4FE9-B9A3-E8D57060ED13}" type="sibTrans" cxnId="{0551E55B-E145-4BBE-8218-A4890E27A1AF}">
      <dgm:prSet/>
      <dgm:spPr/>
      <dgm:t>
        <a:bodyPr/>
        <a:lstStyle/>
        <a:p>
          <a:endParaRPr lang="ru-RU"/>
        </a:p>
      </dgm:t>
    </dgm:pt>
    <dgm:pt modelId="{695BFDAA-B836-4BFD-A1BA-DE88C43FD57A}">
      <dgm:prSet phldrT="[Текст]" custT="1"/>
      <dgm:spPr/>
      <dgm:t>
        <a:bodyPr/>
        <a:lstStyle/>
        <a:p>
          <a:r>
            <a:rPr lang="ru-RU" sz="1200">
              <a:latin typeface="Times New Roman" panose="02020603050405020304" pitchFamily="18" charset="0"/>
              <a:cs typeface="Times New Roman" panose="02020603050405020304" pitchFamily="18" charset="0"/>
            </a:rPr>
            <a:t>продуктивность</a:t>
          </a:r>
        </a:p>
      </dgm:t>
    </dgm:pt>
    <dgm:pt modelId="{48BCCFAA-F0B6-4002-9EF7-44B5BD7B09F2}" type="parTrans" cxnId="{AD2EEA16-E33E-4ECB-992E-E7FA0053E864}">
      <dgm:prSet/>
      <dgm:spPr/>
      <dgm:t>
        <a:bodyPr/>
        <a:lstStyle/>
        <a:p>
          <a:endParaRPr lang="ru-RU"/>
        </a:p>
      </dgm:t>
    </dgm:pt>
    <dgm:pt modelId="{D4592BEA-FB13-4937-9649-53C77192E453}" type="sibTrans" cxnId="{AD2EEA16-E33E-4ECB-992E-E7FA0053E864}">
      <dgm:prSet/>
      <dgm:spPr/>
      <dgm:t>
        <a:bodyPr/>
        <a:lstStyle/>
        <a:p>
          <a:endParaRPr lang="ru-RU"/>
        </a:p>
      </dgm:t>
    </dgm:pt>
    <dgm:pt modelId="{8A34192B-3494-4D9B-A844-968F055B95B4}">
      <dgm:prSet phldrT="[Текст]" custT="1"/>
      <dgm:spPr/>
      <dgm:t>
        <a:bodyPr/>
        <a:lstStyle/>
        <a:p>
          <a:r>
            <a:rPr lang="ru-RU" sz="1200">
              <a:latin typeface="Times New Roman" panose="02020603050405020304" pitchFamily="18" charset="0"/>
              <a:cs typeface="Times New Roman" panose="02020603050405020304" pitchFamily="18" charset="0"/>
            </a:rPr>
            <a:t>результативность</a:t>
          </a:r>
          <a:endParaRPr lang="ru-RU" sz="1100">
            <a:latin typeface="Times New Roman" panose="02020603050405020304" pitchFamily="18" charset="0"/>
            <a:cs typeface="Times New Roman" panose="02020603050405020304" pitchFamily="18" charset="0"/>
          </a:endParaRPr>
        </a:p>
      </dgm:t>
    </dgm:pt>
    <dgm:pt modelId="{8D1C961A-CC63-44F7-85F6-F738DBD6256E}" type="parTrans" cxnId="{24D50805-6CC5-4A20-A1C1-8D405580A287}">
      <dgm:prSet/>
      <dgm:spPr/>
      <dgm:t>
        <a:bodyPr/>
        <a:lstStyle/>
        <a:p>
          <a:endParaRPr lang="ru-RU"/>
        </a:p>
      </dgm:t>
    </dgm:pt>
    <dgm:pt modelId="{4A802734-AA93-4675-B5CA-5CD6177D7A29}" type="sibTrans" cxnId="{24D50805-6CC5-4A20-A1C1-8D405580A287}">
      <dgm:prSet/>
      <dgm:spPr/>
      <dgm:t>
        <a:bodyPr/>
        <a:lstStyle/>
        <a:p>
          <a:endParaRPr lang="ru-RU"/>
        </a:p>
      </dgm:t>
    </dgm:pt>
    <dgm:pt modelId="{AA6C2D83-22AB-4499-92AE-DBE5F7734A30}" type="pres">
      <dgm:prSet presAssocID="{218445C9-5D28-4C29-847C-9E0206FCB5E1}" presName="Name0" presStyleCnt="0">
        <dgm:presLayoutVars>
          <dgm:chPref val="1"/>
          <dgm:dir/>
          <dgm:animOne val="branch"/>
          <dgm:animLvl val="lvl"/>
          <dgm:resizeHandles val="exact"/>
        </dgm:presLayoutVars>
      </dgm:prSet>
      <dgm:spPr/>
      <dgm:t>
        <a:bodyPr/>
        <a:lstStyle/>
        <a:p>
          <a:endParaRPr lang="ru-RU"/>
        </a:p>
      </dgm:t>
    </dgm:pt>
    <dgm:pt modelId="{428DC16D-A57F-42AC-902A-FAFFD2891EC6}" type="pres">
      <dgm:prSet presAssocID="{B91083EE-3BE1-4BD8-9DEE-85D54208CBF2}" presName="root1" presStyleCnt="0"/>
      <dgm:spPr/>
    </dgm:pt>
    <dgm:pt modelId="{0C1C0811-B291-4169-881B-8C656AF3CCC6}" type="pres">
      <dgm:prSet presAssocID="{B91083EE-3BE1-4BD8-9DEE-85D54208CBF2}" presName="LevelOneTextNode" presStyleLbl="node0" presStyleIdx="0" presStyleCnt="1" custScaleY="183500">
        <dgm:presLayoutVars>
          <dgm:chPref val="3"/>
        </dgm:presLayoutVars>
      </dgm:prSet>
      <dgm:spPr/>
      <dgm:t>
        <a:bodyPr/>
        <a:lstStyle/>
        <a:p>
          <a:endParaRPr lang="ru-RU"/>
        </a:p>
      </dgm:t>
    </dgm:pt>
    <dgm:pt modelId="{D3C4DE2B-5E85-42D8-94F8-6962BEA7C999}" type="pres">
      <dgm:prSet presAssocID="{B91083EE-3BE1-4BD8-9DEE-85D54208CBF2}" presName="level2hierChild" presStyleCnt="0"/>
      <dgm:spPr/>
    </dgm:pt>
    <dgm:pt modelId="{6534E95B-A5F5-4FFC-80AE-B4ABB4416C74}" type="pres">
      <dgm:prSet presAssocID="{B82B135B-ACFE-427E-9CC4-532F2E0A6924}" presName="conn2-1" presStyleLbl="parChTrans1D2" presStyleIdx="0" presStyleCnt="4"/>
      <dgm:spPr/>
      <dgm:t>
        <a:bodyPr/>
        <a:lstStyle/>
        <a:p>
          <a:endParaRPr lang="ru-RU"/>
        </a:p>
      </dgm:t>
    </dgm:pt>
    <dgm:pt modelId="{BF3BF88F-E564-40C3-9710-C38BBA19372C}" type="pres">
      <dgm:prSet presAssocID="{B82B135B-ACFE-427E-9CC4-532F2E0A6924}" presName="connTx" presStyleLbl="parChTrans1D2" presStyleIdx="0" presStyleCnt="4"/>
      <dgm:spPr/>
      <dgm:t>
        <a:bodyPr/>
        <a:lstStyle/>
        <a:p>
          <a:endParaRPr lang="ru-RU"/>
        </a:p>
      </dgm:t>
    </dgm:pt>
    <dgm:pt modelId="{2B7B4562-4EF9-4D6F-BE42-419CC3793D40}" type="pres">
      <dgm:prSet presAssocID="{637C64BC-3B94-45B1-971E-10A8306E4E5D}" presName="root2" presStyleCnt="0"/>
      <dgm:spPr/>
    </dgm:pt>
    <dgm:pt modelId="{09ABED04-4407-46EE-9E62-FF7066358E63}" type="pres">
      <dgm:prSet presAssocID="{637C64BC-3B94-45B1-971E-10A8306E4E5D}" presName="LevelTwoTextNode" presStyleLbl="node2" presStyleIdx="0" presStyleCnt="4">
        <dgm:presLayoutVars>
          <dgm:chPref val="3"/>
        </dgm:presLayoutVars>
      </dgm:prSet>
      <dgm:spPr/>
      <dgm:t>
        <a:bodyPr/>
        <a:lstStyle/>
        <a:p>
          <a:endParaRPr lang="ru-RU"/>
        </a:p>
      </dgm:t>
    </dgm:pt>
    <dgm:pt modelId="{10ED81B9-0F5C-4E3B-9069-C03554FA59AC}" type="pres">
      <dgm:prSet presAssocID="{637C64BC-3B94-45B1-971E-10A8306E4E5D}" presName="level3hierChild" presStyleCnt="0"/>
      <dgm:spPr/>
    </dgm:pt>
    <dgm:pt modelId="{84CB6A95-26C4-4AA2-904C-CA65B0E0FD05}" type="pres">
      <dgm:prSet presAssocID="{4109A45E-9CA8-4013-8550-BB10530769AD}" presName="conn2-1" presStyleLbl="parChTrans1D2" presStyleIdx="1" presStyleCnt="4"/>
      <dgm:spPr/>
      <dgm:t>
        <a:bodyPr/>
        <a:lstStyle/>
        <a:p>
          <a:endParaRPr lang="ru-RU"/>
        </a:p>
      </dgm:t>
    </dgm:pt>
    <dgm:pt modelId="{604B99C2-32B2-4AFF-93DA-E38E35366D0F}" type="pres">
      <dgm:prSet presAssocID="{4109A45E-9CA8-4013-8550-BB10530769AD}" presName="connTx" presStyleLbl="parChTrans1D2" presStyleIdx="1" presStyleCnt="4"/>
      <dgm:spPr/>
      <dgm:t>
        <a:bodyPr/>
        <a:lstStyle/>
        <a:p>
          <a:endParaRPr lang="ru-RU"/>
        </a:p>
      </dgm:t>
    </dgm:pt>
    <dgm:pt modelId="{390B9E42-4DB4-48F9-8233-79C3E8077214}" type="pres">
      <dgm:prSet presAssocID="{C0074276-9092-43E3-922C-E5C0DEC5369C}" presName="root2" presStyleCnt="0"/>
      <dgm:spPr/>
    </dgm:pt>
    <dgm:pt modelId="{9101E5C4-27C6-4228-80E4-11D4BFA83597}" type="pres">
      <dgm:prSet presAssocID="{C0074276-9092-43E3-922C-E5C0DEC5369C}" presName="LevelTwoTextNode" presStyleLbl="node2" presStyleIdx="1" presStyleCnt="4">
        <dgm:presLayoutVars>
          <dgm:chPref val="3"/>
        </dgm:presLayoutVars>
      </dgm:prSet>
      <dgm:spPr/>
      <dgm:t>
        <a:bodyPr/>
        <a:lstStyle/>
        <a:p>
          <a:endParaRPr lang="ru-RU"/>
        </a:p>
      </dgm:t>
    </dgm:pt>
    <dgm:pt modelId="{D609DE69-69FF-40F1-93DE-29B6C1CB22D4}" type="pres">
      <dgm:prSet presAssocID="{C0074276-9092-43E3-922C-E5C0DEC5369C}" presName="level3hierChild" presStyleCnt="0"/>
      <dgm:spPr/>
    </dgm:pt>
    <dgm:pt modelId="{77B9403D-2284-4D76-9BA3-264EB42B0803}" type="pres">
      <dgm:prSet presAssocID="{48BCCFAA-F0B6-4002-9EF7-44B5BD7B09F2}" presName="conn2-1" presStyleLbl="parChTrans1D2" presStyleIdx="2" presStyleCnt="4"/>
      <dgm:spPr/>
      <dgm:t>
        <a:bodyPr/>
        <a:lstStyle/>
        <a:p>
          <a:endParaRPr lang="ru-RU"/>
        </a:p>
      </dgm:t>
    </dgm:pt>
    <dgm:pt modelId="{DA027807-94B5-4AD6-B175-D10789E9B455}" type="pres">
      <dgm:prSet presAssocID="{48BCCFAA-F0B6-4002-9EF7-44B5BD7B09F2}" presName="connTx" presStyleLbl="parChTrans1D2" presStyleIdx="2" presStyleCnt="4"/>
      <dgm:spPr/>
      <dgm:t>
        <a:bodyPr/>
        <a:lstStyle/>
        <a:p>
          <a:endParaRPr lang="ru-RU"/>
        </a:p>
      </dgm:t>
    </dgm:pt>
    <dgm:pt modelId="{FA29B3C4-860B-45AF-96A2-00748A4907CB}" type="pres">
      <dgm:prSet presAssocID="{695BFDAA-B836-4BFD-A1BA-DE88C43FD57A}" presName="root2" presStyleCnt="0"/>
      <dgm:spPr/>
    </dgm:pt>
    <dgm:pt modelId="{4A9CA01A-E55E-45A7-966F-689629BD59F3}" type="pres">
      <dgm:prSet presAssocID="{695BFDAA-B836-4BFD-A1BA-DE88C43FD57A}" presName="LevelTwoTextNode" presStyleLbl="node2" presStyleIdx="2" presStyleCnt="4">
        <dgm:presLayoutVars>
          <dgm:chPref val="3"/>
        </dgm:presLayoutVars>
      </dgm:prSet>
      <dgm:spPr/>
      <dgm:t>
        <a:bodyPr/>
        <a:lstStyle/>
        <a:p>
          <a:endParaRPr lang="ru-RU"/>
        </a:p>
      </dgm:t>
    </dgm:pt>
    <dgm:pt modelId="{4017FC85-47D2-4D8B-A3DC-D5AB8F25149E}" type="pres">
      <dgm:prSet presAssocID="{695BFDAA-B836-4BFD-A1BA-DE88C43FD57A}" presName="level3hierChild" presStyleCnt="0"/>
      <dgm:spPr/>
    </dgm:pt>
    <dgm:pt modelId="{21889E6B-AC8A-46DD-9B05-1DB546B2C24B}" type="pres">
      <dgm:prSet presAssocID="{8D1C961A-CC63-44F7-85F6-F738DBD6256E}" presName="conn2-1" presStyleLbl="parChTrans1D2" presStyleIdx="3" presStyleCnt="4"/>
      <dgm:spPr/>
      <dgm:t>
        <a:bodyPr/>
        <a:lstStyle/>
        <a:p>
          <a:endParaRPr lang="ru-RU"/>
        </a:p>
      </dgm:t>
    </dgm:pt>
    <dgm:pt modelId="{2A37D6C2-B73F-4DB4-817A-23EC331090FF}" type="pres">
      <dgm:prSet presAssocID="{8D1C961A-CC63-44F7-85F6-F738DBD6256E}" presName="connTx" presStyleLbl="parChTrans1D2" presStyleIdx="3" presStyleCnt="4"/>
      <dgm:spPr/>
      <dgm:t>
        <a:bodyPr/>
        <a:lstStyle/>
        <a:p>
          <a:endParaRPr lang="ru-RU"/>
        </a:p>
      </dgm:t>
    </dgm:pt>
    <dgm:pt modelId="{6152D804-495B-4642-AA95-7F89832B06F1}" type="pres">
      <dgm:prSet presAssocID="{8A34192B-3494-4D9B-A844-968F055B95B4}" presName="root2" presStyleCnt="0"/>
      <dgm:spPr/>
    </dgm:pt>
    <dgm:pt modelId="{7DD5BFBE-2817-4C5E-9303-1BDE7A2DF8A8}" type="pres">
      <dgm:prSet presAssocID="{8A34192B-3494-4D9B-A844-968F055B95B4}" presName="LevelTwoTextNode" presStyleLbl="node2" presStyleIdx="3" presStyleCnt="4">
        <dgm:presLayoutVars>
          <dgm:chPref val="3"/>
        </dgm:presLayoutVars>
      </dgm:prSet>
      <dgm:spPr/>
      <dgm:t>
        <a:bodyPr/>
        <a:lstStyle/>
        <a:p>
          <a:endParaRPr lang="ru-RU"/>
        </a:p>
      </dgm:t>
    </dgm:pt>
    <dgm:pt modelId="{C7FDF306-BF96-4D27-91C8-D7A36F010560}" type="pres">
      <dgm:prSet presAssocID="{8A34192B-3494-4D9B-A844-968F055B95B4}" presName="level3hierChild" presStyleCnt="0"/>
      <dgm:spPr/>
    </dgm:pt>
  </dgm:ptLst>
  <dgm:cxnLst>
    <dgm:cxn modelId="{9CED399F-4BCA-429F-944E-9A5BD91A1704}" type="presOf" srcId="{637C64BC-3B94-45B1-971E-10A8306E4E5D}" destId="{09ABED04-4407-46EE-9E62-FF7066358E63}" srcOrd="0" destOrd="0" presId="urn:microsoft.com/office/officeart/2008/layout/HorizontalMultiLevelHierarchy"/>
    <dgm:cxn modelId="{0551E55B-E145-4BBE-8218-A4890E27A1AF}" srcId="{B91083EE-3BE1-4BD8-9DEE-85D54208CBF2}" destId="{C0074276-9092-43E3-922C-E5C0DEC5369C}" srcOrd="1" destOrd="0" parTransId="{4109A45E-9CA8-4013-8550-BB10530769AD}" sibTransId="{25BDDF9C-8248-4FE9-B9A3-E8D57060ED13}"/>
    <dgm:cxn modelId="{54C20279-8E9B-4E31-A572-7288368A9C2F}" type="presOf" srcId="{4109A45E-9CA8-4013-8550-BB10530769AD}" destId="{84CB6A95-26C4-4AA2-904C-CA65B0E0FD05}" srcOrd="0" destOrd="0" presId="urn:microsoft.com/office/officeart/2008/layout/HorizontalMultiLevelHierarchy"/>
    <dgm:cxn modelId="{F2061066-03C4-44AA-8AEC-13CD708C6F78}" type="presOf" srcId="{8A34192B-3494-4D9B-A844-968F055B95B4}" destId="{7DD5BFBE-2817-4C5E-9303-1BDE7A2DF8A8}" srcOrd="0" destOrd="0" presId="urn:microsoft.com/office/officeart/2008/layout/HorizontalMultiLevelHierarchy"/>
    <dgm:cxn modelId="{E7981936-4DBE-451D-9276-EF841C3E6198}" srcId="{218445C9-5D28-4C29-847C-9E0206FCB5E1}" destId="{B91083EE-3BE1-4BD8-9DEE-85D54208CBF2}" srcOrd="0" destOrd="0" parTransId="{21BBF8CC-2991-40A4-8F63-2D8EC2D47C24}" sibTransId="{E91F3D37-8937-4E13-806D-516AF4C8520F}"/>
    <dgm:cxn modelId="{C4F604D8-3069-4912-9A94-8512D26FE57D}" type="presOf" srcId="{48BCCFAA-F0B6-4002-9EF7-44B5BD7B09F2}" destId="{DA027807-94B5-4AD6-B175-D10789E9B455}" srcOrd="1" destOrd="0" presId="urn:microsoft.com/office/officeart/2008/layout/HorizontalMultiLevelHierarchy"/>
    <dgm:cxn modelId="{AE01E335-C7AA-491B-98E8-7CC051D9C604}" type="presOf" srcId="{48BCCFAA-F0B6-4002-9EF7-44B5BD7B09F2}" destId="{77B9403D-2284-4D76-9BA3-264EB42B0803}" srcOrd="0" destOrd="0" presId="urn:microsoft.com/office/officeart/2008/layout/HorizontalMultiLevelHierarchy"/>
    <dgm:cxn modelId="{45B956AE-44CD-4E26-B91B-DD0DFC04BA85}" type="presOf" srcId="{B91083EE-3BE1-4BD8-9DEE-85D54208CBF2}" destId="{0C1C0811-B291-4169-881B-8C656AF3CCC6}" srcOrd="0" destOrd="0" presId="urn:microsoft.com/office/officeart/2008/layout/HorizontalMultiLevelHierarchy"/>
    <dgm:cxn modelId="{55C944A3-2175-4A32-B67F-C4CCA73238BA}" type="presOf" srcId="{695BFDAA-B836-4BFD-A1BA-DE88C43FD57A}" destId="{4A9CA01A-E55E-45A7-966F-689629BD59F3}" srcOrd="0" destOrd="0" presId="urn:microsoft.com/office/officeart/2008/layout/HorizontalMultiLevelHierarchy"/>
    <dgm:cxn modelId="{E978ABF6-504C-4479-A08E-721D6FEB6DF9}" type="presOf" srcId="{8D1C961A-CC63-44F7-85F6-F738DBD6256E}" destId="{21889E6B-AC8A-46DD-9B05-1DB546B2C24B}" srcOrd="0" destOrd="0" presId="urn:microsoft.com/office/officeart/2008/layout/HorizontalMultiLevelHierarchy"/>
    <dgm:cxn modelId="{BF67171B-6AE1-42D7-8932-E082BDBD067C}" type="presOf" srcId="{4109A45E-9CA8-4013-8550-BB10530769AD}" destId="{604B99C2-32B2-4AFF-93DA-E38E35366D0F}" srcOrd="1" destOrd="0" presId="urn:microsoft.com/office/officeart/2008/layout/HorizontalMultiLevelHierarchy"/>
    <dgm:cxn modelId="{75613FE4-DC4D-4DF8-8195-BE479C9A5B14}" type="presOf" srcId="{B82B135B-ACFE-427E-9CC4-532F2E0A6924}" destId="{6534E95B-A5F5-4FFC-80AE-B4ABB4416C74}" srcOrd="0" destOrd="0" presId="urn:microsoft.com/office/officeart/2008/layout/HorizontalMultiLevelHierarchy"/>
    <dgm:cxn modelId="{92F65D36-714B-4E2D-B7F3-AE3C7A019171}" type="presOf" srcId="{218445C9-5D28-4C29-847C-9E0206FCB5E1}" destId="{AA6C2D83-22AB-4499-92AE-DBE5F7734A30}" srcOrd="0" destOrd="0" presId="urn:microsoft.com/office/officeart/2008/layout/HorizontalMultiLevelHierarchy"/>
    <dgm:cxn modelId="{AD2EEA16-E33E-4ECB-992E-E7FA0053E864}" srcId="{B91083EE-3BE1-4BD8-9DEE-85D54208CBF2}" destId="{695BFDAA-B836-4BFD-A1BA-DE88C43FD57A}" srcOrd="2" destOrd="0" parTransId="{48BCCFAA-F0B6-4002-9EF7-44B5BD7B09F2}" sibTransId="{D4592BEA-FB13-4937-9649-53C77192E453}"/>
    <dgm:cxn modelId="{885CE968-8B0A-4744-8DCD-E7F88C163E93}" type="presOf" srcId="{B82B135B-ACFE-427E-9CC4-532F2E0A6924}" destId="{BF3BF88F-E564-40C3-9710-C38BBA19372C}" srcOrd="1" destOrd="0" presId="urn:microsoft.com/office/officeart/2008/layout/HorizontalMultiLevelHierarchy"/>
    <dgm:cxn modelId="{2D86A410-F7DF-4B22-8C36-1AF36574D792}" type="presOf" srcId="{C0074276-9092-43E3-922C-E5C0DEC5369C}" destId="{9101E5C4-27C6-4228-80E4-11D4BFA83597}" srcOrd="0" destOrd="0" presId="urn:microsoft.com/office/officeart/2008/layout/HorizontalMultiLevelHierarchy"/>
    <dgm:cxn modelId="{24D50805-6CC5-4A20-A1C1-8D405580A287}" srcId="{B91083EE-3BE1-4BD8-9DEE-85D54208CBF2}" destId="{8A34192B-3494-4D9B-A844-968F055B95B4}" srcOrd="3" destOrd="0" parTransId="{8D1C961A-CC63-44F7-85F6-F738DBD6256E}" sibTransId="{4A802734-AA93-4675-B5CA-5CD6177D7A29}"/>
    <dgm:cxn modelId="{2AA82BAF-CFE0-4670-9947-6B822A4BA620}" srcId="{B91083EE-3BE1-4BD8-9DEE-85D54208CBF2}" destId="{637C64BC-3B94-45B1-971E-10A8306E4E5D}" srcOrd="0" destOrd="0" parTransId="{B82B135B-ACFE-427E-9CC4-532F2E0A6924}" sibTransId="{CD43E22B-2631-4948-805F-42200501E381}"/>
    <dgm:cxn modelId="{5BDF4B1C-EF0C-4279-A6A0-1F820E59EB7E}" type="presOf" srcId="{8D1C961A-CC63-44F7-85F6-F738DBD6256E}" destId="{2A37D6C2-B73F-4DB4-817A-23EC331090FF}" srcOrd="1" destOrd="0" presId="urn:microsoft.com/office/officeart/2008/layout/HorizontalMultiLevelHierarchy"/>
    <dgm:cxn modelId="{2F6DAC82-C666-4EC9-86AA-13BBAFB80BF8}" type="presParOf" srcId="{AA6C2D83-22AB-4499-92AE-DBE5F7734A30}" destId="{428DC16D-A57F-42AC-902A-FAFFD2891EC6}" srcOrd="0" destOrd="0" presId="urn:microsoft.com/office/officeart/2008/layout/HorizontalMultiLevelHierarchy"/>
    <dgm:cxn modelId="{16FEF94D-9372-4BA5-BF95-83F57C2D8D25}" type="presParOf" srcId="{428DC16D-A57F-42AC-902A-FAFFD2891EC6}" destId="{0C1C0811-B291-4169-881B-8C656AF3CCC6}" srcOrd="0" destOrd="0" presId="urn:microsoft.com/office/officeart/2008/layout/HorizontalMultiLevelHierarchy"/>
    <dgm:cxn modelId="{B81C83F1-AA12-4C2A-95A9-8E2CFBB8699C}" type="presParOf" srcId="{428DC16D-A57F-42AC-902A-FAFFD2891EC6}" destId="{D3C4DE2B-5E85-42D8-94F8-6962BEA7C999}" srcOrd="1" destOrd="0" presId="urn:microsoft.com/office/officeart/2008/layout/HorizontalMultiLevelHierarchy"/>
    <dgm:cxn modelId="{DA85352E-0B04-4D18-A86D-98F5409D9623}" type="presParOf" srcId="{D3C4DE2B-5E85-42D8-94F8-6962BEA7C999}" destId="{6534E95B-A5F5-4FFC-80AE-B4ABB4416C74}" srcOrd="0" destOrd="0" presId="urn:microsoft.com/office/officeart/2008/layout/HorizontalMultiLevelHierarchy"/>
    <dgm:cxn modelId="{7DCB0E91-FE1C-4890-AE3E-DAE41A82A14A}" type="presParOf" srcId="{6534E95B-A5F5-4FFC-80AE-B4ABB4416C74}" destId="{BF3BF88F-E564-40C3-9710-C38BBA19372C}" srcOrd="0" destOrd="0" presId="urn:microsoft.com/office/officeart/2008/layout/HorizontalMultiLevelHierarchy"/>
    <dgm:cxn modelId="{A2B8E19D-F058-4DA8-8E23-6DE4D644624A}" type="presParOf" srcId="{D3C4DE2B-5E85-42D8-94F8-6962BEA7C999}" destId="{2B7B4562-4EF9-4D6F-BE42-419CC3793D40}" srcOrd="1" destOrd="0" presId="urn:microsoft.com/office/officeart/2008/layout/HorizontalMultiLevelHierarchy"/>
    <dgm:cxn modelId="{7D8FDBDC-3314-4201-B424-1EC8E2D92807}" type="presParOf" srcId="{2B7B4562-4EF9-4D6F-BE42-419CC3793D40}" destId="{09ABED04-4407-46EE-9E62-FF7066358E63}" srcOrd="0" destOrd="0" presId="urn:microsoft.com/office/officeart/2008/layout/HorizontalMultiLevelHierarchy"/>
    <dgm:cxn modelId="{E434C7D0-3653-47F7-83D6-E3B9611A5EDF}" type="presParOf" srcId="{2B7B4562-4EF9-4D6F-BE42-419CC3793D40}" destId="{10ED81B9-0F5C-4E3B-9069-C03554FA59AC}" srcOrd="1" destOrd="0" presId="urn:microsoft.com/office/officeart/2008/layout/HorizontalMultiLevelHierarchy"/>
    <dgm:cxn modelId="{8ACBB4D0-FE87-4840-A23E-668B4C5825B7}" type="presParOf" srcId="{D3C4DE2B-5E85-42D8-94F8-6962BEA7C999}" destId="{84CB6A95-26C4-4AA2-904C-CA65B0E0FD05}" srcOrd="2" destOrd="0" presId="urn:microsoft.com/office/officeart/2008/layout/HorizontalMultiLevelHierarchy"/>
    <dgm:cxn modelId="{FEBCB596-F0BB-4D17-841E-D5A100754555}" type="presParOf" srcId="{84CB6A95-26C4-4AA2-904C-CA65B0E0FD05}" destId="{604B99C2-32B2-4AFF-93DA-E38E35366D0F}" srcOrd="0" destOrd="0" presId="urn:microsoft.com/office/officeart/2008/layout/HorizontalMultiLevelHierarchy"/>
    <dgm:cxn modelId="{53CDD89F-D601-4E30-88D8-FE6B1E66DDEB}" type="presParOf" srcId="{D3C4DE2B-5E85-42D8-94F8-6962BEA7C999}" destId="{390B9E42-4DB4-48F9-8233-79C3E8077214}" srcOrd="3" destOrd="0" presId="urn:microsoft.com/office/officeart/2008/layout/HorizontalMultiLevelHierarchy"/>
    <dgm:cxn modelId="{549F44C3-296D-41F8-B4C3-4916145A54D7}" type="presParOf" srcId="{390B9E42-4DB4-48F9-8233-79C3E8077214}" destId="{9101E5C4-27C6-4228-80E4-11D4BFA83597}" srcOrd="0" destOrd="0" presId="urn:microsoft.com/office/officeart/2008/layout/HorizontalMultiLevelHierarchy"/>
    <dgm:cxn modelId="{A460B461-8ED6-4049-AF41-8909F0CB8B1A}" type="presParOf" srcId="{390B9E42-4DB4-48F9-8233-79C3E8077214}" destId="{D609DE69-69FF-40F1-93DE-29B6C1CB22D4}" srcOrd="1" destOrd="0" presId="urn:microsoft.com/office/officeart/2008/layout/HorizontalMultiLevelHierarchy"/>
    <dgm:cxn modelId="{C4107CA2-62AA-4118-B370-2A76A35894F4}" type="presParOf" srcId="{D3C4DE2B-5E85-42D8-94F8-6962BEA7C999}" destId="{77B9403D-2284-4D76-9BA3-264EB42B0803}" srcOrd="4" destOrd="0" presId="urn:microsoft.com/office/officeart/2008/layout/HorizontalMultiLevelHierarchy"/>
    <dgm:cxn modelId="{2E09E9B0-D828-4C78-8BC1-11C9CC19DF45}" type="presParOf" srcId="{77B9403D-2284-4D76-9BA3-264EB42B0803}" destId="{DA027807-94B5-4AD6-B175-D10789E9B455}" srcOrd="0" destOrd="0" presId="urn:microsoft.com/office/officeart/2008/layout/HorizontalMultiLevelHierarchy"/>
    <dgm:cxn modelId="{70CDB963-9452-4EE2-9F43-830CA7137EFA}" type="presParOf" srcId="{D3C4DE2B-5E85-42D8-94F8-6962BEA7C999}" destId="{FA29B3C4-860B-45AF-96A2-00748A4907CB}" srcOrd="5" destOrd="0" presId="urn:microsoft.com/office/officeart/2008/layout/HorizontalMultiLevelHierarchy"/>
    <dgm:cxn modelId="{EC78416F-6119-49ED-A52B-E62F58EB5A26}" type="presParOf" srcId="{FA29B3C4-860B-45AF-96A2-00748A4907CB}" destId="{4A9CA01A-E55E-45A7-966F-689629BD59F3}" srcOrd="0" destOrd="0" presId="urn:microsoft.com/office/officeart/2008/layout/HorizontalMultiLevelHierarchy"/>
    <dgm:cxn modelId="{6F1D76AF-C52E-4D19-A071-7B00E530E4D5}" type="presParOf" srcId="{FA29B3C4-860B-45AF-96A2-00748A4907CB}" destId="{4017FC85-47D2-4D8B-A3DC-D5AB8F25149E}" srcOrd="1" destOrd="0" presId="urn:microsoft.com/office/officeart/2008/layout/HorizontalMultiLevelHierarchy"/>
    <dgm:cxn modelId="{A86DFC6F-1C1B-4598-A170-CB6929F49D95}" type="presParOf" srcId="{D3C4DE2B-5E85-42D8-94F8-6962BEA7C999}" destId="{21889E6B-AC8A-46DD-9B05-1DB546B2C24B}" srcOrd="6" destOrd="0" presId="urn:microsoft.com/office/officeart/2008/layout/HorizontalMultiLevelHierarchy"/>
    <dgm:cxn modelId="{A02127FF-AD96-47A4-B77D-2A600E76BD30}" type="presParOf" srcId="{21889E6B-AC8A-46DD-9B05-1DB546B2C24B}" destId="{2A37D6C2-B73F-4DB4-817A-23EC331090FF}" srcOrd="0" destOrd="0" presId="urn:microsoft.com/office/officeart/2008/layout/HorizontalMultiLevelHierarchy"/>
    <dgm:cxn modelId="{A9759D83-8783-4BF6-8171-A4608E381B35}" type="presParOf" srcId="{D3C4DE2B-5E85-42D8-94F8-6962BEA7C999}" destId="{6152D804-495B-4642-AA95-7F89832B06F1}" srcOrd="7" destOrd="0" presId="urn:microsoft.com/office/officeart/2008/layout/HorizontalMultiLevelHierarchy"/>
    <dgm:cxn modelId="{F3850D2A-BFA2-4E55-BAB4-6BBF5FD438E8}" type="presParOf" srcId="{6152D804-495B-4642-AA95-7F89832B06F1}" destId="{7DD5BFBE-2817-4C5E-9303-1BDE7A2DF8A8}" srcOrd="0" destOrd="0" presId="urn:microsoft.com/office/officeart/2008/layout/HorizontalMultiLevelHierarchy"/>
    <dgm:cxn modelId="{2F65F7BC-12A5-4201-978F-DFEC32E6F3CF}" type="presParOf" srcId="{6152D804-495B-4642-AA95-7F89832B06F1}" destId="{C7FDF306-BF96-4D27-91C8-D7A36F010560}" srcOrd="1" destOrd="0" presId="urn:microsoft.com/office/officeart/2008/layout/HorizontalMultiLevelHierarchy"/>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ABDF529-539F-46C9-9462-2147A11873B9}" type="doc">
      <dgm:prSet loTypeId="urn:microsoft.com/office/officeart/2008/layout/HorizontalMultiLevelHierarchy" loCatId="hierarchy" qsTypeId="urn:microsoft.com/office/officeart/2005/8/quickstyle/simple3" qsCatId="simple" csTypeId="urn:microsoft.com/office/officeart/2005/8/colors/colorful4" csCatId="colorful" phldr="1"/>
      <dgm:spPr/>
      <dgm:t>
        <a:bodyPr/>
        <a:lstStyle/>
        <a:p>
          <a:endParaRPr lang="ru-RU"/>
        </a:p>
      </dgm:t>
    </dgm:pt>
    <dgm:pt modelId="{3A6DA85E-9D27-49BC-8298-925BB324911B}">
      <dgm:prSet phldrT="[Текст]" custT="1"/>
      <dgm:spPr/>
      <dgm:t>
        <a:bodyPr/>
        <a:lstStyle/>
        <a:p>
          <a:r>
            <a:rPr lang="ru-RU" sz="1200" b="1">
              <a:latin typeface="Times New Roman" panose="02020603050405020304" pitchFamily="18" charset="0"/>
              <a:cs typeface="Times New Roman" panose="02020603050405020304" pitchFamily="18" charset="0"/>
            </a:rPr>
            <a:t>Органы внутреннего государственного аудита </a:t>
          </a:r>
        </a:p>
      </dgm:t>
    </dgm:pt>
    <dgm:pt modelId="{DF52EBA5-31B5-49E3-B753-D52D395A3A72}" type="parTrans" cxnId="{E34306AC-9407-4D5D-855C-1CF2892A4861}">
      <dgm:prSet/>
      <dgm:spPr/>
      <dgm:t>
        <a:bodyPr/>
        <a:lstStyle/>
        <a:p>
          <a:endParaRPr lang="ru-RU"/>
        </a:p>
      </dgm:t>
    </dgm:pt>
    <dgm:pt modelId="{89985C47-4889-4988-A660-07FF13E1D210}" type="sibTrans" cxnId="{E34306AC-9407-4D5D-855C-1CF2892A4861}">
      <dgm:prSet/>
      <dgm:spPr/>
      <dgm:t>
        <a:bodyPr/>
        <a:lstStyle/>
        <a:p>
          <a:endParaRPr lang="ru-RU"/>
        </a:p>
      </dgm:t>
    </dgm:pt>
    <dgm:pt modelId="{B063AF76-62AE-4869-B10E-B812C757B763}">
      <dgm:prSet custT="1"/>
      <dgm:spPr/>
      <dgm:t>
        <a:bodyPr/>
        <a:lstStyle/>
        <a:p>
          <a:r>
            <a:rPr lang="ru-RU" sz="1200" b="0">
              <a:latin typeface="Times New Roman" panose="02020603050405020304" pitchFamily="18" charset="0"/>
              <a:cs typeface="Times New Roman" panose="02020603050405020304" pitchFamily="18" charset="0"/>
            </a:rPr>
            <a:t>Уполномоченный орган </a:t>
          </a:r>
          <a:br>
            <a:rPr lang="ru-RU" sz="1200" b="0">
              <a:latin typeface="Times New Roman" panose="02020603050405020304" pitchFamily="18" charset="0"/>
              <a:cs typeface="Times New Roman" panose="02020603050405020304" pitchFamily="18" charset="0"/>
            </a:rPr>
          </a:br>
          <a:r>
            <a:rPr lang="ru-RU" sz="1200" b="0">
              <a:latin typeface="Times New Roman" panose="02020603050405020304" pitchFamily="18" charset="0"/>
              <a:cs typeface="Times New Roman" panose="02020603050405020304" pitchFamily="18" charset="0"/>
            </a:rPr>
            <a:t>по внутреннему государственному аудиту</a:t>
          </a:r>
        </a:p>
      </dgm:t>
    </dgm:pt>
    <dgm:pt modelId="{92A8FEA1-2E5C-42BB-9E33-545D30533B0E}" type="parTrans" cxnId="{334C4E29-D11E-45F8-9093-E9BF7ABA75E7}">
      <dgm:prSet/>
      <dgm:spPr/>
      <dgm:t>
        <a:bodyPr/>
        <a:lstStyle/>
        <a:p>
          <a:endParaRPr lang="ru-RU"/>
        </a:p>
      </dgm:t>
    </dgm:pt>
    <dgm:pt modelId="{77CAB6F3-CF39-4DE1-BDD2-8F9A6CD94B44}" type="sibTrans" cxnId="{334C4E29-D11E-45F8-9093-E9BF7ABA75E7}">
      <dgm:prSet/>
      <dgm:spPr/>
      <dgm:t>
        <a:bodyPr/>
        <a:lstStyle/>
        <a:p>
          <a:endParaRPr lang="ru-RU"/>
        </a:p>
      </dgm:t>
    </dgm:pt>
    <dgm:pt modelId="{88205C5C-9809-452A-B1C5-D71FE9A5DF2E}">
      <dgm:prSet custT="1"/>
      <dgm:spPr>
        <a:solidFill>
          <a:schemeClr val="accent4">
            <a:lumMod val="40000"/>
            <a:lumOff val="60000"/>
          </a:schemeClr>
        </a:solidFill>
      </dgm:spPr>
      <dgm:t>
        <a:bodyPr/>
        <a:lstStyle/>
        <a:p>
          <a:r>
            <a:rPr lang="ru-RU" sz="1200" b="0">
              <a:latin typeface="Times New Roman" panose="02020603050405020304" pitchFamily="18" charset="0"/>
              <a:cs typeface="Times New Roman" panose="02020603050405020304" pitchFamily="18" charset="0"/>
            </a:rPr>
            <a:t>Службы внутреннего аудита ЦГО И МИО</a:t>
          </a:r>
        </a:p>
      </dgm:t>
    </dgm:pt>
    <dgm:pt modelId="{2C9304C1-0624-4E7F-9C19-FFD8DE81E061}" type="parTrans" cxnId="{F75EFD0A-053D-4306-8553-35E05FEA2CD5}">
      <dgm:prSet/>
      <dgm:spPr/>
      <dgm:t>
        <a:bodyPr/>
        <a:lstStyle/>
        <a:p>
          <a:endParaRPr lang="ru-RU"/>
        </a:p>
      </dgm:t>
    </dgm:pt>
    <dgm:pt modelId="{4683EE80-12F9-4ADE-8954-D135F2EF9019}" type="sibTrans" cxnId="{F75EFD0A-053D-4306-8553-35E05FEA2CD5}">
      <dgm:prSet/>
      <dgm:spPr/>
      <dgm:t>
        <a:bodyPr/>
        <a:lstStyle/>
        <a:p>
          <a:endParaRPr lang="ru-RU"/>
        </a:p>
      </dgm:t>
    </dgm:pt>
    <dgm:pt modelId="{26832B9B-7DA7-41A2-AE4E-E1BC82B19670}">
      <dgm:prSet custT="1"/>
      <dgm:spPr>
        <a:solidFill>
          <a:schemeClr val="accent4">
            <a:lumMod val="40000"/>
            <a:lumOff val="60000"/>
          </a:schemeClr>
        </a:solidFill>
      </dgm:spPr>
      <dgm:t>
        <a:bodyPr/>
        <a:lstStyle/>
        <a:p>
          <a:r>
            <a:rPr lang="ru-RU" sz="1200" b="0">
              <a:latin typeface="Times New Roman" panose="02020603050405020304" pitchFamily="18" charset="0"/>
              <a:cs typeface="Times New Roman" panose="02020603050405020304" pitchFamily="18" charset="0"/>
            </a:rPr>
            <a:t>Службы внутреннего аудита ведомств ЦГО</a:t>
          </a:r>
        </a:p>
      </dgm:t>
    </dgm:pt>
    <dgm:pt modelId="{B7D6ECCA-22EC-4AB9-A12A-7F7031463740}" type="parTrans" cxnId="{3CE39563-9A10-405D-8C97-62EBA6D5D620}">
      <dgm:prSet/>
      <dgm:spPr/>
      <dgm:t>
        <a:bodyPr/>
        <a:lstStyle/>
        <a:p>
          <a:endParaRPr lang="ru-RU"/>
        </a:p>
      </dgm:t>
    </dgm:pt>
    <dgm:pt modelId="{2003E60E-6D46-414A-99B6-9E2B9FE45BDB}" type="sibTrans" cxnId="{3CE39563-9A10-405D-8C97-62EBA6D5D620}">
      <dgm:prSet/>
      <dgm:spPr/>
      <dgm:t>
        <a:bodyPr/>
        <a:lstStyle/>
        <a:p>
          <a:endParaRPr lang="ru-RU"/>
        </a:p>
      </dgm:t>
    </dgm:pt>
    <dgm:pt modelId="{E2303FDE-5403-46EE-AFF9-1E386624B525}">
      <dgm:prSet custT="1"/>
      <dgm:spPr>
        <a:solidFill>
          <a:schemeClr val="accent4">
            <a:lumMod val="40000"/>
            <a:lumOff val="60000"/>
          </a:schemeClr>
        </a:solidFill>
      </dgm:spPr>
      <dgm:t>
        <a:bodyPr/>
        <a:lstStyle/>
        <a:p>
          <a:r>
            <a:rPr lang="ru-RU" sz="1200" b="0">
              <a:latin typeface="Times New Roman" panose="02020603050405020304" pitchFamily="18" charset="0"/>
              <a:cs typeface="Times New Roman" panose="02020603050405020304" pitchFamily="18" charset="0"/>
            </a:rPr>
            <a:t>Службы внутреннего аудита подведомственных территориальных органов МВД РК</a:t>
          </a:r>
        </a:p>
      </dgm:t>
    </dgm:pt>
    <dgm:pt modelId="{0CD794AB-FA19-4947-8560-F6169B3B2435}" type="parTrans" cxnId="{F0CE2CB2-A1AD-4799-A5CD-AB930A3A13A1}">
      <dgm:prSet/>
      <dgm:spPr/>
      <dgm:t>
        <a:bodyPr/>
        <a:lstStyle/>
        <a:p>
          <a:endParaRPr lang="ru-RU"/>
        </a:p>
      </dgm:t>
    </dgm:pt>
    <dgm:pt modelId="{BCFD05E8-F7C5-4955-8F44-6CF7FE8671B1}" type="sibTrans" cxnId="{F0CE2CB2-A1AD-4799-A5CD-AB930A3A13A1}">
      <dgm:prSet/>
      <dgm:spPr/>
      <dgm:t>
        <a:bodyPr/>
        <a:lstStyle/>
        <a:p>
          <a:endParaRPr lang="ru-RU"/>
        </a:p>
      </dgm:t>
    </dgm:pt>
    <dgm:pt modelId="{16924DFF-8FFA-4892-A174-C2A93B70D8C1}" type="pres">
      <dgm:prSet presAssocID="{1ABDF529-539F-46C9-9462-2147A11873B9}" presName="Name0" presStyleCnt="0">
        <dgm:presLayoutVars>
          <dgm:chPref val="1"/>
          <dgm:dir/>
          <dgm:animOne val="branch"/>
          <dgm:animLvl val="lvl"/>
          <dgm:resizeHandles val="exact"/>
        </dgm:presLayoutVars>
      </dgm:prSet>
      <dgm:spPr/>
      <dgm:t>
        <a:bodyPr/>
        <a:lstStyle/>
        <a:p>
          <a:endParaRPr lang="ru-RU"/>
        </a:p>
      </dgm:t>
    </dgm:pt>
    <dgm:pt modelId="{FB06F9F8-9FFE-49D4-BF8A-CAC65631FA5D}" type="pres">
      <dgm:prSet presAssocID="{3A6DA85E-9D27-49BC-8298-925BB324911B}" presName="root1" presStyleCnt="0"/>
      <dgm:spPr/>
    </dgm:pt>
    <dgm:pt modelId="{FA6B0DF7-2452-4E4F-848A-AE64FE9B7F0D}" type="pres">
      <dgm:prSet presAssocID="{3A6DA85E-9D27-49BC-8298-925BB324911B}" presName="LevelOneTextNode" presStyleLbl="node0" presStyleIdx="0" presStyleCnt="1" custScaleX="80355" custScaleY="147716">
        <dgm:presLayoutVars>
          <dgm:chPref val="3"/>
        </dgm:presLayoutVars>
      </dgm:prSet>
      <dgm:spPr/>
      <dgm:t>
        <a:bodyPr/>
        <a:lstStyle/>
        <a:p>
          <a:endParaRPr lang="ru-RU"/>
        </a:p>
      </dgm:t>
    </dgm:pt>
    <dgm:pt modelId="{DDFFC49F-69EE-414C-A7CE-4617F0F2690D}" type="pres">
      <dgm:prSet presAssocID="{3A6DA85E-9D27-49BC-8298-925BB324911B}" presName="level2hierChild" presStyleCnt="0"/>
      <dgm:spPr/>
    </dgm:pt>
    <dgm:pt modelId="{E0801137-0FCA-4D76-8918-32A4E4DAD99E}" type="pres">
      <dgm:prSet presAssocID="{92A8FEA1-2E5C-42BB-9E33-545D30533B0E}" presName="conn2-1" presStyleLbl="parChTrans1D2" presStyleIdx="0" presStyleCnt="4"/>
      <dgm:spPr/>
      <dgm:t>
        <a:bodyPr/>
        <a:lstStyle/>
        <a:p>
          <a:endParaRPr lang="ru-RU"/>
        </a:p>
      </dgm:t>
    </dgm:pt>
    <dgm:pt modelId="{E7FCEF0F-6A9A-499D-81BB-F62541F9DA65}" type="pres">
      <dgm:prSet presAssocID="{92A8FEA1-2E5C-42BB-9E33-545D30533B0E}" presName="connTx" presStyleLbl="parChTrans1D2" presStyleIdx="0" presStyleCnt="4"/>
      <dgm:spPr/>
      <dgm:t>
        <a:bodyPr/>
        <a:lstStyle/>
        <a:p>
          <a:endParaRPr lang="ru-RU"/>
        </a:p>
      </dgm:t>
    </dgm:pt>
    <dgm:pt modelId="{8B8B1AAD-C2B4-44E9-A268-2416E06A2381}" type="pres">
      <dgm:prSet presAssocID="{B063AF76-62AE-4869-B10E-B812C757B763}" presName="root2" presStyleCnt="0"/>
      <dgm:spPr/>
    </dgm:pt>
    <dgm:pt modelId="{3C057283-A1E9-4477-8FC8-47C3D983EF3C}" type="pres">
      <dgm:prSet presAssocID="{B063AF76-62AE-4869-B10E-B812C757B763}" presName="LevelTwoTextNode" presStyleLbl="node2" presStyleIdx="0" presStyleCnt="4" custScaleX="107134" custScaleY="149738">
        <dgm:presLayoutVars>
          <dgm:chPref val="3"/>
        </dgm:presLayoutVars>
      </dgm:prSet>
      <dgm:spPr/>
      <dgm:t>
        <a:bodyPr/>
        <a:lstStyle/>
        <a:p>
          <a:endParaRPr lang="ru-RU"/>
        </a:p>
      </dgm:t>
    </dgm:pt>
    <dgm:pt modelId="{4D9C79F3-136F-4019-9772-2DBC0ED07FD3}" type="pres">
      <dgm:prSet presAssocID="{B063AF76-62AE-4869-B10E-B812C757B763}" presName="level3hierChild" presStyleCnt="0"/>
      <dgm:spPr/>
    </dgm:pt>
    <dgm:pt modelId="{CB25929F-B1FE-42F9-A065-121BAAC65A35}" type="pres">
      <dgm:prSet presAssocID="{2C9304C1-0624-4E7F-9C19-FFD8DE81E061}" presName="conn2-1" presStyleLbl="parChTrans1D2" presStyleIdx="1" presStyleCnt="4"/>
      <dgm:spPr/>
      <dgm:t>
        <a:bodyPr/>
        <a:lstStyle/>
        <a:p>
          <a:endParaRPr lang="ru-RU"/>
        </a:p>
      </dgm:t>
    </dgm:pt>
    <dgm:pt modelId="{55D10094-D7DC-4278-8DD8-DBB0D751B534}" type="pres">
      <dgm:prSet presAssocID="{2C9304C1-0624-4E7F-9C19-FFD8DE81E061}" presName="connTx" presStyleLbl="parChTrans1D2" presStyleIdx="1" presStyleCnt="4"/>
      <dgm:spPr/>
      <dgm:t>
        <a:bodyPr/>
        <a:lstStyle/>
        <a:p>
          <a:endParaRPr lang="ru-RU"/>
        </a:p>
      </dgm:t>
    </dgm:pt>
    <dgm:pt modelId="{51519B6A-01D9-4DD0-A639-884E44AF3B10}" type="pres">
      <dgm:prSet presAssocID="{88205C5C-9809-452A-B1C5-D71FE9A5DF2E}" presName="root2" presStyleCnt="0"/>
      <dgm:spPr/>
    </dgm:pt>
    <dgm:pt modelId="{B66654B1-1C99-47C5-96E6-BE298EDCF6D9}" type="pres">
      <dgm:prSet presAssocID="{88205C5C-9809-452A-B1C5-D71FE9A5DF2E}" presName="LevelTwoTextNode" presStyleLbl="node2" presStyleIdx="1" presStyleCnt="4" custScaleX="105990" custScaleY="162405">
        <dgm:presLayoutVars>
          <dgm:chPref val="3"/>
        </dgm:presLayoutVars>
      </dgm:prSet>
      <dgm:spPr/>
      <dgm:t>
        <a:bodyPr/>
        <a:lstStyle/>
        <a:p>
          <a:endParaRPr lang="ru-RU"/>
        </a:p>
      </dgm:t>
    </dgm:pt>
    <dgm:pt modelId="{1F7A5FE5-EC7A-4983-9698-86977014B0B1}" type="pres">
      <dgm:prSet presAssocID="{88205C5C-9809-452A-B1C5-D71FE9A5DF2E}" presName="level3hierChild" presStyleCnt="0"/>
      <dgm:spPr/>
    </dgm:pt>
    <dgm:pt modelId="{B8BD5FEE-1349-41B7-BEA2-A51F5FCB2EB6}" type="pres">
      <dgm:prSet presAssocID="{B7D6ECCA-22EC-4AB9-A12A-7F7031463740}" presName="conn2-1" presStyleLbl="parChTrans1D2" presStyleIdx="2" presStyleCnt="4"/>
      <dgm:spPr/>
      <dgm:t>
        <a:bodyPr/>
        <a:lstStyle/>
        <a:p>
          <a:endParaRPr lang="ru-RU"/>
        </a:p>
      </dgm:t>
    </dgm:pt>
    <dgm:pt modelId="{0E95EC3B-D18F-46C9-ADA8-DF9049C536A0}" type="pres">
      <dgm:prSet presAssocID="{B7D6ECCA-22EC-4AB9-A12A-7F7031463740}" presName="connTx" presStyleLbl="parChTrans1D2" presStyleIdx="2" presStyleCnt="4"/>
      <dgm:spPr/>
      <dgm:t>
        <a:bodyPr/>
        <a:lstStyle/>
        <a:p>
          <a:endParaRPr lang="ru-RU"/>
        </a:p>
      </dgm:t>
    </dgm:pt>
    <dgm:pt modelId="{5D4D5D02-237A-4499-BC30-5226A1A91D24}" type="pres">
      <dgm:prSet presAssocID="{26832B9B-7DA7-41A2-AE4E-E1BC82B19670}" presName="root2" presStyleCnt="0"/>
      <dgm:spPr/>
    </dgm:pt>
    <dgm:pt modelId="{872444F8-35E3-4531-B39B-D54ED5B1DC00}" type="pres">
      <dgm:prSet presAssocID="{26832B9B-7DA7-41A2-AE4E-E1BC82B19670}" presName="LevelTwoTextNode" presStyleLbl="node2" presStyleIdx="2" presStyleCnt="4" custScaleX="107582" custScaleY="189922">
        <dgm:presLayoutVars>
          <dgm:chPref val="3"/>
        </dgm:presLayoutVars>
      </dgm:prSet>
      <dgm:spPr/>
      <dgm:t>
        <a:bodyPr/>
        <a:lstStyle/>
        <a:p>
          <a:endParaRPr lang="ru-RU"/>
        </a:p>
      </dgm:t>
    </dgm:pt>
    <dgm:pt modelId="{8051BD53-4E41-4040-AF15-2BF76BD0D4F1}" type="pres">
      <dgm:prSet presAssocID="{26832B9B-7DA7-41A2-AE4E-E1BC82B19670}" presName="level3hierChild" presStyleCnt="0"/>
      <dgm:spPr/>
    </dgm:pt>
    <dgm:pt modelId="{D2469833-9C16-4844-8C0D-F0540D890315}" type="pres">
      <dgm:prSet presAssocID="{0CD794AB-FA19-4947-8560-F6169B3B2435}" presName="conn2-1" presStyleLbl="parChTrans1D2" presStyleIdx="3" presStyleCnt="4"/>
      <dgm:spPr/>
      <dgm:t>
        <a:bodyPr/>
        <a:lstStyle/>
        <a:p>
          <a:endParaRPr lang="ru-RU"/>
        </a:p>
      </dgm:t>
    </dgm:pt>
    <dgm:pt modelId="{1972DF80-40C5-4DFC-91E0-BC0CB15C9372}" type="pres">
      <dgm:prSet presAssocID="{0CD794AB-FA19-4947-8560-F6169B3B2435}" presName="connTx" presStyleLbl="parChTrans1D2" presStyleIdx="3" presStyleCnt="4"/>
      <dgm:spPr/>
      <dgm:t>
        <a:bodyPr/>
        <a:lstStyle/>
        <a:p>
          <a:endParaRPr lang="ru-RU"/>
        </a:p>
      </dgm:t>
    </dgm:pt>
    <dgm:pt modelId="{C836DE72-E12D-4174-A9A9-0082A2E7BB70}" type="pres">
      <dgm:prSet presAssocID="{E2303FDE-5403-46EE-AFF9-1E386624B525}" presName="root2" presStyleCnt="0"/>
      <dgm:spPr/>
    </dgm:pt>
    <dgm:pt modelId="{CC3A64A7-ED0E-4AEE-A5ED-342CC3937D67}" type="pres">
      <dgm:prSet presAssocID="{E2303FDE-5403-46EE-AFF9-1E386624B525}" presName="LevelTwoTextNode" presStyleLbl="node2" presStyleIdx="3" presStyleCnt="4" custScaleX="106996" custScaleY="205941">
        <dgm:presLayoutVars>
          <dgm:chPref val="3"/>
        </dgm:presLayoutVars>
      </dgm:prSet>
      <dgm:spPr/>
      <dgm:t>
        <a:bodyPr/>
        <a:lstStyle/>
        <a:p>
          <a:endParaRPr lang="ru-RU"/>
        </a:p>
      </dgm:t>
    </dgm:pt>
    <dgm:pt modelId="{6B758A1D-D155-497E-9994-A0213BEE6E61}" type="pres">
      <dgm:prSet presAssocID="{E2303FDE-5403-46EE-AFF9-1E386624B525}" presName="level3hierChild" presStyleCnt="0"/>
      <dgm:spPr/>
    </dgm:pt>
  </dgm:ptLst>
  <dgm:cxnLst>
    <dgm:cxn modelId="{6B3B041B-65DB-42E5-9151-4B35AA449CBC}" type="presOf" srcId="{0CD794AB-FA19-4947-8560-F6169B3B2435}" destId="{1972DF80-40C5-4DFC-91E0-BC0CB15C9372}" srcOrd="1" destOrd="0" presId="urn:microsoft.com/office/officeart/2008/layout/HorizontalMultiLevelHierarchy"/>
    <dgm:cxn modelId="{666CE74C-EEC7-41C1-84CE-3A49709B164C}" type="presOf" srcId="{2C9304C1-0624-4E7F-9C19-FFD8DE81E061}" destId="{55D10094-D7DC-4278-8DD8-DBB0D751B534}" srcOrd="1" destOrd="0" presId="urn:microsoft.com/office/officeart/2008/layout/HorizontalMultiLevelHierarchy"/>
    <dgm:cxn modelId="{6396E8BE-C482-4F18-AC24-DFA34189ACEE}" type="presOf" srcId="{26832B9B-7DA7-41A2-AE4E-E1BC82B19670}" destId="{872444F8-35E3-4531-B39B-D54ED5B1DC00}" srcOrd="0" destOrd="0" presId="urn:microsoft.com/office/officeart/2008/layout/HorizontalMultiLevelHierarchy"/>
    <dgm:cxn modelId="{E861DDC7-E2A3-46D3-8AD8-56EF86544C8C}" type="presOf" srcId="{92A8FEA1-2E5C-42BB-9E33-545D30533B0E}" destId="{E0801137-0FCA-4D76-8918-32A4E4DAD99E}" srcOrd="0" destOrd="0" presId="urn:microsoft.com/office/officeart/2008/layout/HorizontalMultiLevelHierarchy"/>
    <dgm:cxn modelId="{F75EFD0A-053D-4306-8553-35E05FEA2CD5}" srcId="{3A6DA85E-9D27-49BC-8298-925BB324911B}" destId="{88205C5C-9809-452A-B1C5-D71FE9A5DF2E}" srcOrd="1" destOrd="0" parTransId="{2C9304C1-0624-4E7F-9C19-FFD8DE81E061}" sibTransId="{4683EE80-12F9-4ADE-8954-D135F2EF9019}"/>
    <dgm:cxn modelId="{30E136CF-E89E-4F96-8C4B-3CB751B172AE}" type="presOf" srcId="{B7D6ECCA-22EC-4AB9-A12A-7F7031463740}" destId="{B8BD5FEE-1349-41B7-BEA2-A51F5FCB2EB6}" srcOrd="0" destOrd="0" presId="urn:microsoft.com/office/officeart/2008/layout/HorizontalMultiLevelHierarchy"/>
    <dgm:cxn modelId="{3CE39563-9A10-405D-8C97-62EBA6D5D620}" srcId="{3A6DA85E-9D27-49BC-8298-925BB324911B}" destId="{26832B9B-7DA7-41A2-AE4E-E1BC82B19670}" srcOrd="2" destOrd="0" parTransId="{B7D6ECCA-22EC-4AB9-A12A-7F7031463740}" sibTransId="{2003E60E-6D46-414A-99B6-9E2B9FE45BDB}"/>
    <dgm:cxn modelId="{AE6999AF-DBBA-431D-B8BB-5D2D53A20CF3}" type="presOf" srcId="{92A8FEA1-2E5C-42BB-9E33-545D30533B0E}" destId="{E7FCEF0F-6A9A-499D-81BB-F62541F9DA65}" srcOrd="1" destOrd="0" presId="urn:microsoft.com/office/officeart/2008/layout/HorizontalMultiLevelHierarchy"/>
    <dgm:cxn modelId="{3FA02354-BE1B-448F-B87D-167860045900}" type="presOf" srcId="{0CD794AB-FA19-4947-8560-F6169B3B2435}" destId="{D2469833-9C16-4844-8C0D-F0540D890315}" srcOrd="0" destOrd="0" presId="urn:microsoft.com/office/officeart/2008/layout/HorizontalMultiLevelHierarchy"/>
    <dgm:cxn modelId="{F0CE2CB2-A1AD-4799-A5CD-AB930A3A13A1}" srcId="{3A6DA85E-9D27-49BC-8298-925BB324911B}" destId="{E2303FDE-5403-46EE-AFF9-1E386624B525}" srcOrd="3" destOrd="0" parTransId="{0CD794AB-FA19-4947-8560-F6169B3B2435}" sibTransId="{BCFD05E8-F7C5-4955-8F44-6CF7FE8671B1}"/>
    <dgm:cxn modelId="{0675BFCD-BADE-4A50-ADD5-E6CA1FD02451}" type="presOf" srcId="{B063AF76-62AE-4869-B10E-B812C757B763}" destId="{3C057283-A1E9-4477-8FC8-47C3D983EF3C}" srcOrd="0" destOrd="0" presId="urn:microsoft.com/office/officeart/2008/layout/HorizontalMultiLevelHierarchy"/>
    <dgm:cxn modelId="{E34306AC-9407-4D5D-855C-1CF2892A4861}" srcId="{1ABDF529-539F-46C9-9462-2147A11873B9}" destId="{3A6DA85E-9D27-49BC-8298-925BB324911B}" srcOrd="0" destOrd="0" parTransId="{DF52EBA5-31B5-49E3-B753-D52D395A3A72}" sibTransId="{89985C47-4889-4988-A660-07FF13E1D210}"/>
    <dgm:cxn modelId="{4053EB24-EADB-42F2-ACAC-6D51CC61AF5E}" type="presOf" srcId="{1ABDF529-539F-46C9-9462-2147A11873B9}" destId="{16924DFF-8FFA-4892-A174-C2A93B70D8C1}" srcOrd="0" destOrd="0" presId="urn:microsoft.com/office/officeart/2008/layout/HorizontalMultiLevelHierarchy"/>
    <dgm:cxn modelId="{481A4B8A-5F1C-4242-ABBB-2C56981E75D4}" type="presOf" srcId="{2C9304C1-0624-4E7F-9C19-FFD8DE81E061}" destId="{CB25929F-B1FE-42F9-A065-121BAAC65A35}" srcOrd="0" destOrd="0" presId="urn:microsoft.com/office/officeart/2008/layout/HorizontalMultiLevelHierarchy"/>
    <dgm:cxn modelId="{D601406B-A8E5-4108-A187-E891BD1CE2F9}" type="presOf" srcId="{E2303FDE-5403-46EE-AFF9-1E386624B525}" destId="{CC3A64A7-ED0E-4AEE-A5ED-342CC3937D67}" srcOrd="0" destOrd="0" presId="urn:microsoft.com/office/officeart/2008/layout/HorizontalMultiLevelHierarchy"/>
    <dgm:cxn modelId="{E03D964D-096B-4E23-B91E-FFA4FD741361}" type="presOf" srcId="{88205C5C-9809-452A-B1C5-D71FE9A5DF2E}" destId="{B66654B1-1C99-47C5-96E6-BE298EDCF6D9}" srcOrd="0" destOrd="0" presId="urn:microsoft.com/office/officeart/2008/layout/HorizontalMultiLevelHierarchy"/>
    <dgm:cxn modelId="{53DB5F64-95D3-4934-B20E-C17D49CE51C0}" type="presOf" srcId="{B7D6ECCA-22EC-4AB9-A12A-7F7031463740}" destId="{0E95EC3B-D18F-46C9-ADA8-DF9049C536A0}" srcOrd="1" destOrd="0" presId="urn:microsoft.com/office/officeart/2008/layout/HorizontalMultiLevelHierarchy"/>
    <dgm:cxn modelId="{334C4E29-D11E-45F8-9093-E9BF7ABA75E7}" srcId="{3A6DA85E-9D27-49BC-8298-925BB324911B}" destId="{B063AF76-62AE-4869-B10E-B812C757B763}" srcOrd="0" destOrd="0" parTransId="{92A8FEA1-2E5C-42BB-9E33-545D30533B0E}" sibTransId="{77CAB6F3-CF39-4DE1-BDD2-8F9A6CD94B44}"/>
    <dgm:cxn modelId="{7C1FD558-DA7F-422B-9FFA-A10DC51DFECE}" type="presOf" srcId="{3A6DA85E-9D27-49BC-8298-925BB324911B}" destId="{FA6B0DF7-2452-4E4F-848A-AE64FE9B7F0D}" srcOrd="0" destOrd="0" presId="urn:microsoft.com/office/officeart/2008/layout/HorizontalMultiLevelHierarchy"/>
    <dgm:cxn modelId="{33D4F72F-B181-495C-ABF3-6A6315EADB36}" type="presParOf" srcId="{16924DFF-8FFA-4892-A174-C2A93B70D8C1}" destId="{FB06F9F8-9FFE-49D4-BF8A-CAC65631FA5D}" srcOrd="0" destOrd="0" presId="urn:microsoft.com/office/officeart/2008/layout/HorizontalMultiLevelHierarchy"/>
    <dgm:cxn modelId="{4218B3C8-CD74-48D0-BA31-4E4F311D82D5}" type="presParOf" srcId="{FB06F9F8-9FFE-49D4-BF8A-CAC65631FA5D}" destId="{FA6B0DF7-2452-4E4F-848A-AE64FE9B7F0D}" srcOrd="0" destOrd="0" presId="urn:microsoft.com/office/officeart/2008/layout/HorizontalMultiLevelHierarchy"/>
    <dgm:cxn modelId="{315A8EB6-D307-463B-95B2-6D42E6C7CF3C}" type="presParOf" srcId="{FB06F9F8-9FFE-49D4-BF8A-CAC65631FA5D}" destId="{DDFFC49F-69EE-414C-A7CE-4617F0F2690D}" srcOrd="1" destOrd="0" presId="urn:microsoft.com/office/officeart/2008/layout/HorizontalMultiLevelHierarchy"/>
    <dgm:cxn modelId="{148EC130-6C8F-4F00-8400-9F5CF01431EA}" type="presParOf" srcId="{DDFFC49F-69EE-414C-A7CE-4617F0F2690D}" destId="{E0801137-0FCA-4D76-8918-32A4E4DAD99E}" srcOrd="0" destOrd="0" presId="urn:microsoft.com/office/officeart/2008/layout/HorizontalMultiLevelHierarchy"/>
    <dgm:cxn modelId="{15F34D3F-2FEA-426B-9C5E-920198622B12}" type="presParOf" srcId="{E0801137-0FCA-4D76-8918-32A4E4DAD99E}" destId="{E7FCEF0F-6A9A-499D-81BB-F62541F9DA65}" srcOrd="0" destOrd="0" presId="urn:microsoft.com/office/officeart/2008/layout/HorizontalMultiLevelHierarchy"/>
    <dgm:cxn modelId="{568B2A02-DCCD-4D16-A19C-51B3BF1D93BD}" type="presParOf" srcId="{DDFFC49F-69EE-414C-A7CE-4617F0F2690D}" destId="{8B8B1AAD-C2B4-44E9-A268-2416E06A2381}" srcOrd="1" destOrd="0" presId="urn:microsoft.com/office/officeart/2008/layout/HorizontalMultiLevelHierarchy"/>
    <dgm:cxn modelId="{D4D97ABD-268C-4F24-B061-4B0F7DA414DC}" type="presParOf" srcId="{8B8B1AAD-C2B4-44E9-A268-2416E06A2381}" destId="{3C057283-A1E9-4477-8FC8-47C3D983EF3C}" srcOrd="0" destOrd="0" presId="urn:microsoft.com/office/officeart/2008/layout/HorizontalMultiLevelHierarchy"/>
    <dgm:cxn modelId="{4370F51A-5B5A-465B-A0F2-B8D0D7DA28F9}" type="presParOf" srcId="{8B8B1AAD-C2B4-44E9-A268-2416E06A2381}" destId="{4D9C79F3-136F-4019-9772-2DBC0ED07FD3}" srcOrd="1" destOrd="0" presId="urn:microsoft.com/office/officeart/2008/layout/HorizontalMultiLevelHierarchy"/>
    <dgm:cxn modelId="{F121B8A4-1B82-4256-B2BE-A6E3C72E44BB}" type="presParOf" srcId="{DDFFC49F-69EE-414C-A7CE-4617F0F2690D}" destId="{CB25929F-B1FE-42F9-A065-121BAAC65A35}" srcOrd="2" destOrd="0" presId="urn:microsoft.com/office/officeart/2008/layout/HorizontalMultiLevelHierarchy"/>
    <dgm:cxn modelId="{C89C32E0-7870-4471-A503-8E74142A2655}" type="presParOf" srcId="{CB25929F-B1FE-42F9-A065-121BAAC65A35}" destId="{55D10094-D7DC-4278-8DD8-DBB0D751B534}" srcOrd="0" destOrd="0" presId="urn:microsoft.com/office/officeart/2008/layout/HorizontalMultiLevelHierarchy"/>
    <dgm:cxn modelId="{EDBB4DCC-A2EA-4D99-AF7E-2641C40A7B6F}" type="presParOf" srcId="{DDFFC49F-69EE-414C-A7CE-4617F0F2690D}" destId="{51519B6A-01D9-4DD0-A639-884E44AF3B10}" srcOrd="3" destOrd="0" presId="urn:microsoft.com/office/officeart/2008/layout/HorizontalMultiLevelHierarchy"/>
    <dgm:cxn modelId="{8BFFF942-81AC-4BB6-9EE0-582561AAEB22}" type="presParOf" srcId="{51519B6A-01D9-4DD0-A639-884E44AF3B10}" destId="{B66654B1-1C99-47C5-96E6-BE298EDCF6D9}" srcOrd="0" destOrd="0" presId="urn:microsoft.com/office/officeart/2008/layout/HorizontalMultiLevelHierarchy"/>
    <dgm:cxn modelId="{A5CEE01F-1106-475A-AADA-0A9CB1F6B0CC}" type="presParOf" srcId="{51519B6A-01D9-4DD0-A639-884E44AF3B10}" destId="{1F7A5FE5-EC7A-4983-9698-86977014B0B1}" srcOrd="1" destOrd="0" presId="urn:microsoft.com/office/officeart/2008/layout/HorizontalMultiLevelHierarchy"/>
    <dgm:cxn modelId="{95019AD4-A937-4039-B990-726768FA0ED2}" type="presParOf" srcId="{DDFFC49F-69EE-414C-A7CE-4617F0F2690D}" destId="{B8BD5FEE-1349-41B7-BEA2-A51F5FCB2EB6}" srcOrd="4" destOrd="0" presId="urn:microsoft.com/office/officeart/2008/layout/HorizontalMultiLevelHierarchy"/>
    <dgm:cxn modelId="{9646B33A-3CD0-48D9-B622-E4526BF3BFE2}" type="presParOf" srcId="{B8BD5FEE-1349-41B7-BEA2-A51F5FCB2EB6}" destId="{0E95EC3B-D18F-46C9-ADA8-DF9049C536A0}" srcOrd="0" destOrd="0" presId="urn:microsoft.com/office/officeart/2008/layout/HorizontalMultiLevelHierarchy"/>
    <dgm:cxn modelId="{DEB8A75A-A5E3-457D-AABF-CA1CA825ACC2}" type="presParOf" srcId="{DDFFC49F-69EE-414C-A7CE-4617F0F2690D}" destId="{5D4D5D02-237A-4499-BC30-5226A1A91D24}" srcOrd="5" destOrd="0" presId="urn:microsoft.com/office/officeart/2008/layout/HorizontalMultiLevelHierarchy"/>
    <dgm:cxn modelId="{775B1525-D6D9-4C2A-A8AA-3C5D57BED5C4}" type="presParOf" srcId="{5D4D5D02-237A-4499-BC30-5226A1A91D24}" destId="{872444F8-35E3-4531-B39B-D54ED5B1DC00}" srcOrd="0" destOrd="0" presId="urn:microsoft.com/office/officeart/2008/layout/HorizontalMultiLevelHierarchy"/>
    <dgm:cxn modelId="{0FB923F7-2548-4797-A38A-9BEF068E6D3D}" type="presParOf" srcId="{5D4D5D02-237A-4499-BC30-5226A1A91D24}" destId="{8051BD53-4E41-4040-AF15-2BF76BD0D4F1}" srcOrd="1" destOrd="0" presId="urn:microsoft.com/office/officeart/2008/layout/HorizontalMultiLevelHierarchy"/>
    <dgm:cxn modelId="{BFA45335-FF5E-42E2-8C69-46145F168FDA}" type="presParOf" srcId="{DDFFC49F-69EE-414C-A7CE-4617F0F2690D}" destId="{D2469833-9C16-4844-8C0D-F0540D890315}" srcOrd="6" destOrd="0" presId="urn:microsoft.com/office/officeart/2008/layout/HorizontalMultiLevelHierarchy"/>
    <dgm:cxn modelId="{83B596AF-C410-48A9-B419-CE2EA019F54E}" type="presParOf" srcId="{D2469833-9C16-4844-8C0D-F0540D890315}" destId="{1972DF80-40C5-4DFC-91E0-BC0CB15C9372}" srcOrd="0" destOrd="0" presId="urn:microsoft.com/office/officeart/2008/layout/HorizontalMultiLevelHierarchy"/>
    <dgm:cxn modelId="{DE380FCE-BF10-4737-8083-A79B1BB78F10}" type="presParOf" srcId="{DDFFC49F-69EE-414C-A7CE-4617F0F2690D}" destId="{C836DE72-E12D-4174-A9A9-0082A2E7BB70}" srcOrd="7" destOrd="0" presId="urn:microsoft.com/office/officeart/2008/layout/HorizontalMultiLevelHierarchy"/>
    <dgm:cxn modelId="{46CB5D78-CFCB-4904-999A-DAA23343F799}" type="presParOf" srcId="{C836DE72-E12D-4174-A9A9-0082A2E7BB70}" destId="{CC3A64A7-ED0E-4AEE-A5ED-342CC3937D67}" srcOrd="0" destOrd="0" presId="urn:microsoft.com/office/officeart/2008/layout/HorizontalMultiLevelHierarchy"/>
    <dgm:cxn modelId="{21A56476-3EDB-4567-928A-BC142CF7B406}" type="presParOf" srcId="{C836DE72-E12D-4174-A9A9-0082A2E7BB70}" destId="{6B758A1D-D155-497E-9994-A0213BEE6E61}" srcOrd="1" destOrd="0" presId="urn:microsoft.com/office/officeart/2008/layout/HorizontalMultiLevelHierarchy"/>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ABDF529-539F-46C9-9462-2147A11873B9}" type="doc">
      <dgm:prSet loTypeId="urn:microsoft.com/office/officeart/2005/8/layout/orgChart1" loCatId="hierarchy" qsTypeId="urn:microsoft.com/office/officeart/2005/8/quickstyle/simple3" qsCatId="simple" csTypeId="urn:microsoft.com/office/officeart/2005/8/colors/colorful1#6" csCatId="colorful" phldr="1"/>
      <dgm:spPr/>
      <dgm:t>
        <a:bodyPr/>
        <a:lstStyle/>
        <a:p>
          <a:endParaRPr lang="ru-RU"/>
        </a:p>
      </dgm:t>
    </dgm:pt>
    <dgm:pt modelId="{3A6DA85E-9D27-49BC-8298-925BB324911B}">
      <dgm:prSet phldrT="[Текст]" custT="1"/>
      <dgm:spPr/>
      <dgm:t>
        <a:bodyPr/>
        <a:lstStyle/>
        <a:p>
          <a:r>
            <a:rPr lang="ru-RU" sz="1200" b="0">
              <a:latin typeface="Times New Roman" panose="02020603050405020304" pitchFamily="18" charset="0"/>
              <a:cs typeface="Times New Roman" panose="02020603050405020304" pitchFamily="18" charset="0"/>
            </a:rPr>
            <a:t>Принципы внутреннего государственного аудита</a:t>
          </a:r>
          <a:endParaRPr lang="ru-RU" sz="1200" b="1">
            <a:latin typeface="Times New Roman" panose="02020603050405020304" pitchFamily="18" charset="0"/>
            <a:cs typeface="Times New Roman" panose="02020603050405020304" pitchFamily="18" charset="0"/>
          </a:endParaRPr>
        </a:p>
      </dgm:t>
    </dgm:pt>
    <dgm:pt modelId="{DF52EBA5-31B5-49E3-B753-D52D395A3A72}" type="parTrans" cxnId="{E34306AC-9407-4D5D-855C-1CF2892A4861}">
      <dgm:prSet/>
      <dgm:spPr/>
      <dgm:t>
        <a:bodyPr/>
        <a:lstStyle/>
        <a:p>
          <a:endParaRPr lang="ru-RU"/>
        </a:p>
      </dgm:t>
    </dgm:pt>
    <dgm:pt modelId="{89985C47-4889-4988-A660-07FF13E1D210}" type="sibTrans" cxnId="{E34306AC-9407-4D5D-855C-1CF2892A4861}">
      <dgm:prSet/>
      <dgm:spPr/>
      <dgm:t>
        <a:bodyPr/>
        <a:lstStyle/>
        <a:p>
          <a:endParaRPr lang="ru-RU"/>
        </a:p>
      </dgm:t>
    </dgm:pt>
    <dgm:pt modelId="{FE7A9491-BF82-4DDD-AE13-51B3E3AF6860}">
      <dgm:prSet custT="1"/>
      <dgm:spPr/>
      <dgm:t>
        <a:bodyPr/>
        <a:lstStyle/>
        <a:p>
          <a:r>
            <a:rPr lang="ru-RU" sz="800" b="0">
              <a:latin typeface="Times New Roman" panose="02020603050405020304" pitchFamily="18" charset="0"/>
              <a:cs typeface="Times New Roman" panose="02020603050405020304" pitchFamily="18" charset="0"/>
            </a:rPr>
            <a:t>Независимость</a:t>
          </a:r>
        </a:p>
      </dgm:t>
    </dgm:pt>
    <dgm:pt modelId="{CB8CD9E9-5860-44D0-A3DD-8575F34DB780}" type="parTrans" cxnId="{44F636A7-1EA9-4B59-AF05-6C4A8412B362}">
      <dgm:prSet/>
      <dgm:spPr/>
      <dgm:t>
        <a:bodyPr/>
        <a:lstStyle/>
        <a:p>
          <a:endParaRPr lang="ru-RU"/>
        </a:p>
      </dgm:t>
    </dgm:pt>
    <dgm:pt modelId="{F89D8CE4-93F4-42E1-A726-3ABC317CC2ED}" type="sibTrans" cxnId="{44F636A7-1EA9-4B59-AF05-6C4A8412B362}">
      <dgm:prSet/>
      <dgm:spPr/>
      <dgm:t>
        <a:bodyPr/>
        <a:lstStyle/>
        <a:p>
          <a:endParaRPr lang="ru-RU"/>
        </a:p>
      </dgm:t>
    </dgm:pt>
    <dgm:pt modelId="{36C99563-3F2C-429F-8B58-73189CEABDAF}">
      <dgm:prSet custT="1"/>
      <dgm:spPr/>
      <dgm:t>
        <a:bodyPr/>
        <a:lstStyle/>
        <a:p>
          <a:r>
            <a:rPr lang="ru-RU" sz="800" b="0">
              <a:latin typeface="Times New Roman" panose="02020603050405020304" pitchFamily="18" charset="0"/>
              <a:cs typeface="Times New Roman" panose="02020603050405020304" pitchFamily="18" charset="0"/>
            </a:rPr>
            <a:t>Объективность</a:t>
          </a:r>
        </a:p>
      </dgm:t>
    </dgm:pt>
    <dgm:pt modelId="{70F05D8D-28C9-41A9-85D4-4411F52DD246}" type="parTrans" cxnId="{0D4CF5F5-A739-4DD0-9447-26F239889AD9}">
      <dgm:prSet/>
      <dgm:spPr/>
      <dgm:t>
        <a:bodyPr/>
        <a:lstStyle/>
        <a:p>
          <a:endParaRPr lang="ru-RU"/>
        </a:p>
      </dgm:t>
    </dgm:pt>
    <dgm:pt modelId="{44EF6203-5D62-487A-BC42-D8612FA064A8}" type="sibTrans" cxnId="{0D4CF5F5-A739-4DD0-9447-26F239889AD9}">
      <dgm:prSet/>
      <dgm:spPr/>
      <dgm:t>
        <a:bodyPr/>
        <a:lstStyle/>
        <a:p>
          <a:endParaRPr lang="ru-RU"/>
        </a:p>
      </dgm:t>
    </dgm:pt>
    <dgm:pt modelId="{09E7EB40-02CD-4862-ABC1-9D15A9EEEE78}">
      <dgm:prSet custT="1"/>
      <dgm:spPr/>
      <dgm:t>
        <a:bodyPr/>
        <a:lstStyle/>
        <a:p>
          <a:r>
            <a:rPr lang="ru-RU" sz="800" b="0">
              <a:latin typeface="Times New Roman" panose="02020603050405020304" pitchFamily="18" charset="0"/>
              <a:cs typeface="Times New Roman" panose="02020603050405020304" pitchFamily="18" charset="0"/>
            </a:rPr>
            <a:t>Профессиональная компетентность</a:t>
          </a:r>
        </a:p>
      </dgm:t>
    </dgm:pt>
    <dgm:pt modelId="{E433681F-8E2E-4E9E-A84F-AE214D2CFBB9}" type="parTrans" cxnId="{B83E2871-CE57-456E-92A7-6F5AB912EB89}">
      <dgm:prSet/>
      <dgm:spPr/>
      <dgm:t>
        <a:bodyPr/>
        <a:lstStyle/>
        <a:p>
          <a:endParaRPr lang="ru-RU"/>
        </a:p>
      </dgm:t>
    </dgm:pt>
    <dgm:pt modelId="{B61653D6-5AE4-4062-9E95-A6CBF76E185A}" type="sibTrans" cxnId="{B83E2871-CE57-456E-92A7-6F5AB912EB89}">
      <dgm:prSet/>
      <dgm:spPr/>
      <dgm:t>
        <a:bodyPr/>
        <a:lstStyle/>
        <a:p>
          <a:endParaRPr lang="ru-RU"/>
        </a:p>
      </dgm:t>
    </dgm:pt>
    <dgm:pt modelId="{DF283C35-05CB-4788-821A-74004F6DC93A}">
      <dgm:prSet custT="1"/>
      <dgm:spPr/>
      <dgm:t>
        <a:bodyPr/>
        <a:lstStyle/>
        <a:p>
          <a:r>
            <a:rPr lang="ru-RU" sz="800" b="0">
              <a:latin typeface="Times New Roman" panose="02020603050405020304" pitchFamily="18" charset="0"/>
              <a:cs typeface="Times New Roman" panose="02020603050405020304" pitchFamily="18" charset="0"/>
            </a:rPr>
            <a:t>Конфиденциальность</a:t>
          </a:r>
        </a:p>
      </dgm:t>
    </dgm:pt>
    <dgm:pt modelId="{B7CE6056-C9B8-427E-A454-C4633FABDB0E}" type="parTrans" cxnId="{413AD937-44A4-4248-8CCF-83DDC3AD1CC8}">
      <dgm:prSet/>
      <dgm:spPr/>
      <dgm:t>
        <a:bodyPr/>
        <a:lstStyle/>
        <a:p>
          <a:endParaRPr lang="ru-RU"/>
        </a:p>
      </dgm:t>
    </dgm:pt>
    <dgm:pt modelId="{6B4C8646-B175-46B6-81FF-1AB7D3986D4D}" type="sibTrans" cxnId="{413AD937-44A4-4248-8CCF-83DDC3AD1CC8}">
      <dgm:prSet/>
      <dgm:spPr/>
      <dgm:t>
        <a:bodyPr/>
        <a:lstStyle/>
        <a:p>
          <a:endParaRPr lang="ru-RU"/>
        </a:p>
      </dgm:t>
    </dgm:pt>
    <dgm:pt modelId="{CA43F328-EFF3-4800-AA08-F26BF5115B56}">
      <dgm:prSet custT="1"/>
      <dgm:spPr/>
      <dgm:t>
        <a:bodyPr/>
        <a:lstStyle/>
        <a:p>
          <a:r>
            <a:rPr lang="ru-RU" sz="800" b="0">
              <a:latin typeface="Times New Roman" panose="02020603050405020304" pitchFamily="18" charset="0"/>
              <a:cs typeface="Times New Roman" panose="02020603050405020304" pitchFamily="18" charset="0"/>
            </a:rPr>
            <a:t>Достоверность</a:t>
          </a:r>
        </a:p>
      </dgm:t>
    </dgm:pt>
    <dgm:pt modelId="{61D1DC90-7B8C-45A1-BFAB-C17AF66CAE5A}" type="parTrans" cxnId="{99E684D6-F0AD-4DE5-80F9-72D5D1B0C644}">
      <dgm:prSet/>
      <dgm:spPr/>
      <dgm:t>
        <a:bodyPr/>
        <a:lstStyle/>
        <a:p>
          <a:endParaRPr lang="ru-RU"/>
        </a:p>
      </dgm:t>
    </dgm:pt>
    <dgm:pt modelId="{FFFCD74C-0F31-4B76-9A49-978A3EAEF2F9}" type="sibTrans" cxnId="{99E684D6-F0AD-4DE5-80F9-72D5D1B0C644}">
      <dgm:prSet/>
      <dgm:spPr/>
      <dgm:t>
        <a:bodyPr/>
        <a:lstStyle/>
        <a:p>
          <a:endParaRPr lang="ru-RU"/>
        </a:p>
      </dgm:t>
    </dgm:pt>
    <dgm:pt modelId="{15B03865-40A7-41AA-91A6-11E2E0302AC7}">
      <dgm:prSet custT="1"/>
      <dgm:spPr/>
      <dgm:t>
        <a:bodyPr/>
        <a:lstStyle/>
        <a:p>
          <a:r>
            <a:rPr lang="ru-RU" sz="800" b="0">
              <a:latin typeface="Times New Roman" panose="02020603050405020304" pitchFamily="18" charset="0"/>
              <a:cs typeface="Times New Roman" panose="02020603050405020304" pitchFamily="18" charset="0"/>
            </a:rPr>
            <a:t>Прозрачность</a:t>
          </a:r>
        </a:p>
      </dgm:t>
    </dgm:pt>
    <dgm:pt modelId="{F6B13D4F-EE0A-44CD-A414-C66A9EA4AAE1}" type="parTrans" cxnId="{CA318303-246B-4FCA-A817-E11CEB1EC64A}">
      <dgm:prSet/>
      <dgm:spPr/>
      <dgm:t>
        <a:bodyPr/>
        <a:lstStyle/>
        <a:p>
          <a:endParaRPr lang="ru-RU"/>
        </a:p>
      </dgm:t>
    </dgm:pt>
    <dgm:pt modelId="{3638C6B3-E93E-49B0-9E9C-0AF09C4E1795}" type="sibTrans" cxnId="{CA318303-246B-4FCA-A817-E11CEB1EC64A}">
      <dgm:prSet/>
      <dgm:spPr/>
      <dgm:t>
        <a:bodyPr/>
        <a:lstStyle/>
        <a:p>
          <a:endParaRPr lang="ru-RU"/>
        </a:p>
      </dgm:t>
    </dgm:pt>
    <dgm:pt modelId="{F90CBC70-77DB-43D7-ACE4-BF20FDCC7A5C}">
      <dgm:prSet custT="1"/>
      <dgm:spPr/>
      <dgm:t>
        <a:bodyPr/>
        <a:lstStyle/>
        <a:p>
          <a:r>
            <a:rPr lang="ru-RU" sz="800" b="0">
              <a:latin typeface="Times New Roman" panose="02020603050405020304" pitchFamily="18" charset="0"/>
              <a:cs typeface="Times New Roman" panose="02020603050405020304" pitchFamily="18" charset="0"/>
            </a:rPr>
            <a:t>Гласность</a:t>
          </a:r>
        </a:p>
      </dgm:t>
    </dgm:pt>
    <dgm:pt modelId="{884A29C5-3C6B-46AC-8DBA-BD707A14905C}" type="parTrans" cxnId="{C51723A1-A698-4E0D-86A8-F4D8114B2A69}">
      <dgm:prSet/>
      <dgm:spPr/>
      <dgm:t>
        <a:bodyPr/>
        <a:lstStyle/>
        <a:p>
          <a:endParaRPr lang="ru-RU"/>
        </a:p>
      </dgm:t>
    </dgm:pt>
    <dgm:pt modelId="{B9EC722D-36BE-4639-A23D-2BFCC5BF891D}" type="sibTrans" cxnId="{C51723A1-A698-4E0D-86A8-F4D8114B2A69}">
      <dgm:prSet/>
      <dgm:spPr/>
      <dgm:t>
        <a:bodyPr/>
        <a:lstStyle/>
        <a:p>
          <a:endParaRPr lang="ru-RU"/>
        </a:p>
      </dgm:t>
    </dgm:pt>
    <dgm:pt modelId="{54E220DA-3E6D-4DBE-8489-D730678347B3}">
      <dgm:prSet custT="1"/>
      <dgm:spPr/>
      <dgm:t>
        <a:bodyPr/>
        <a:lstStyle/>
        <a:p>
          <a:r>
            <a:rPr lang="ru-RU" sz="800" b="0">
              <a:latin typeface="Times New Roman" panose="02020603050405020304" pitchFamily="18" charset="0"/>
              <a:cs typeface="Times New Roman" panose="02020603050405020304" pitchFamily="18" charset="0"/>
            </a:rPr>
            <a:t>Взаимное признание результатов государственного аудита</a:t>
          </a:r>
        </a:p>
      </dgm:t>
    </dgm:pt>
    <dgm:pt modelId="{9C6E368B-B486-4C73-A8D4-89EB22D726C5}" type="parTrans" cxnId="{28AB2EE5-EAF5-4AEF-8624-2C983D6F01E2}">
      <dgm:prSet/>
      <dgm:spPr/>
      <dgm:t>
        <a:bodyPr/>
        <a:lstStyle/>
        <a:p>
          <a:endParaRPr lang="ru-RU"/>
        </a:p>
      </dgm:t>
    </dgm:pt>
    <dgm:pt modelId="{E3351497-E2EB-4A24-9086-252CF074448A}" type="sibTrans" cxnId="{28AB2EE5-EAF5-4AEF-8624-2C983D6F01E2}">
      <dgm:prSet/>
      <dgm:spPr/>
      <dgm:t>
        <a:bodyPr/>
        <a:lstStyle/>
        <a:p>
          <a:endParaRPr lang="ru-RU"/>
        </a:p>
      </dgm:t>
    </dgm:pt>
    <dgm:pt modelId="{CFC93CE6-D4E1-4B61-938A-64840EEB530B}" type="pres">
      <dgm:prSet presAssocID="{1ABDF529-539F-46C9-9462-2147A11873B9}" presName="hierChild1" presStyleCnt="0">
        <dgm:presLayoutVars>
          <dgm:orgChart val="1"/>
          <dgm:chPref val="1"/>
          <dgm:dir/>
          <dgm:animOne val="branch"/>
          <dgm:animLvl val="lvl"/>
          <dgm:resizeHandles/>
        </dgm:presLayoutVars>
      </dgm:prSet>
      <dgm:spPr/>
      <dgm:t>
        <a:bodyPr/>
        <a:lstStyle/>
        <a:p>
          <a:endParaRPr lang="ru-RU"/>
        </a:p>
      </dgm:t>
    </dgm:pt>
    <dgm:pt modelId="{FE621204-EEAB-4367-BC40-D687029BC71F}" type="pres">
      <dgm:prSet presAssocID="{3A6DA85E-9D27-49BC-8298-925BB324911B}" presName="hierRoot1" presStyleCnt="0">
        <dgm:presLayoutVars>
          <dgm:hierBranch val="init"/>
        </dgm:presLayoutVars>
      </dgm:prSet>
      <dgm:spPr/>
    </dgm:pt>
    <dgm:pt modelId="{FE235577-692D-403C-AF29-D58292FF0F14}" type="pres">
      <dgm:prSet presAssocID="{3A6DA85E-9D27-49BC-8298-925BB324911B}" presName="rootComposite1" presStyleCnt="0"/>
      <dgm:spPr/>
    </dgm:pt>
    <dgm:pt modelId="{2F3B05DF-EB9C-4C20-8B3F-8B737F0F145A}" type="pres">
      <dgm:prSet presAssocID="{3A6DA85E-9D27-49BC-8298-925BB324911B}" presName="rootText1" presStyleLbl="node0" presStyleIdx="0" presStyleCnt="1" custScaleX="914664" custScaleY="62751">
        <dgm:presLayoutVars>
          <dgm:chPref val="3"/>
        </dgm:presLayoutVars>
      </dgm:prSet>
      <dgm:spPr/>
      <dgm:t>
        <a:bodyPr/>
        <a:lstStyle/>
        <a:p>
          <a:endParaRPr lang="ru-RU"/>
        </a:p>
      </dgm:t>
    </dgm:pt>
    <dgm:pt modelId="{6BB7548F-3708-4EDC-960F-C96F72B85035}" type="pres">
      <dgm:prSet presAssocID="{3A6DA85E-9D27-49BC-8298-925BB324911B}" presName="rootConnector1" presStyleLbl="node1" presStyleIdx="0" presStyleCnt="0"/>
      <dgm:spPr/>
      <dgm:t>
        <a:bodyPr/>
        <a:lstStyle/>
        <a:p>
          <a:endParaRPr lang="ru-RU"/>
        </a:p>
      </dgm:t>
    </dgm:pt>
    <dgm:pt modelId="{254F5110-3D10-4884-9EC1-52F1C033122C}" type="pres">
      <dgm:prSet presAssocID="{3A6DA85E-9D27-49BC-8298-925BB324911B}" presName="hierChild2" presStyleCnt="0"/>
      <dgm:spPr/>
    </dgm:pt>
    <dgm:pt modelId="{595AA36E-05B8-414C-9FEC-15A73635E4A0}" type="pres">
      <dgm:prSet presAssocID="{CB8CD9E9-5860-44D0-A3DD-8575F34DB780}" presName="Name37" presStyleLbl="parChTrans1D2" presStyleIdx="0" presStyleCnt="8"/>
      <dgm:spPr/>
      <dgm:t>
        <a:bodyPr/>
        <a:lstStyle/>
        <a:p>
          <a:endParaRPr lang="ru-RU"/>
        </a:p>
      </dgm:t>
    </dgm:pt>
    <dgm:pt modelId="{4B5BFDCF-808F-4530-8862-EB75FC907DF4}" type="pres">
      <dgm:prSet presAssocID="{FE7A9491-BF82-4DDD-AE13-51B3E3AF6860}" presName="hierRoot2" presStyleCnt="0">
        <dgm:presLayoutVars>
          <dgm:hierBranch val="init"/>
        </dgm:presLayoutVars>
      </dgm:prSet>
      <dgm:spPr/>
    </dgm:pt>
    <dgm:pt modelId="{5396414B-A9D5-42E3-9734-22E0C786D790}" type="pres">
      <dgm:prSet presAssocID="{FE7A9491-BF82-4DDD-AE13-51B3E3AF6860}" presName="rootComposite" presStyleCnt="0"/>
      <dgm:spPr/>
    </dgm:pt>
    <dgm:pt modelId="{AEDB9821-06B3-4325-AA90-F0F500C94B33}" type="pres">
      <dgm:prSet presAssocID="{FE7A9491-BF82-4DDD-AE13-51B3E3AF6860}" presName="rootText" presStyleLbl="node2" presStyleIdx="0" presStyleCnt="8" custScaleX="91049">
        <dgm:presLayoutVars>
          <dgm:chPref val="3"/>
        </dgm:presLayoutVars>
      </dgm:prSet>
      <dgm:spPr/>
      <dgm:t>
        <a:bodyPr/>
        <a:lstStyle/>
        <a:p>
          <a:endParaRPr lang="ru-RU"/>
        </a:p>
      </dgm:t>
    </dgm:pt>
    <dgm:pt modelId="{35185765-9256-4CA5-9469-B747B7829ADB}" type="pres">
      <dgm:prSet presAssocID="{FE7A9491-BF82-4DDD-AE13-51B3E3AF6860}" presName="rootConnector" presStyleLbl="node2" presStyleIdx="0" presStyleCnt="8"/>
      <dgm:spPr/>
      <dgm:t>
        <a:bodyPr/>
        <a:lstStyle/>
        <a:p>
          <a:endParaRPr lang="ru-RU"/>
        </a:p>
      </dgm:t>
    </dgm:pt>
    <dgm:pt modelId="{C16ED260-0E5C-4867-89B6-B5818504717D}" type="pres">
      <dgm:prSet presAssocID="{FE7A9491-BF82-4DDD-AE13-51B3E3AF6860}" presName="hierChild4" presStyleCnt="0"/>
      <dgm:spPr/>
    </dgm:pt>
    <dgm:pt modelId="{66C33A36-F1A1-4C71-A2C6-0D8064D64541}" type="pres">
      <dgm:prSet presAssocID="{FE7A9491-BF82-4DDD-AE13-51B3E3AF6860}" presName="hierChild5" presStyleCnt="0"/>
      <dgm:spPr/>
    </dgm:pt>
    <dgm:pt modelId="{CEC9CBFE-0129-4B6E-A62C-C588B907330C}" type="pres">
      <dgm:prSet presAssocID="{70F05D8D-28C9-41A9-85D4-4411F52DD246}" presName="Name37" presStyleLbl="parChTrans1D2" presStyleIdx="1" presStyleCnt="8"/>
      <dgm:spPr/>
      <dgm:t>
        <a:bodyPr/>
        <a:lstStyle/>
        <a:p>
          <a:endParaRPr lang="ru-RU"/>
        </a:p>
      </dgm:t>
    </dgm:pt>
    <dgm:pt modelId="{37030E29-8B30-417E-B7C4-D17685ECA602}" type="pres">
      <dgm:prSet presAssocID="{36C99563-3F2C-429F-8B58-73189CEABDAF}" presName="hierRoot2" presStyleCnt="0">
        <dgm:presLayoutVars>
          <dgm:hierBranch val="init"/>
        </dgm:presLayoutVars>
      </dgm:prSet>
      <dgm:spPr/>
    </dgm:pt>
    <dgm:pt modelId="{0DCDCC66-E926-4B55-90AF-AB4337F26352}" type="pres">
      <dgm:prSet presAssocID="{36C99563-3F2C-429F-8B58-73189CEABDAF}" presName="rootComposite" presStyleCnt="0"/>
      <dgm:spPr/>
    </dgm:pt>
    <dgm:pt modelId="{6BD19BB2-66DC-4E2D-BBA1-EB4303F85D5B}" type="pres">
      <dgm:prSet presAssocID="{36C99563-3F2C-429F-8B58-73189CEABDAF}" presName="rootText" presStyleLbl="node2" presStyleIdx="1" presStyleCnt="8" custScaleX="92620">
        <dgm:presLayoutVars>
          <dgm:chPref val="3"/>
        </dgm:presLayoutVars>
      </dgm:prSet>
      <dgm:spPr/>
      <dgm:t>
        <a:bodyPr/>
        <a:lstStyle/>
        <a:p>
          <a:endParaRPr lang="ru-RU"/>
        </a:p>
      </dgm:t>
    </dgm:pt>
    <dgm:pt modelId="{0C0F5F8C-C910-42AD-9C6C-44CEF773E3C8}" type="pres">
      <dgm:prSet presAssocID="{36C99563-3F2C-429F-8B58-73189CEABDAF}" presName="rootConnector" presStyleLbl="node2" presStyleIdx="1" presStyleCnt="8"/>
      <dgm:spPr/>
      <dgm:t>
        <a:bodyPr/>
        <a:lstStyle/>
        <a:p>
          <a:endParaRPr lang="ru-RU"/>
        </a:p>
      </dgm:t>
    </dgm:pt>
    <dgm:pt modelId="{B65170B3-7037-411C-A004-67A792425502}" type="pres">
      <dgm:prSet presAssocID="{36C99563-3F2C-429F-8B58-73189CEABDAF}" presName="hierChild4" presStyleCnt="0"/>
      <dgm:spPr/>
    </dgm:pt>
    <dgm:pt modelId="{A4530B50-AD9D-421B-84D5-3CCE43FFFBE1}" type="pres">
      <dgm:prSet presAssocID="{36C99563-3F2C-429F-8B58-73189CEABDAF}" presName="hierChild5" presStyleCnt="0"/>
      <dgm:spPr/>
    </dgm:pt>
    <dgm:pt modelId="{54D86901-671B-4869-AA43-8597295B0AB4}" type="pres">
      <dgm:prSet presAssocID="{E433681F-8E2E-4E9E-A84F-AE214D2CFBB9}" presName="Name37" presStyleLbl="parChTrans1D2" presStyleIdx="2" presStyleCnt="8"/>
      <dgm:spPr/>
      <dgm:t>
        <a:bodyPr/>
        <a:lstStyle/>
        <a:p>
          <a:endParaRPr lang="ru-RU"/>
        </a:p>
      </dgm:t>
    </dgm:pt>
    <dgm:pt modelId="{C25451E9-0A13-4EF7-AB31-7A4ACB54CA64}" type="pres">
      <dgm:prSet presAssocID="{09E7EB40-02CD-4862-ABC1-9D15A9EEEE78}" presName="hierRoot2" presStyleCnt="0">
        <dgm:presLayoutVars>
          <dgm:hierBranch val="init"/>
        </dgm:presLayoutVars>
      </dgm:prSet>
      <dgm:spPr/>
    </dgm:pt>
    <dgm:pt modelId="{665D5ABA-4AB1-45EC-84FA-ABF65D1F2179}" type="pres">
      <dgm:prSet presAssocID="{09E7EB40-02CD-4862-ABC1-9D15A9EEEE78}" presName="rootComposite" presStyleCnt="0"/>
      <dgm:spPr/>
    </dgm:pt>
    <dgm:pt modelId="{DD51D38A-D65E-428D-98B8-7B89E6049854}" type="pres">
      <dgm:prSet presAssocID="{09E7EB40-02CD-4862-ABC1-9D15A9EEEE78}" presName="rootText" presStyleLbl="node2" presStyleIdx="2" presStyleCnt="8" custScaleX="119261">
        <dgm:presLayoutVars>
          <dgm:chPref val="3"/>
        </dgm:presLayoutVars>
      </dgm:prSet>
      <dgm:spPr/>
      <dgm:t>
        <a:bodyPr/>
        <a:lstStyle/>
        <a:p>
          <a:endParaRPr lang="ru-RU"/>
        </a:p>
      </dgm:t>
    </dgm:pt>
    <dgm:pt modelId="{E76D5DA4-D212-4CB7-A2C2-37DC0C822273}" type="pres">
      <dgm:prSet presAssocID="{09E7EB40-02CD-4862-ABC1-9D15A9EEEE78}" presName="rootConnector" presStyleLbl="node2" presStyleIdx="2" presStyleCnt="8"/>
      <dgm:spPr/>
      <dgm:t>
        <a:bodyPr/>
        <a:lstStyle/>
        <a:p>
          <a:endParaRPr lang="ru-RU"/>
        </a:p>
      </dgm:t>
    </dgm:pt>
    <dgm:pt modelId="{279A5DA3-CF64-4C93-9399-DB10C51D147B}" type="pres">
      <dgm:prSet presAssocID="{09E7EB40-02CD-4862-ABC1-9D15A9EEEE78}" presName="hierChild4" presStyleCnt="0"/>
      <dgm:spPr/>
    </dgm:pt>
    <dgm:pt modelId="{ED5821CB-ECD5-48D9-ADE1-CFA6AB6DBE5A}" type="pres">
      <dgm:prSet presAssocID="{09E7EB40-02CD-4862-ABC1-9D15A9EEEE78}" presName="hierChild5" presStyleCnt="0"/>
      <dgm:spPr/>
    </dgm:pt>
    <dgm:pt modelId="{CB27E7FF-C9B1-414D-B244-5158A8BEC10E}" type="pres">
      <dgm:prSet presAssocID="{B7CE6056-C9B8-427E-A454-C4633FABDB0E}" presName="Name37" presStyleLbl="parChTrans1D2" presStyleIdx="3" presStyleCnt="8"/>
      <dgm:spPr/>
      <dgm:t>
        <a:bodyPr/>
        <a:lstStyle/>
        <a:p>
          <a:endParaRPr lang="ru-RU"/>
        </a:p>
      </dgm:t>
    </dgm:pt>
    <dgm:pt modelId="{4135BD35-5691-45F4-A6DA-1E9177483E17}" type="pres">
      <dgm:prSet presAssocID="{DF283C35-05CB-4788-821A-74004F6DC93A}" presName="hierRoot2" presStyleCnt="0">
        <dgm:presLayoutVars>
          <dgm:hierBranch val="init"/>
        </dgm:presLayoutVars>
      </dgm:prSet>
      <dgm:spPr/>
    </dgm:pt>
    <dgm:pt modelId="{A991CC12-EEC6-42BB-BC63-9297F22F88E1}" type="pres">
      <dgm:prSet presAssocID="{DF283C35-05CB-4788-821A-74004F6DC93A}" presName="rootComposite" presStyleCnt="0"/>
      <dgm:spPr/>
    </dgm:pt>
    <dgm:pt modelId="{C2D15E7E-2441-436F-BE8B-4AB1C588D533}" type="pres">
      <dgm:prSet presAssocID="{DF283C35-05CB-4788-821A-74004F6DC93A}" presName="rootText" presStyleLbl="node2" presStyleIdx="3" presStyleCnt="8" custScaleX="124394">
        <dgm:presLayoutVars>
          <dgm:chPref val="3"/>
        </dgm:presLayoutVars>
      </dgm:prSet>
      <dgm:spPr/>
      <dgm:t>
        <a:bodyPr/>
        <a:lstStyle/>
        <a:p>
          <a:endParaRPr lang="ru-RU"/>
        </a:p>
      </dgm:t>
    </dgm:pt>
    <dgm:pt modelId="{05639189-616C-4988-9AE5-3ED7B3FC11C4}" type="pres">
      <dgm:prSet presAssocID="{DF283C35-05CB-4788-821A-74004F6DC93A}" presName="rootConnector" presStyleLbl="node2" presStyleIdx="3" presStyleCnt="8"/>
      <dgm:spPr/>
      <dgm:t>
        <a:bodyPr/>
        <a:lstStyle/>
        <a:p>
          <a:endParaRPr lang="ru-RU"/>
        </a:p>
      </dgm:t>
    </dgm:pt>
    <dgm:pt modelId="{6AECFB18-F8CF-4975-942A-6AE0924B2790}" type="pres">
      <dgm:prSet presAssocID="{DF283C35-05CB-4788-821A-74004F6DC93A}" presName="hierChild4" presStyleCnt="0"/>
      <dgm:spPr/>
    </dgm:pt>
    <dgm:pt modelId="{CEE1AFDD-6584-46CE-BE5F-57EEA7B63E30}" type="pres">
      <dgm:prSet presAssocID="{DF283C35-05CB-4788-821A-74004F6DC93A}" presName="hierChild5" presStyleCnt="0"/>
      <dgm:spPr/>
    </dgm:pt>
    <dgm:pt modelId="{0FA50B04-D9BE-462D-887C-006750DEAF96}" type="pres">
      <dgm:prSet presAssocID="{61D1DC90-7B8C-45A1-BFAB-C17AF66CAE5A}" presName="Name37" presStyleLbl="parChTrans1D2" presStyleIdx="4" presStyleCnt="8"/>
      <dgm:spPr/>
      <dgm:t>
        <a:bodyPr/>
        <a:lstStyle/>
        <a:p>
          <a:endParaRPr lang="ru-RU"/>
        </a:p>
      </dgm:t>
    </dgm:pt>
    <dgm:pt modelId="{37CDB1DA-03D7-4469-952E-67B3A83D1FA0}" type="pres">
      <dgm:prSet presAssocID="{CA43F328-EFF3-4800-AA08-F26BF5115B56}" presName="hierRoot2" presStyleCnt="0">
        <dgm:presLayoutVars>
          <dgm:hierBranch val="init"/>
        </dgm:presLayoutVars>
      </dgm:prSet>
      <dgm:spPr/>
    </dgm:pt>
    <dgm:pt modelId="{62D7A41E-07BD-414A-A81E-059FFFD544A6}" type="pres">
      <dgm:prSet presAssocID="{CA43F328-EFF3-4800-AA08-F26BF5115B56}" presName="rootComposite" presStyleCnt="0"/>
      <dgm:spPr/>
    </dgm:pt>
    <dgm:pt modelId="{6F69B485-0DD2-402E-AE45-6F4F4B79C844}" type="pres">
      <dgm:prSet presAssocID="{CA43F328-EFF3-4800-AA08-F26BF5115B56}" presName="rootText" presStyleLbl="node2" presStyleIdx="4" presStyleCnt="8">
        <dgm:presLayoutVars>
          <dgm:chPref val="3"/>
        </dgm:presLayoutVars>
      </dgm:prSet>
      <dgm:spPr/>
      <dgm:t>
        <a:bodyPr/>
        <a:lstStyle/>
        <a:p>
          <a:endParaRPr lang="ru-RU"/>
        </a:p>
      </dgm:t>
    </dgm:pt>
    <dgm:pt modelId="{F94749B6-39B3-4018-9FD4-6AA0ADFEF706}" type="pres">
      <dgm:prSet presAssocID="{CA43F328-EFF3-4800-AA08-F26BF5115B56}" presName="rootConnector" presStyleLbl="node2" presStyleIdx="4" presStyleCnt="8"/>
      <dgm:spPr/>
      <dgm:t>
        <a:bodyPr/>
        <a:lstStyle/>
        <a:p>
          <a:endParaRPr lang="ru-RU"/>
        </a:p>
      </dgm:t>
    </dgm:pt>
    <dgm:pt modelId="{94E45619-EB66-441E-A420-3D4E5BE87BFC}" type="pres">
      <dgm:prSet presAssocID="{CA43F328-EFF3-4800-AA08-F26BF5115B56}" presName="hierChild4" presStyleCnt="0"/>
      <dgm:spPr/>
    </dgm:pt>
    <dgm:pt modelId="{D4C90C2E-B821-41EF-8371-F23DB4A2F221}" type="pres">
      <dgm:prSet presAssocID="{CA43F328-EFF3-4800-AA08-F26BF5115B56}" presName="hierChild5" presStyleCnt="0"/>
      <dgm:spPr/>
    </dgm:pt>
    <dgm:pt modelId="{9984AF6F-525E-47F7-9949-0D110774A6DC}" type="pres">
      <dgm:prSet presAssocID="{F6B13D4F-EE0A-44CD-A414-C66A9EA4AAE1}" presName="Name37" presStyleLbl="parChTrans1D2" presStyleIdx="5" presStyleCnt="8"/>
      <dgm:spPr/>
      <dgm:t>
        <a:bodyPr/>
        <a:lstStyle/>
        <a:p>
          <a:endParaRPr lang="ru-RU"/>
        </a:p>
      </dgm:t>
    </dgm:pt>
    <dgm:pt modelId="{F8DD90AD-E550-45FA-8C46-386F58F47E79}" type="pres">
      <dgm:prSet presAssocID="{15B03865-40A7-41AA-91A6-11E2E0302AC7}" presName="hierRoot2" presStyleCnt="0">
        <dgm:presLayoutVars>
          <dgm:hierBranch val="init"/>
        </dgm:presLayoutVars>
      </dgm:prSet>
      <dgm:spPr/>
    </dgm:pt>
    <dgm:pt modelId="{6D62BEC6-2499-46C6-9006-8F36AA56242B}" type="pres">
      <dgm:prSet presAssocID="{15B03865-40A7-41AA-91A6-11E2E0302AC7}" presName="rootComposite" presStyleCnt="0"/>
      <dgm:spPr/>
    </dgm:pt>
    <dgm:pt modelId="{5D4C190F-D36C-4DE4-B580-FC6A1CE42935}" type="pres">
      <dgm:prSet presAssocID="{15B03865-40A7-41AA-91A6-11E2E0302AC7}" presName="rootText" presStyleLbl="node2" presStyleIdx="5" presStyleCnt="8" custScaleX="98842">
        <dgm:presLayoutVars>
          <dgm:chPref val="3"/>
        </dgm:presLayoutVars>
      </dgm:prSet>
      <dgm:spPr/>
      <dgm:t>
        <a:bodyPr/>
        <a:lstStyle/>
        <a:p>
          <a:endParaRPr lang="ru-RU"/>
        </a:p>
      </dgm:t>
    </dgm:pt>
    <dgm:pt modelId="{C43DD52E-C0CB-48D7-A202-85A8E9351AF2}" type="pres">
      <dgm:prSet presAssocID="{15B03865-40A7-41AA-91A6-11E2E0302AC7}" presName="rootConnector" presStyleLbl="node2" presStyleIdx="5" presStyleCnt="8"/>
      <dgm:spPr/>
      <dgm:t>
        <a:bodyPr/>
        <a:lstStyle/>
        <a:p>
          <a:endParaRPr lang="ru-RU"/>
        </a:p>
      </dgm:t>
    </dgm:pt>
    <dgm:pt modelId="{B2C7DEB6-402C-485D-A9D7-336076D2F61B}" type="pres">
      <dgm:prSet presAssocID="{15B03865-40A7-41AA-91A6-11E2E0302AC7}" presName="hierChild4" presStyleCnt="0"/>
      <dgm:spPr/>
    </dgm:pt>
    <dgm:pt modelId="{CB89060D-6201-4F54-B48A-2530E24914AA}" type="pres">
      <dgm:prSet presAssocID="{15B03865-40A7-41AA-91A6-11E2E0302AC7}" presName="hierChild5" presStyleCnt="0"/>
      <dgm:spPr/>
    </dgm:pt>
    <dgm:pt modelId="{39898319-06B2-4FAF-B6FF-51FA08CF8C99}" type="pres">
      <dgm:prSet presAssocID="{884A29C5-3C6B-46AC-8DBA-BD707A14905C}" presName="Name37" presStyleLbl="parChTrans1D2" presStyleIdx="6" presStyleCnt="8"/>
      <dgm:spPr/>
      <dgm:t>
        <a:bodyPr/>
        <a:lstStyle/>
        <a:p>
          <a:endParaRPr lang="ru-RU"/>
        </a:p>
      </dgm:t>
    </dgm:pt>
    <dgm:pt modelId="{C951CC80-AF2B-4EB9-B5B0-C1D4A42064F6}" type="pres">
      <dgm:prSet presAssocID="{F90CBC70-77DB-43D7-ACE4-BF20FDCC7A5C}" presName="hierRoot2" presStyleCnt="0">
        <dgm:presLayoutVars>
          <dgm:hierBranch val="init"/>
        </dgm:presLayoutVars>
      </dgm:prSet>
      <dgm:spPr/>
    </dgm:pt>
    <dgm:pt modelId="{27529B7B-4BA7-4A0A-871A-1ED18B87C27B}" type="pres">
      <dgm:prSet presAssocID="{F90CBC70-77DB-43D7-ACE4-BF20FDCC7A5C}" presName="rootComposite" presStyleCnt="0"/>
      <dgm:spPr/>
    </dgm:pt>
    <dgm:pt modelId="{6BA88C9E-7F1C-41E5-9B49-A68C86C9E4F7}" type="pres">
      <dgm:prSet presAssocID="{F90CBC70-77DB-43D7-ACE4-BF20FDCC7A5C}" presName="rootText" presStyleLbl="node2" presStyleIdx="6" presStyleCnt="8" custScaleX="81534">
        <dgm:presLayoutVars>
          <dgm:chPref val="3"/>
        </dgm:presLayoutVars>
      </dgm:prSet>
      <dgm:spPr/>
      <dgm:t>
        <a:bodyPr/>
        <a:lstStyle/>
        <a:p>
          <a:endParaRPr lang="ru-RU"/>
        </a:p>
      </dgm:t>
    </dgm:pt>
    <dgm:pt modelId="{110EE7B0-D79A-407E-B3D0-2ACFB71AB329}" type="pres">
      <dgm:prSet presAssocID="{F90CBC70-77DB-43D7-ACE4-BF20FDCC7A5C}" presName="rootConnector" presStyleLbl="node2" presStyleIdx="6" presStyleCnt="8"/>
      <dgm:spPr/>
      <dgm:t>
        <a:bodyPr/>
        <a:lstStyle/>
        <a:p>
          <a:endParaRPr lang="ru-RU"/>
        </a:p>
      </dgm:t>
    </dgm:pt>
    <dgm:pt modelId="{BB416F7A-A745-4869-809D-52CD7FB2C3ED}" type="pres">
      <dgm:prSet presAssocID="{F90CBC70-77DB-43D7-ACE4-BF20FDCC7A5C}" presName="hierChild4" presStyleCnt="0"/>
      <dgm:spPr/>
    </dgm:pt>
    <dgm:pt modelId="{4C5638A1-1599-4F72-840E-956CD164A8F5}" type="pres">
      <dgm:prSet presAssocID="{F90CBC70-77DB-43D7-ACE4-BF20FDCC7A5C}" presName="hierChild5" presStyleCnt="0"/>
      <dgm:spPr/>
    </dgm:pt>
    <dgm:pt modelId="{E8858BE4-C217-44F6-B155-87BF741AC296}" type="pres">
      <dgm:prSet presAssocID="{9C6E368B-B486-4C73-A8D4-89EB22D726C5}" presName="Name37" presStyleLbl="parChTrans1D2" presStyleIdx="7" presStyleCnt="8"/>
      <dgm:spPr/>
      <dgm:t>
        <a:bodyPr/>
        <a:lstStyle/>
        <a:p>
          <a:endParaRPr lang="ru-RU"/>
        </a:p>
      </dgm:t>
    </dgm:pt>
    <dgm:pt modelId="{D8F0472F-1CA9-4B0A-8C9F-65C66A4E414F}" type="pres">
      <dgm:prSet presAssocID="{54E220DA-3E6D-4DBE-8489-D730678347B3}" presName="hierRoot2" presStyleCnt="0">
        <dgm:presLayoutVars>
          <dgm:hierBranch val="init"/>
        </dgm:presLayoutVars>
      </dgm:prSet>
      <dgm:spPr/>
    </dgm:pt>
    <dgm:pt modelId="{FA141625-8C6B-435E-9267-1F78F9160958}" type="pres">
      <dgm:prSet presAssocID="{54E220DA-3E6D-4DBE-8489-D730678347B3}" presName="rootComposite" presStyleCnt="0"/>
      <dgm:spPr/>
    </dgm:pt>
    <dgm:pt modelId="{2EB5640B-94C6-45F1-B198-5B8F08037853}" type="pres">
      <dgm:prSet presAssocID="{54E220DA-3E6D-4DBE-8489-D730678347B3}" presName="rootText" presStyleLbl="node2" presStyleIdx="7" presStyleCnt="8" custScaleX="141350" custScaleY="123124">
        <dgm:presLayoutVars>
          <dgm:chPref val="3"/>
        </dgm:presLayoutVars>
      </dgm:prSet>
      <dgm:spPr/>
      <dgm:t>
        <a:bodyPr/>
        <a:lstStyle/>
        <a:p>
          <a:endParaRPr lang="ru-RU"/>
        </a:p>
      </dgm:t>
    </dgm:pt>
    <dgm:pt modelId="{E1116005-6912-4231-AA63-10C50FEB30F0}" type="pres">
      <dgm:prSet presAssocID="{54E220DA-3E6D-4DBE-8489-D730678347B3}" presName="rootConnector" presStyleLbl="node2" presStyleIdx="7" presStyleCnt="8"/>
      <dgm:spPr/>
      <dgm:t>
        <a:bodyPr/>
        <a:lstStyle/>
        <a:p>
          <a:endParaRPr lang="ru-RU"/>
        </a:p>
      </dgm:t>
    </dgm:pt>
    <dgm:pt modelId="{6656B568-FB51-4E43-9CAF-5D2A10615E5B}" type="pres">
      <dgm:prSet presAssocID="{54E220DA-3E6D-4DBE-8489-D730678347B3}" presName="hierChild4" presStyleCnt="0"/>
      <dgm:spPr/>
    </dgm:pt>
    <dgm:pt modelId="{7166DD3E-C17A-4910-A4C0-9BB9F013B3F0}" type="pres">
      <dgm:prSet presAssocID="{54E220DA-3E6D-4DBE-8489-D730678347B3}" presName="hierChild5" presStyleCnt="0"/>
      <dgm:spPr/>
    </dgm:pt>
    <dgm:pt modelId="{267802B1-3F84-45A1-AA5F-E54D9C0C8ABE}" type="pres">
      <dgm:prSet presAssocID="{3A6DA85E-9D27-49BC-8298-925BB324911B}" presName="hierChild3" presStyleCnt="0"/>
      <dgm:spPr/>
    </dgm:pt>
  </dgm:ptLst>
  <dgm:cxnLst>
    <dgm:cxn modelId="{B6530A82-B11A-4A95-812B-83ADAE5E1635}" type="presOf" srcId="{15B03865-40A7-41AA-91A6-11E2E0302AC7}" destId="{C43DD52E-C0CB-48D7-A202-85A8E9351AF2}" srcOrd="1" destOrd="0" presId="urn:microsoft.com/office/officeart/2005/8/layout/orgChart1"/>
    <dgm:cxn modelId="{99E684D6-F0AD-4DE5-80F9-72D5D1B0C644}" srcId="{3A6DA85E-9D27-49BC-8298-925BB324911B}" destId="{CA43F328-EFF3-4800-AA08-F26BF5115B56}" srcOrd="4" destOrd="0" parTransId="{61D1DC90-7B8C-45A1-BFAB-C17AF66CAE5A}" sibTransId="{FFFCD74C-0F31-4B76-9A49-978A3EAEF2F9}"/>
    <dgm:cxn modelId="{1DA7A867-FE88-4B38-9B74-B9E5C19B8DDC}" type="presOf" srcId="{09E7EB40-02CD-4862-ABC1-9D15A9EEEE78}" destId="{E76D5DA4-D212-4CB7-A2C2-37DC0C822273}" srcOrd="1" destOrd="0" presId="urn:microsoft.com/office/officeart/2005/8/layout/orgChart1"/>
    <dgm:cxn modelId="{F767B110-E4A4-4321-975A-D19482A4C05C}" type="presOf" srcId="{3A6DA85E-9D27-49BC-8298-925BB324911B}" destId="{6BB7548F-3708-4EDC-960F-C96F72B85035}" srcOrd="1" destOrd="0" presId="urn:microsoft.com/office/officeart/2005/8/layout/orgChart1"/>
    <dgm:cxn modelId="{0D4CF5F5-A739-4DD0-9447-26F239889AD9}" srcId="{3A6DA85E-9D27-49BC-8298-925BB324911B}" destId="{36C99563-3F2C-429F-8B58-73189CEABDAF}" srcOrd="1" destOrd="0" parTransId="{70F05D8D-28C9-41A9-85D4-4411F52DD246}" sibTransId="{44EF6203-5D62-487A-BC42-D8612FA064A8}"/>
    <dgm:cxn modelId="{DF81A276-8594-4434-A48B-219394CD33B9}" type="presOf" srcId="{DF283C35-05CB-4788-821A-74004F6DC93A}" destId="{05639189-616C-4988-9AE5-3ED7B3FC11C4}" srcOrd="1" destOrd="0" presId="urn:microsoft.com/office/officeart/2005/8/layout/orgChart1"/>
    <dgm:cxn modelId="{B83E2871-CE57-456E-92A7-6F5AB912EB89}" srcId="{3A6DA85E-9D27-49BC-8298-925BB324911B}" destId="{09E7EB40-02CD-4862-ABC1-9D15A9EEEE78}" srcOrd="2" destOrd="0" parTransId="{E433681F-8E2E-4E9E-A84F-AE214D2CFBB9}" sibTransId="{B61653D6-5AE4-4062-9E95-A6CBF76E185A}"/>
    <dgm:cxn modelId="{4B52E563-27F2-49DA-994B-67AE70913C23}" type="presOf" srcId="{F6B13D4F-EE0A-44CD-A414-C66A9EA4AAE1}" destId="{9984AF6F-525E-47F7-9949-0D110774A6DC}" srcOrd="0" destOrd="0" presId="urn:microsoft.com/office/officeart/2005/8/layout/orgChart1"/>
    <dgm:cxn modelId="{1895F2FD-7D7F-4422-94A7-61FD012AF341}" type="presOf" srcId="{3A6DA85E-9D27-49BC-8298-925BB324911B}" destId="{2F3B05DF-EB9C-4C20-8B3F-8B737F0F145A}" srcOrd="0" destOrd="0" presId="urn:microsoft.com/office/officeart/2005/8/layout/orgChart1"/>
    <dgm:cxn modelId="{F6277E0F-5040-4E65-B21E-7DBA0C180235}" type="presOf" srcId="{F90CBC70-77DB-43D7-ACE4-BF20FDCC7A5C}" destId="{6BA88C9E-7F1C-41E5-9B49-A68C86C9E4F7}" srcOrd="0" destOrd="0" presId="urn:microsoft.com/office/officeart/2005/8/layout/orgChart1"/>
    <dgm:cxn modelId="{28AB2EE5-EAF5-4AEF-8624-2C983D6F01E2}" srcId="{3A6DA85E-9D27-49BC-8298-925BB324911B}" destId="{54E220DA-3E6D-4DBE-8489-D730678347B3}" srcOrd="7" destOrd="0" parTransId="{9C6E368B-B486-4C73-A8D4-89EB22D726C5}" sibTransId="{E3351497-E2EB-4A24-9086-252CF074448A}"/>
    <dgm:cxn modelId="{15FB60AB-75AC-4F3A-9967-99688AEE14FE}" type="presOf" srcId="{36C99563-3F2C-429F-8B58-73189CEABDAF}" destId="{6BD19BB2-66DC-4E2D-BBA1-EB4303F85D5B}" srcOrd="0" destOrd="0" presId="urn:microsoft.com/office/officeart/2005/8/layout/orgChart1"/>
    <dgm:cxn modelId="{413AD937-44A4-4248-8CCF-83DDC3AD1CC8}" srcId="{3A6DA85E-9D27-49BC-8298-925BB324911B}" destId="{DF283C35-05CB-4788-821A-74004F6DC93A}" srcOrd="3" destOrd="0" parTransId="{B7CE6056-C9B8-427E-A454-C4633FABDB0E}" sibTransId="{6B4C8646-B175-46B6-81FF-1AB7D3986D4D}"/>
    <dgm:cxn modelId="{BE2274A3-CA37-4AE0-BB7E-5E8FABD4C54C}" type="presOf" srcId="{CA43F328-EFF3-4800-AA08-F26BF5115B56}" destId="{6F69B485-0DD2-402E-AE45-6F4F4B79C844}" srcOrd="0" destOrd="0" presId="urn:microsoft.com/office/officeart/2005/8/layout/orgChart1"/>
    <dgm:cxn modelId="{D153BA32-AED3-4E5B-9977-40318EF7FD2F}" type="presOf" srcId="{CB8CD9E9-5860-44D0-A3DD-8575F34DB780}" destId="{595AA36E-05B8-414C-9FEC-15A73635E4A0}" srcOrd="0" destOrd="0" presId="urn:microsoft.com/office/officeart/2005/8/layout/orgChart1"/>
    <dgm:cxn modelId="{2B273BA5-FDD7-4B98-8227-9CF56A58548D}" type="presOf" srcId="{61D1DC90-7B8C-45A1-BFAB-C17AF66CAE5A}" destId="{0FA50B04-D9BE-462D-887C-006750DEAF96}" srcOrd="0" destOrd="0" presId="urn:microsoft.com/office/officeart/2005/8/layout/orgChart1"/>
    <dgm:cxn modelId="{6AAE3294-E483-49E3-B9F5-963BE1DA68D5}" type="presOf" srcId="{9C6E368B-B486-4C73-A8D4-89EB22D726C5}" destId="{E8858BE4-C217-44F6-B155-87BF741AC296}" srcOrd="0" destOrd="0" presId="urn:microsoft.com/office/officeart/2005/8/layout/orgChart1"/>
    <dgm:cxn modelId="{EFB91F0D-53A3-4F6A-90FD-78D41D86660D}" type="presOf" srcId="{FE7A9491-BF82-4DDD-AE13-51B3E3AF6860}" destId="{35185765-9256-4CA5-9469-B747B7829ADB}" srcOrd="1" destOrd="0" presId="urn:microsoft.com/office/officeart/2005/8/layout/orgChart1"/>
    <dgm:cxn modelId="{44F636A7-1EA9-4B59-AF05-6C4A8412B362}" srcId="{3A6DA85E-9D27-49BC-8298-925BB324911B}" destId="{FE7A9491-BF82-4DDD-AE13-51B3E3AF6860}" srcOrd="0" destOrd="0" parTransId="{CB8CD9E9-5860-44D0-A3DD-8575F34DB780}" sibTransId="{F89D8CE4-93F4-42E1-A726-3ABC317CC2ED}"/>
    <dgm:cxn modelId="{D95880F1-1259-443A-97EA-F734090A82F5}" type="presOf" srcId="{CA43F328-EFF3-4800-AA08-F26BF5115B56}" destId="{F94749B6-39B3-4018-9FD4-6AA0ADFEF706}" srcOrd="1" destOrd="0" presId="urn:microsoft.com/office/officeart/2005/8/layout/orgChart1"/>
    <dgm:cxn modelId="{8F25D056-A4D1-4057-8A83-0A87061DB0B4}" type="presOf" srcId="{FE7A9491-BF82-4DDD-AE13-51B3E3AF6860}" destId="{AEDB9821-06B3-4325-AA90-F0F500C94B33}" srcOrd="0" destOrd="0" presId="urn:microsoft.com/office/officeart/2005/8/layout/orgChart1"/>
    <dgm:cxn modelId="{E210DE6E-33B0-4211-9BF2-D6376B506D29}" type="presOf" srcId="{36C99563-3F2C-429F-8B58-73189CEABDAF}" destId="{0C0F5F8C-C910-42AD-9C6C-44CEF773E3C8}" srcOrd="1" destOrd="0" presId="urn:microsoft.com/office/officeart/2005/8/layout/orgChart1"/>
    <dgm:cxn modelId="{C51723A1-A698-4E0D-86A8-F4D8114B2A69}" srcId="{3A6DA85E-9D27-49BC-8298-925BB324911B}" destId="{F90CBC70-77DB-43D7-ACE4-BF20FDCC7A5C}" srcOrd="6" destOrd="0" parTransId="{884A29C5-3C6B-46AC-8DBA-BD707A14905C}" sibTransId="{B9EC722D-36BE-4639-A23D-2BFCC5BF891D}"/>
    <dgm:cxn modelId="{CA318303-246B-4FCA-A817-E11CEB1EC64A}" srcId="{3A6DA85E-9D27-49BC-8298-925BB324911B}" destId="{15B03865-40A7-41AA-91A6-11E2E0302AC7}" srcOrd="5" destOrd="0" parTransId="{F6B13D4F-EE0A-44CD-A414-C66A9EA4AAE1}" sibTransId="{3638C6B3-E93E-49B0-9E9C-0AF09C4E1795}"/>
    <dgm:cxn modelId="{4581DB77-E11C-4CD5-96CC-D6C71D693343}" type="presOf" srcId="{54E220DA-3E6D-4DBE-8489-D730678347B3}" destId="{E1116005-6912-4231-AA63-10C50FEB30F0}" srcOrd="1" destOrd="0" presId="urn:microsoft.com/office/officeart/2005/8/layout/orgChart1"/>
    <dgm:cxn modelId="{A2DFCD90-F904-4FF2-B995-4FC200F309EE}" type="presOf" srcId="{09E7EB40-02CD-4862-ABC1-9D15A9EEEE78}" destId="{DD51D38A-D65E-428D-98B8-7B89E6049854}" srcOrd="0" destOrd="0" presId="urn:microsoft.com/office/officeart/2005/8/layout/orgChart1"/>
    <dgm:cxn modelId="{851C97E0-8DF9-46E7-B0E2-E0CA80A2E392}" type="presOf" srcId="{E433681F-8E2E-4E9E-A84F-AE214D2CFBB9}" destId="{54D86901-671B-4869-AA43-8597295B0AB4}" srcOrd="0" destOrd="0" presId="urn:microsoft.com/office/officeart/2005/8/layout/orgChart1"/>
    <dgm:cxn modelId="{A3C183E5-31D9-448D-A75A-C771A73D57CA}" type="presOf" srcId="{15B03865-40A7-41AA-91A6-11E2E0302AC7}" destId="{5D4C190F-D36C-4DE4-B580-FC6A1CE42935}" srcOrd="0" destOrd="0" presId="urn:microsoft.com/office/officeart/2005/8/layout/orgChart1"/>
    <dgm:cxn modelId="{6884B430-00FC-4625-9E0F-8CA491A7899D}" type="presOf" srcId="{884A29C5-3C6B-46AC-8DBA-BD707A14905C}" destId="{39898319-06B2-4FAF-B6FF-51FA08CF8C99}" srcOrd="0" destOrd="0" presId="urn:microsoft.com/office/officeart/2005/8/layout/orgChart1"/>
    <dgm:cxn modelId="{D141AF63-8D6E-40AE-AC71-1A1CAB0B6605}" type="presOf" srcId="{70F05D8D-28C9-41A9-85D4-4411F52DD246}" destId="{CEC9CBFE-0129-4B6E-A62C-C588B907330C}" srcOrd="0" destOrd="0" presId="urn:microsoft.com/office/officeart/2005/8/layout/orgChart1"/>
    <dgm:cxn modelId="{A6040A98-2F84-4C2D-BD73-8BA7C75C9EA9}" type="presOf" srcId="{DF283C35-05CB-4788-821A-74004F6DC93A}" destId="{C2D15E7E-2441-436F-BE8B-4AB1C588D533}" srcOrd="0" destOrd="0" presId="urn:microsoft.com/office/officeart/2005/8/layout/orgChart1"/>
    <dgm:cxn modelId="{8B94089F-CA4B-4BF7-8E70-81807FD5D5E4}" type="presOf" srcId="{B7CE6056-C9B8-427E-A454-C4633FABDB0E}" destId="{CB27E7FF-C9B1-414D-B244-5158A8BEC10E}" srcOrd="0" destOrd="0" presId="urn:microsoft.com/office/officeart/2005/8/layout/orgChart1"/>
    <dgm:cxn modelId="{E34306AC-9407-4D5D-855C-1CF2892A4861}" srcId="{1ABDF529-539F-46C9-9462-2147A11873B9}" destId="{3A6DA85E-9D27-49BC-8298-925BB324911B}" srcOrd="0" destOrd="0" parTransId="{DF52EBA5-31B5-49E3-B753-D52D395A3A72}" sibTransId="{89985C47-4889-4988-A660-07FF13E1D210}"/>
    <dgm:cxn modelId="{532DA808-FDAF-42B3-8042-92B98C9F82CA}" type="presOf" srcId="{F90CBC70-77DB-43D7-ACE4-BF20FDCC7A5C}" destId="{110EE7B0-D79A-407E-B3D0-2ACFB71AB329}" srcOrd="1" destOrd="0" presId="urn:microsoft.com/office/officeart/2005/8/layout/orgChart1"/>
    <dgm:cxn modelId="{C9924B33-4AC4-4CBD-B154-49A8BD99929A}" type="presOf" srcId="{1ABDF529-539F-46C9-9462-2147A11873B9}" destId="{CFC93CE6-D4E1-4B61-938A-64840EEB530B}" srcOrd="0" destOrd="0" presId="urn:microsoft.com/office/officeart/2005/8/layout/orgChart1"/>
    <dgm:cxn modelId="{C01DAE56-BC09-47DE-9C32-41EA49E84E53}" type="presOf" srcId="{54E220DA-3E6D-4DBE-8489-D730678347B3}" destId="{2EB5640B-94C6-45F1-B198-5B8F08037853}" srcOrd="0" destOrd="0" presId="urn:microsoft.com/office/officeart/2005/8/layout/orgChart1"/>
    <dgm:cxn modelId="{58942912-F45B-4F54-B390-240910547F5A}" type="presParOf" srcId="{CFC93CE6-D4E1-4B61-938A-64840EEB530B}" destId="{FE621204-EEAB-4367-BC40-D687029BC71F}" srcOrd="0" destOrd="0" presId="urn:microsoft.com/office/officeart/2005/8/layout/orgChart1"/>
    <dgm:cxn modelId="{ED6ED076-54A6-4D8E-91F1-23C96FC35741}" type="presParOf" srcId="{FE621204-EEAB-4367-BC40-D687029BC71F}" destId="{FE235577-692D-403C-AF29-D58292FF0F14}" srcOrd="0" destOrd="0" presId="urn:microsoft.com/office/officeart/2005/8/layout/orgChart1"/>
    <dgm:cxn modelId="{D7D1DD7B-31A8-4880-BA1F-06A6C46A2635}" type="presParOf" srcId="{FE235577-692D-403C-AF29-D58292FF0F14}" destId="{2F3B05DF-EB9C-4C20-8B3F-8B737F0F145A}" srcOrd="0" destOrd="0" presId="urn:microsoft.com/office/officeart/2005/8/layout/orgChart1"/>
    <dgm:cxn modelId="{CDCB3B05-8481-4650-A3C2-4661846DF94D}" type="presParOf" srcId="{FE235577-692D-403C-AF29-D58292FF0F14}" destId="{6BB7548F-3708-4EDC-960F-C96F72B85035}" srcOrd="1" destOrd="0" presId="urn:microsoft.com/office/officeart/2005/8/layout/orgChart1"/>
    <dgm:cxn modelId="{AA6F3696-F281-426E-9A51-FCF39DE73624}" type="presParOf" srcId="{FE621204-EEAB-4367-BC40-D687029BC71F}" destId="{254F5110-3D10-4884-9EC1-52F1C033122C}" srcOrd="1" destOrd="0" presId="urn:microsoft.com/office/officeart/2005/8/layout/orgChart1"/>
    <dgm:cxn modelId="{DED4B0FF-C499-4835-897A-670C4F9AE9B7}" type="presParOf" srcId="{254F5110-3D10-4884-9EC1-52F1C033122C}" destId="{595AA36E-05B8-414C-9FEC-15A73635E4A0}" srcOrd="0" destOrd="0" presId="urn:microsoft.com/office/officeart/2005/8/layout/orgChart1"/>
    <dgm:cxn modelId="{00223330-7198-4347-83A1-9EC72F66F1A3}" type="presParOf" srcId="{254F5110-3D10-4884-9EC1-52F1C033122C}" destId="{4B5BFDCF-808F-4530-8862-EB75FC907DF4}" srcOrd="1" destOrd="0" presId="urn:microsoft.com/office/officeart/2005/8/layout/orgChart1"/>
    <dgm:cxn modelId="{6F1D56CE-E536-4452-90C4-9526EBF0569A}" type="presParOf" srcId="{4B5BFDCF-808F-4530-8862-EB75FC907DF4}" destId="{5396414B-A9D5-42E3-9734-22E0C786D790}" srcOrd="0" destOrd="0" presId="urn:microsoft.com/office/officeart/2005/8/layout/orgChart1"/>
    <dgm:cxn modelId="{4C6447FA-8861-4802-913A-B3F7052CF12B}" type="presParOf" srcId="{5396414B-A9D5-42E3-9734-22E0C786D790}" destId="{AEDB9821-06B3-4325-AA90-F0F500C94B33}" srcOrd="0" destOrd="0" presId="urn:microsoft.com/office/officeart/2005/8/layout/orgChart1"/>
    <dgm:cxn modelId="{06BFF070-E24C-4066-B323-2F895EC88B3A}" type="presParOf" srcId="{5396414B-A9D5-42E3-9734-22E0C786D790}" destId="{35185765-9256-4CA5-9469-B747B7829ADB}" srcOrd="1" destOrd="0" presId="urn:microsoft.com/office/officeart/2005/8/layout/orgChart1"/>
    <dgm:cxn modelId="{81F54E16-6939-489C-8FAD-6365748B1FBF}" type="presParOf" srcId="{4B5BFDCF-808F-4530-8862-EB75FC907DF4}" destId="{C16ED260-0E5C-4867-89B6-B5818504717D}" srcOrd="1" destOrd="0" presId="urn:microsoft.com/office/officeart/2005/8/layout/orgChart1"/>
    <dgm:cxn modelId="{AFF041E9-D9DA-4496-8868-DEFE54AC92BF}" type="presParOf" srcId="{4B5BFDCF-808F-4530-8862-EB75FC907DF4}" destId="{66C33A36-F1A1-4C71-A2C6-0D8064D64541}" srcOrd="2" destOrd="0" presId="urn:microsoft.com/office/officeart/2005/8/layout/orgChart1"/>
    <dgm:cxn modelId="{E0383D7F-819A-4C65-B70C-2EB037354F8F}" type="presParOf" srcId="{254F5110-3D10-4884-9EC1-52F1C033122C}" destId="{CEC9CBFE-0129-4B6E-A62C-C588B907330C}" srcOrd="2" destOrd="0" presId="urn:microsoft.com/office/officeart/2005/8/layout/orgChart1"/>
    <dgm:cxn modelId="{3AD00A5E-5C37-4B08-B03C-002F85E8499F}" type="presParOf" srcId="{254F5110-3D10-4884-9EC1-52F1C033122C}" destId="{37030E29-8B30-417E-B7C4-D17685ECA602}" srcOrd="3" destOrd="0" presId="urn:microsoft.com/office/officeart/2005/8/layout/orgChart1"/>
    <dgm:cxn modelId="{A11179C0-B4A8-4862-B08F-F779A8ABBBD2}" type="presParOf" srcId="{37030E29-8B30-417E-B7C4-D17685ECA602}" destId="{0DCDCC66-E926-4B55-90AF-AB4337F26352}" srcOrd="0" destOrd="0" presId="urn:microsoft.com/office/officeart/2005/8/layout/orgChart1"/>
    <dgm:cxn modelId="{5B2D5CCF-A00C-43BE-8F58-C5D9C7FD6449}" type="presParOf" srcId="{0DCDCC66-E926-4B55-90AF-AB4337F26352}" destId="{6BD19BB2-66DC-4E2D-BBA1-EB4303F85D5B}" srcOrd="0" destOrd="0" presId="urn:microsoft.com/office/officeart/2005/8/layout/orgChart1"/>
    <dgm:cxn modelId="{2BBE8202-8C09-478E-A285-E0ACFCBAADA6}" type="presParOf" srcId="{0DCDCC66-E926-4B55-90AF-AB4337F26352}" destId="{0C0F5F8C-C910-42AD-9C6C-44CEF773E3C8}" srcOrd="1" destOrd="0" presId="urn:microsoft.com/office/officeart/2005/8/layout/orgChart1"/>
    <dgm:cxn modelId="{E5C26493-66DE-4B6F-BB83-AA19E03ACDBD}" type="presParOf" srcId="{37030E29-8B30-417E-B7C4-D17685ECA602}" destId="{B65170B3-7037-411C-A004-67A792425502}" srcOrd="1" destOrd="0" presId="urn:microsoft.com/office/officeart/2005/8/layout/orgChart1"/>
    <dgm:cxn modelId="{29571DDB-BCE3-4B58-AAE2-2724AC53A16E}" type="presParOf" srcId="{37030E29-8B30-417E-B7C4-D17685ECA602}" destId="{A4530B50-AD9D-421B-84D5-3CCE43FFFBE1}" srcOrd="2" destOrd="0" presId="urn:microsoft.com/office/officeart/2005/8/layout/orgChart1"/>
    <dgm:cxn modelId="{835F0F7C-81D7-4F6A-BABC-8134E1ABB576}" type="presParOf" srcId="{254F5110-3D10-4884-9EC1-52F1C033122C}" destId="{54D86901-671B-4869-AA43-8597295B0AB4}" srcOrd="4" destOrd="0" presId="urn:microsoft.com/office/officeart/2005/8/layout/orgChart1"/>
    <dgm:cxn modelId="{C1CD21DD-805A-43BA-A6CB-FFF6643598C9}" type="presParOf" srcId="{254F5110-3D10-4884-9EC1-52F1C033122C}" destId="{C25451E9-0A13-4EF7-AB31-7A4ACB54CA64}" srcOrd="5" destOrd="0" presId="urn:microsoft.com/office/officeart/2005/8/layout/orgChart1"/>
    <dgm:cxn modelId="{7F5A5797-E9AA-4E31-B115-9BC047122375}" type="presParOf" srcId="{C25451E9-0A13-4EF7-AB31-7A4ACB54CA64}" destId="{665D5ABA-4AB1-45EC-84FA-ABF65D1F2179}" srcOrd="0" destOrd="0" presId="urn:microsoft.com/office/officeart/2005/8/layout/orgChart1"/>
    <dgm:cxn modelId="{E203505A-ECDB-4E09-978B-E8EEA4FAC39A}" type="presParOf" srcId="{665D5ABA-4AB1-45EC-84FA-ABF65D1F2179}" destId="{DD51D38A-D65E-428D-98B8-7B89E6049854}" srcOrd="0" destOrd="0" presId="urn:microsoft.com/office/officeart/2005/8/layout/orgChart1"/>
    <dgm:cxn modelId="{5060AC63-AB0D-4FE2-887D-04762969F2A0}" type="presParOf" srcId="{665D5ABA-4AB1-45EC-84FA-ABF65D1F2179}" destId="{E76D5DA4-D212-4CB7-A2C2-37DC0C822273}" srcOrd="1" destOrd="0" presId="urn:microsoft.com/office/officeart/2005/8/layout/orgChart1"/>
    <dgm:cxn modelId="{3314CC2C-18FA-44B5-9CEF-0D9A61817409}" type="presParOf" srcId="{C25451E9-0A13-4EF7-AB31-7A4ACB54CA64}" destId="{279A5DA3-CF64-4C93-9399-DB10C51D147B}" srcOrd="1" destOrd="0" presId="urn:microsoft.com/office/officeart/2005/8/layout/orgChart1"/>
    <dgm:cxn modelId="{8E592CF3-3A24-40F0-915C-10FF56FC9C99}" type="presParOf" srcId="{C25451E9-0A13-4EF7-AB31-7A4ACB54CA64}" destId="{ED5821CB-ECD5-48D9-ADE1-CFA6AB6DBE5A}" srcOrd="2" destOrd="0" presId="urn:microsoft.com/office/officeart/2005/8/layout/orgChart1"/>
    <dgm:cxn modelId="{A2E35CD3-D86F-4CF1-9802-810FF5E51DC5}" type="presParOf" srcId="{254F5110-3D10-4884-9EC1-52F1C033122C}" destId="{CB27E7FF-C9B1-414D-B244-5158A8BEC10E}" srcOrd="6" destOrd="0" presId="urn:microsoft.com/office/officeart/2005/8/layout/orgChart1"/>
    <dgm:cxn modelId="{F5A39F51-9943-43AA-8C68-296C24B26529}" type="presParOf" srcId="{254F5110-3D10-4884-9EC1-52F1C033122C}" destId="{4135BD35-5691-45F4-A6DA-1E9177483E17}" srcOrd="7" destOrd="0" presId="urn:microsoft.com/office/officeart/2005/8/layout/orgChart1"/>
    <dgm:cxn modelId="{4B6858B8-FBBD-4372-9D3C-541DA4C672EA}" type="presParOf" srcId="{4135BD35-5691-45F4-A6DA-1E9177483E17}" destId="{A991CC12-EEC6-42BB-BC63-9297F22F88E1}" srcOrd="0" destOrd="0" presId="urn:microsoft.com/office/officeart/2005/8/layout/orgChart1"/>
    <dgm:cxn modelId="{4437C0D2-EE0D-4343-9B71-B07D71D3B74C}" type="presParOf" srcId="{A991CC12-EEC6-42BB-BC63-9297F22F88E1}" destId="{C2D15E7E-2441-436F-BE8B-4AB1C588D533}" srcOrd="0" destOrd="0" presId="urn:microsoft.com/office/officeart/2005/8/layout/orgChart1"/>
    <dgm:cxn modelId="{5FCC070A-8B09-4A92-B67F-217273E40D42}" type="presParOf" srcId="{A991CC12-EEC6-42BB-BC63-9297F22F88E1}" destId="{05639189-616C-4988-9AE5-3ED7B3FC11C4}" srcOrd="1" destOrd="0" presId="urn:microsoft.com/office/officeart/2005/8/layout/orgChart1"/>
    <dgm:cxn modelId="{BEA28AC9-2077-47B7-8C5C-745B03C0DC57}" type="presParOf" srcId="{4135BD35-5691-45F4-A6DA-1E9177483E17}" destId="{6AECFB18-F8CF-4975-942A-6AE0924B2790}" srcOrd="1" destOrd="0" presId="urn:microsoft.com/office/officeart/2005/8/layout/orgChart1"/>
    <dgm:cxn modelId="{5AD61227-A99F-458D-AEA4-176E56B9C5FD}" type="presParOf" srcId="{4135BD35-5691-45F4-A6DA-1E9177483E17}" destId="{CEE1AFDD-6584-46CE-BE5F-57EEA7B63E30}" srcOrd="2" destOrd="0" presId="urn:microsoft.com/office/officeart/2005/8/layout/orgChart1"/>
    <dgm:cxn modelId="{1D318530-E771-4AA2-9CB7-F639D6DF39BA}" type="presParOf" srcId="{254F5110-3D10-4884-9EC1-52F1C033122C}" destId="{0FA50B04-D9BE-462D-887C-006750DEAF96}" srcOrd="8" destOrd="0" presId="urn:microsoft.com/office/officeart/2005/8/layout/orgChart1"/>
    <dgm:cxn modelId="{34142308-D4CA-43AC-B4E8-07D1120A6CB7}" type="presParOf" srcId="{254F5110-3D10-4884-9EC1-52F1C033122C}" destId="{37CDB1DA-03D7-4469-952E-67B3A83D1FA0}" srcOrd="9" destOrd="0" presId="urn:microsoft.com/office/officeart/2005/8/layout/orgChart1"/>
    <dgm:cxn modelId="{9848B88F-1462-4E56-9ACA-F9A539EAFC2B}" type="presParOf" srcId="{37CDB1DA-03D7-4469-952E-67B3A83D1FA0}" destId="{62D7A41E-07BD-414A-A81E-059FFFD544A6}" srcOrd="0" destOrd="0" presId="urn:microsoft.com/office/officeart/2005/8/layout/orgChart1"/>
    <dgm:cxn modelId="{5EC05BD9-D637-4812-A4BF-3D68D5728DBD}" type="presParOf" srcId="{62D7A41E-07BD-414A-A81E-059FFFD544A6}" destId="{6F69B485-0DD2-402E-AE45-6F4F4B79C844}" srcOrd="0" destOrd="0" presId="urn:microsoft.com/office/officeart/2005/8/layout/orgChart1"/>
    <dgm:cxn modelId="{645AEB3F-CF80-4CF6-B7B3-8D2F532154CB}" type="presParOf" srcId="{62D7A41E-07BD-414A-A81E-059FFFD544A6}" destId="{F94749B6-39B3-4018-9FD4-6AA0ADFEF706}" srcOrd="1" destOrd="0" presId="urn:microsoft.com/office/officeart/2005/8/layout/orgChart1"/>
    <dgm:cxn modelId="{EE659DF4-BDEA-48F2-B7A3-1AE91BA0B9F4}" type="presParOf" srcId="{37CDB1DA-03D7-4469-952E-67B3A83D1FA0}" destId="{94E45619-EB66-441E-A420-3D4E5BE87BFC}" srcOrd="1" destOrd="0" presId="urn:microsoft.com/office/officeart/2005/8/layout/orgChart1"/>
    <dgm:cxn modelId="{8DEF7205-9E06-4925-A5AB-3536F4875190}" type="presParOf" srcId="{37CDB1DA-03D7-4469-952E-67B3A83D1FA0}" destId="{D4C90C2E-B821-41EF-8371-F23DB4A2F221}" srcOrd="2" destOrd="0" presId="urn:microsoft.com/office/officeart/2005/8/layout/orgChart1"/>
    <dgm:cxn modelId="{DD88E296-3F7E-48C3-AE70-1E4D9CF6B0B3}" type="presParOf" srcId="{254F5110-3D10-4884-9EC1-52F1C033122C}" destId="{9984AF6F-525E-47F7-9949-0D110774A6DC}" srcOrd="10" destOrd="0" presId="urn:microsoft.com/office/officeart/2005/8/layout/orgChart1"/>
    <dgm:cxn modelId="{311991BE-3EA3-4790-A412-4B5983333F1E}" type="presParOf" srcId="{254F5110-3D10-4884-9EC1-52F1C033122C}" destId="{F8DD90AD-E550-45FA-8C46-386F58F47E79}" srcOrd="11" destOrd="0" presId="urn:microsoft.com/office/officeart/2005/8/layout/orgChart1"/>
    <dgm:cxn modelId="{3196AA31-5183-477D-A7AF-24A37664D3C1}" type="presParOf" srcId="{F8DD90AD-E550-45FA-8C46-386F58F47E79}" destId="{6D62BEC6-2499-46C6-9006-8F36AA56242B}" srcOrd="0" destOrd="0" presId="urn:microsoft.com/office/officeart/2005/8/layout/orgChart1"/>
    <dgm:cxn modelId="{05EB6A92-D03C-439D-8EC6-DC7AC0379914}" type="presParOf" srcId="{6D62BEC6-2499-46C6-9006-8F36AA56242B}" destId="{5D4C190F-D36C-4DE4-B580-FC6A1CE42935}" srcOrd="0" destOrd="0" presId="urn:microsoft.com/office/officeart/2005/8/layout/orgChart1"/>
    <dgm:cxn modelId="{913BD978-4EBC-4944-9FB2-D77E99378909}" type="presParOf" srcId="{6D62BEC6-2499-46C6-9006-8F36AA56242B}" destId="{C43DD52E-C0CB-48D7-A202-85A8E9351AF2}" srcOrd="1" destOrd="0" presId="urn:microsoft.com/office/officeart/2005/8/layout/orgChart1"/>
    <dgm:cxn modelId="{3EAAC34E-818E-49A0-826A-2BDED9C8C305}" type="presParOf" srcId="{F8DD90AD-E550-45FA-8C46-386F58F47E79}" destId="{B2C7DEB6-402C-485D-A9D7-336076D2F61B}" srcOrd="1" destOrd="0" presId="urn:microsoft.com/office/officeart/2005/8/layout/orgChart1"/>
    <dgm:cxn modelId="{FCFBA90C-0E57-4924-AF09-6563459AE66A}" type="presParOf" srcId="{F8DD90AD-E550-45FA-8C46-386F58F47E79}" destId="{CB89060D-6201-4F54-B48A-2530E24914AA}" srcOrd="2" destOrd="0" presId="urn:microsoft.com/office/officeart/2005/8/layout/orgChart1"/>
    <dgm:cxn modelId="{0FE004F2-A8F0-4076-A6BA-C9B02A2DDABF}" type="presParOf" srcId="{254F5110-3D10-4884-9EC1-52F1C033122C}" destId="{39898319-06B2-4FAF-B6FF-51FA08CF8C99}" srcOrd="12" destOrd="0" presId="urn:microsoft.com/office/officeart/2005/8/layout/orgChart1"/>
    <dgm:cxn modelId="{D3F15499-AAAE-4832-8F8E-345ACFC8FC25}" type="presParOf" srcId="{254F5110-3D10-4884-9EC1-52F1C033122C}" destId="{C951CC80-AF2B-4EB9-B5B0-C1D4A42064F6}" srcOrd="13" destOrd="0" presId="urn:microsoft.com/office/officeart/2005/8/layout/orgChart1"/>
    <dgm:cxn modelId="{44363896-BC7B-4421-A512-DB3B710F3872}" type="presParOf" srcId="{C951CC80-AF2B-4EB9-B5B0-C1D4A42064F6}" destId="{27529B7B-4BA7-4A0A-871A-1ED18B87C27B}" srcOrd="0" destOrd="0" presId="urn:microsoft.com/office/officeart/2005/8/layout/orgChart1"/>
    <dgm:cxn modelId="{670045BF-9BAF-449F-89DE-EDA9BE962F2C}" type="presParOf" srcId="{27529B7B-4BA7-4A0A-871A-1ED18B87C27B}" destId="{6BA88C9E-7F1C-41E5-9B49-A68C86C9E4F7}" srcOrd="0" destOrd="0" presId="urn:microsoft.com/office/officeart/2005/8/layout/orgChart1"/>
    <dgm:cxn modelId="{1DBF8AF4-CCE7-47A6-A10B-30ADB0151E89}" type="presParOf" srcId="{27529B7B-4BA7-4A0A-871A-1ED18B87C27B}" destId="{110EE7B0-D79A-407E-B3D0-2ACFB71AB329}" srcOrd="1" destOrd="0" presId="urn:microsoft.com/office/officeart/2005/8/layout/orgChart1"/>
    <dgm:cxn modelId="{A1951FD6-BE3D-4B00-8450-DEE45A54C399}" type="presParOf" srcId="{C951CC80-AF2B-4EB9-B5B0-C1D4A42064F6}" destId="{BB416F7A-A745-4869-809D-52CD7FB2C3ED}" srcOrd="1" destOrd="0" presId="urn:microsoft.com/office/officeart/2005/8/layout/orgChart1"/>
    <dgm:cxn modelId="{9169AA0F-82C0-4206-B50C-1B05184822C4}" type="presParOf" srcId="{C951CC80-AF2B-4EB9-B5B0-C1D4A42064F6}" destId="{4C5638A1-1599-4F72-840E-956CD164A8F5}" srcOrd="2" destOrd="0" presId="urn:microsoft.com/office/officeart/2005/8/layout/orgChart1"/>
    <dgm:cxn modelId="{C643540D-7BD3-4FC9-ACC9-259CDBD12A02}" type="presParOf" srcId="{254F5110-3D10-4884-9EC1-52F1C033122C}" destId="{E8858BE4-C217-44F6-B155-87BF741AC296}" srcOrd="14" destOrd="0" presId="urn:microsoft.com/office/officeart/2005/8/layout/orgChart1"/>
    <dgm:cxn modelId="{5AF113B1-2622-4008-A640-3914CA2E5900}" type="presParOf" srcId="{254F5110-3D10-4884-9EC1-52F1C033122C}" destId="{D8F0472F-1CA9-4B0A-8C9F-65C66A4E414F}" srcOrd="15" destOrd="0" presId="urn:microsoft.com/office/officeart/2005/8/layout/orgChart1"/>
    <dgm:cxn modelId="{2C5E96D3-37CE-4E0B-AF17-DCFB781691E1}" type="presParOf" srcId="{D8F0472F-1CA9-4B0A-8C9F-65C66A4E414F}" destId="{FA141625-8C6B-435E-9267-1F78F9160958}" srcOrd="0" destOrd="0" presId="urn:microsoft.com/office/officeart/2005/8/layout/orgChart1"/>
    <dgm:cxn modelId="{42454613-63FA-4818-8B0E-BBAD447E3473}" type="presParOf" srcId="{FA141625-8C6B-435E-9267-1F78F9160958}" destId="{2EB5640B-94C6-45F1-B198-5B8F08037853}" srcOrd="0" destOrd="0" presId="urn:microsoft.com/office/officeart/2005/8/layout/orgChart1"/>
    <dgm:cxn modelId="{2D68B1FC-DAFB-4C60-A49F-74BC5D421546}" type="presParOf" srcId="{FA141625-8C6B-435E-9267-1F78F9160958}" destId="{E1116005-6912-4231-AA63-10C50FEB30F0}" srcOrd="1" destOrd="0" presId="urn:microsoft.com/office/officeart/2005/8/layout/orgChart1"/>
    <dgm:cxn modelId="{871516F0-2D6E-4C03-90E4-B2BFDED32575}" type="presParOf" srcId="{D8F0472F-1CA9-4B0A-8C9F-65C66A4E414F}" destId="{6656B568-FB51-4E43-9CAF-5D2A10615E5B}" srcOrd="1" destOrd="0" presId="urn:microsoft.com/office/officeart/2005/8/layout/orgChart1"/>
    <dgm:cxn modelId="{21F6A9D8-B5E2-43E0-A2D4-90B95D1401CB}" type="presParOf" srcId="{D8F0472F-1CA9-4B0A-8C9F-65C66A4E414F}" destId="{7166DD3E-C17A-4910-A4C0-9BB9F013B3F0}" srcOrd="2" destOrd="0" presId="urn:microsoft.com/office/officeart/2005/8/layout/orgChart1"/>
    <dgm:cxn modelId="{E8D0F4D6-42B1-48F6-94A2-7C4A75C5F62F}" type="presParOf" srcId="{FE621204-EEAB-4367-BC40-D687029BC71F}" destId="{267802B1-3F84-45A1-AA5F-E54D9C0C8ABE}" srcOrd="2" destOrd="0" presId="urn:microsoft.com/office/officeart/2005/8/layout/orgChart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A793D6C-7160-4105-9293-023B42E01356}" type="doc">
      <dgm:prSet loTypeId="urn:microsoft.com/office/officeart/2008/layout/LinedList" loCatId="hierarchy" qsTypeId="urn:microsoft.com/office/officeart/2005/8/quickstyle/simple3" qsCatId="simple" csTypeId="urn:microsoft.com/office/officeart/2005/8/colors/accent1_2" csCatId="accent1" phldr="1"/>
      <dgm:spPr/>
      <dgm:t>
        <a:bodyPr/>
        <a:lstStyle/>
        <a:p>
          <a:endParaRPr lang="ru-RU"/>
        </a:p>
      </dgm:t>
    </dgm:pt>
    <dgm:pt modelId="{43DD9166-C76B-4D53-BD6C-126B7D7715A7}">
      <dgm:prSet phldrT="[Текст]" custT="1"/>
      <dgm:spPr>
        <a:xfrm>
          <a:off x="1573279" y="419099"/>
          <a:ext cx="2802450" cy="511729"/>
        </a:xfrm>
      </dgm:spPr>
      <dgm:t>
        <a:bodyPr/>
        <a:lstStyle/>
        <a:p>
          <a:r>
            <a:rPr lang="ru-RU" sz="1200" b="0" i="0">
              <a:latin typeface="Times New Roman" panose="02020603050405020304" pitchFamily="18" charset="0"/>
              <a:cs typeface="Times New Roman" panose="02020603050405020304" pitchFamily="18" charset="0"/>
            </a:rPr>
            <a:t>Направления деятельности</a:t>
          </a:r>
          <a:endParaRPr lang="ru-RU" sz="1200">
            <a:latin typeface="Times New Roman" pitchFamily="18" charset="0"/>
            <a:ea typeface="+mn-ea"/>
            <a:cs typeface="Times New Roman" pitchFamily="18" charset="0"/>
          </a:endParaRPr>
        </a:p>
      </dgm:t>
    </dgm:pt>
    <dgm:pt modelId="{14FD1BF3-5DFC-481B-B52F-0028B9CF48A4}" type="parTrans" cxnId="{8F7F42FA-F2C4-45F4-A2E4-335F488CB8EF}">
      <dgm:prSet/>
      <dgm:spPr/>
      <dgm:t>
        <a:bodyPr/>
        <a:lstStyle/>
        <a:p>
          <a:endParaRPr lang="ru-RU"/>
        </a:p>
      </dgm:t>
    </dgm:pt>
    <dgm:pt modelId="{CC41C1BD-FB00-424C-B571-36B9F785A061}" type="sibTrans" cxnId="{8F7F42FA-F2C4-45F4-A2E4-335F488CB8EF}">
      <dgm:prSet/>
      <dgm:spPr/>
      <dgm:t>
        <a:bodyPr/>
        <a:lstStyle/>
        <a:p>
          <a:endParaRPr lang="ru-RU"/>
        </a:p>
      </dgm:t>
    </dgm:pt>
    <dgm:pt modelId="{1A3554D3-F644-4CF6-AC03-428744D83742}">
      <dgm:prSet custT="1"/>
      <dgm:spPr/>
      <dgm:t>
        <a:bodyPr/>
        <a:lstStyle/>
        <a:p>
          <a:r>
            <a:rPr lang="ru-RU" sz="1200" b="0">
              <a:latin typeface="Times New Roman" panose="02020603050405020304" pitchFamily="18" charset="0"/>
              <a:cs typeface="Times New Roman" panose="02020603050405020304" pitchFamily="18" charset="0"/>
            </a:rPr>
            <a:t>Аудит финансовой отчетности</a:t>
          </a:r>
        </a:p>
      </dgm:t>
    </dgm:pt>
    <dgm:pt modelId="{C8DF16C9-DD5F-4F7F-9DD9-175355D4DBB5}" type="parTrans" cxnId="{97FD1BBD-96EC-4862-A063-B53B94532E6F}">
      <dgm:prSet/>
      <dgm:spPr/>
      <dgm:t>
        <a:bodyPr/>
        <a:lstStyle/>
        <a:p>
          <a:endParaRPr lang="ru-RU"/>
        </a:p>
      </dgm:t>
    </dgm:pt>
    <dgm:pt modelId="{A60CEC3A-45FD-474E-8376-A6266B6E59DF}" type="sibTrans" cxnId="{97FD1BBD-96EC-4862-A063-B53B94532E6F}">
      <dgm:prSet/>
      <dgm:spPr/>
      <dgm:t>
        <a:bodyPr/>
        <a:lstStyle/>
        <a:p>
          <a:endParaRPr lang="ru-RU"/>
        </a:p>
      </dgm:t>
    </dgm:pt>
    <dgm:pt modelId="{1762EA2C-E5A1-442F-A0C5-EC0DE86A8154}">
      <dgm:prSet custT="1"/>
      <dgm:spPr/>
      <dgm:t>
        <a:bodyPr/>
        <a:lstStyle/>
        <a:p>
          <a:r>
            <a:rPr lang="ru-RU" sz="1200" b="0">
              <a:latin typeface="Times New Roman" panose="02020603050405020304" pitchFamily="18" charset="0"/>
              <a:cs typeface="Times New Roman" panose="02020603050405020304" pitchFamily="18" charset="0"/>
            </a:rPr>
            <a:t>Аудит соответствия</a:t>
          </a:r>
        </a:p>
      </dgm:t>
    </dgm:pt>
    <dgm:pt modelId="{A0D954BD-4A52-4B08-897C-BA7A21C221F6}" type="parTrans" cxnId="{E819A662-A70C-4618-869D-35AB27BEC161}">
      <dgm:prSet/>
      <dgm:spPr/>
      <dgm:t>
        <a:bodyPr/>
        <a:lstStyle/>
        <a:p>
          <a:endParaRPr lang="ru-RU"/>
        </a:p>
      </dgm:t>
    </dgm:pt>
    <dgm:pt modelId="{CC37DCD3-3E3A-48E6-8C56-629EBCD0B3D5}" type="sibTrans" cxnId="{E819A662-A70C-4618-869D-35AB27BEC161}">
      <dgm:prSet/>
      <dgm:spPr/>
      <dgm:t>
        <a:bodyPr/>
        <a:lstStyle/>
        <a:p>
          <a:endParaRPr lang="ru-RU"/>
        </a:p>
      </dgm:t>
    </dgm:pt>
    <dgm:pt modelId="{7FFF1EF4-6145-4CBD-AE15-BBB97B23508B}">
      <dgm:prSet custT="1"/>
      <dgm:spPr/>
      <dgm:t>
        <a:bodyPr/>
        <a:lstStyle/>
        <a:p>
          <a:r>
            <a:rPr lang="ru-RU" sz="1200" b="0">
              <a:latin typeface="Times New Roman" panose="02020603050405020304" pitchFamily="18" charset="0"/>
              <a:cs typeface="Times New Roman" panose="02020603050405020304" pitchFamily="18" charset="0"/>
            </a:rPr>
            <a:t>Камеральный контроль</a:t>
          </a:r>
        </a:p>
      </dgm:t>
    </dgm:pt>
    <dgm:pt modelId="{E28C2010-E623-477E-9E6F-3AFEDB0F2808}" type="parTrans" cxnId="{E94F9C45-8AFB-4FFC-9D41-EA54D6835D17}">
      <dgm:prSet/>
      <dgm:spPr/>
      <dgm:t>
        <a:bodyPr/>
        <a:lstStyle/>
        <a:p>
          <a:endParaRPr lang="ru-RU"/>
        </a:p>
      </dgm:t>
    </dgm:pt>
    <dgm:pt modelId="{4A44FA96-5A8C-49AC-B993-1A4E2B5DFAF5}" type="sibTrans" cxnId="{E94F9C45-8AFB-4FFC-9D41-EA54D6835D17}">
      <dgm:prSet/>
      <dgm:spPr/>
      <dgm:t>
        <a:bodyPr/>
        <a:lstStyle/>
        <a:p>
          <a:endParaRPr lang="ru-RU"/>
        </a:p>
      </dgm:t>
    </dgm:pt>
    <dgm:pt modelId="{3D1327DB-E156-4B4D-8308-8281D3AD5D06}">
      <dgm:prSet custT="1"/>
      <dgm:spPr/>
      <dgm:t>
        <a:bodyPr/>
        <a:lstStyle/>
        <a:p>
          <a:r>
            <a:rPr lang="ru-RU" sz="1200" b="0">
              <a:latin typeface="Times New Roman" panose="02020603050405020304" pitchFamily="18" charset="0"/>
              <a:cs typeface="Times New Roman" panose="02020603050405020304" pitchFamily="18" charset="0"/>
            </a:rPr>
            <a:t>Координация в сфере бухучета, финотчетности и аудиторской, оценочной деятельности</a:t>
          </a:r>
        </a:p>
      </dgm:t>
    </dgm:pt>
    <dgm:pt modelId="{14E5D134-B0DD-484D-816D-04DBA0B945B8}" type="parTrans" cxnId="{2CFBAE2C-ECC6-470F-9A4D-E8E72BDDBFF6}">
      <dgm:prSet/>
      <dgm:spPr/>
      <dgm:t>
        <a:bodyPr/>
        <a:lstStyle/>
        <a:p>
          <a:endParaRPr lang="ru-RU"/>
        </a:p>
      </dgm:t>
    </dgm:pt>
    <dgm:pt modelId="{0C159C5C-9539-4D31-AE53-29FCF5933960}" type="sibTrans" cxnId="{2CFBAE2C-ECC6-470F-9A4D-E8E72BDDBFF6}">
      <dgm:prSet/>
      <dgm:spPr/>
      <dgm:t>
        <a:bodyPr/>
        <a:lstStyle/>
        <a:p>
          <a:endParaRPr lang="ru-RU"/>
        </a:p>
      </dgm:t>
    </dgm:pt>
    <dgm:pt modelId="{D0D9FA0E-16A6-4373-A96C-D8A4C936D464}">
      <dgm:prSet custT="1"/>
      <dgm:spPr/>
      <dgm:t>
        <a:bodyPr/>
        <a:lstStyle/>
        <a:p>
          <a:r>
            <a:rPr lang="ru-RU" sz="1200" b="0">
              <a:latin typeface="Times New Roman" panose="02020603050405020304" pitchFamily="18" charset="0"/>
              <a:cs typeface="Times New Roman" panose="02020603050405020304" pitchFamily="18" charset="0"/>
            </a:rPr>
            <a:t>Контроль качества</a:t>
          </a:r>
        </a:p>
      </dgm:t>
    </dgm:pt>
    <dgm:pt modelId="{421FF0FE-3075-44DE-8C7E-7ED391BC8025}" type="parTrans" cxnId="{BDDAA0F3-954B-4B10-A2A6-FA827A0A1FE6}">
      <dgm:prSet/>
      <dgm:spPr/>
      <dgm:t>
        <a:bodyPr/>
        <a:lstStyle/>
        <a:p>
          <a:endParaRPr lang="ru-RU"/>
        </a:p>
      </dgm:t>
    </dgm:pt>
    <dgm:pt modelId="{46A817D5-934F-4B25-99A3-0819BD084F46}" type="sibTrans" cxnId="{BDDAA0F3-954B-4B10-A2A6-FA827A0A1FE6}">
      <dgm:prSet/>
      <dgm:spPr/>
      <dgm:t>
        <a:bodyPr/>
        <a:lstStyle/>
        <a:p>
          <a:endParaRPr lang="ru-RU"/>
        </a:p>
      </dgm:t>
    </dgm:pt>
    <dgm:pt modelId="{61572834-FC47-4442-A8DC-B6059F22DD37}">
      <dgm:prSet custT="1"/>
      <dgm:spPr/>
      <dgm:t>
        <a:bodyPr/>
        <a:lstStyle/>
        <a:p>
          <a:r>
            <a:rPr lang="ru-RU" sz="1200" b="0">
              <a:latin typeface="Times New Roman" panose="02020603050405020304" pitchFamily="18" charset="0"/>
              <a:cs typeface="Times New Roman" panose="02020603050405020304" pitchFamily="18" charset="0"/>
            </a:rPr>
            <a:t>Взаимодействие со службами внутреннего аудита (СВА)</a:t>
          </a:r>
        </a:p>
      </dgm:t>
    </dgm:pt>
    <dgm:pt modelId="{369F0089-7C15-409E-8E43-01F3D235F489}" type="parTrans" cxnId="{722B8A68-89E3-4165-A4EE-059A328B286F}">
      <dgm:prSet/>
      <dgm:spPr/>
      <dgm:t>
        <a:bodyPr/>
        <a:lstStyle/>
        <a:p>
          <a:endParaRPr lang="ru-RU"/>
        </a:p>
      </dgm:t>
    </dgm:pt>
    <dgm:pt modelId="{949D014A-977F-481F-99C2-AC7A7CF1BD3E}" type="sibTrans" cxnId="{722B8A68-89E3-4165-A4EE-059A328B286F}">
      <dgm:prSet/>
      <dgm:spPr/>
      <dgm:t>
        <a:bodyPr/>
        <a:lstStyle/>
        <a:p>
          <a:endParaRPr lang="ru-RU"/>
        </a:p>
      </dgm:t>
    </dgm:pt>
    <dgm:pt modelId="{BEDFA634-EC26-4F8A-9274-50B4078B9C0B}">
      <dgm:prSet custT="1"/>
      <dgm:spPr/>
      <dgm:t>
        <a:bodyPr/>
        <a:lstStyle/>
        <a:p>
          <a:r>
            <a:rPr lang="ru-RU" sz="1200" b="0">
              <a:latin typeface="Times New Roman" panose="02020603050405020304" pitchFamily="18" charset="0"/>
              <a:cs typeface="Times New Roman" panose="02020603050405020304" pitchFamily="18" charset="0"/>
            </a:rPr>
            <a:t>Управление рисками</a:t>
          </a:r>
        </a:p>
      </dgm:t>
    </dgm:pt>
    <dgm:pt modelId="{9974135D-F0EE-45E9-8380-0E25502D9B13}" type="parTrans" cxnId="{2AD8C56F-27A4-4E8C-ADCC-166AC84A1A22}">
      <dgm:prSet/>
      <dgm:spPr/>
      <dgm:t>
        <a:bodyPr/>
        <a:lstStyle/>
        <a:p>
          <a:endParaRPr lang="ru-RU"/>
        </a:p>
      </dgm:t>
    </dgm:pt>
    <dgm:pt modelId="{9ED27675-B09B-40D6-AD86-F506EC52CFBA}" type="sibTrans" cxnId="{2AD8C56F-27A4-4E8C-ADCC-166AC84A1A22}">
      <dgm:prSet/>
      <dgm:spPr/>
      <dgm:t>
        <a:bodyPr/>
        <a:lstStyle/>
        <a:p>
          <a:endParaRPr lang="ru-RU"/>
        </a:p>
      </dgm:t>
    </dgm:pt>
    <dgm:pt modelId="{A5A9838A-7D6E-4C79-9984-F8BB286794FA}">
      <dgm:prSet custT="1"/>
      <dgm:spPr/>
      <dgm:t>
        <a:bodyPr/>
        <a:lstStyle/>
        <a:p>
          <a:r>
            <a:rPr lang="ru-RU" sz="1200" b="0">
              <a:latin typeface="Times New Roman" panose="02020603050405020304" pitchFamily="18" charset="0"/>
              <a:cs typeface="Times New Roman" panose="02020603050405020304" pitchFamily="18" charset="0"/>
            </a:rPr>
            <a:t>Гос.регулирование в области оценочной деятельности</a:t>
          </a:r>
        </a:p>
      </dgm:t>
    </dgm:pt>
    <dgm:pt modelId="{0A8753EC-E8CD-4474-B4B8-D8EAC6594297}" type="parTrans" cxnId="{FA5EC517-5E2C-4FD7-A9B6-B53A09A266DD}">
      <dgm:prSet/>
      <dgm:spPr/>
      <dgm:t>
        <a:bodyPr/>
        <a:lstStyle/>
        <a:p>
          <a:endParaRPr lang="ru-RU"/>
        </a:p>
      </dgm:t>
    </dgm:pt>
    <dgm:pt modelId="{FBEB028A-BBD9-40A7-AC19-F3CC6E5ED701}" type="sibTrans" cxnId="{FA5EC517-5E2C-4FD7-A9B6-B53A09A266DD}">
      <dgm:prSet/>
      <dgm:spPr/>
      <dgm:t>
        <a:bodyPr/>
        <a:lstStyle/>
        <a:p>
          <a:endParaRPr lang="ru-RU"/>
        </a:p>
      </dgm:t>
    </dgm:pt>
    <dgm:pt modelId="{3712D552-3909-4D96-B454-48AFB919D53D}">
      <dgm:prSet custT="1"/>
      <dgm:spPr/>
      <dgm:t>
        <a:bodyPr/>
        <a:lstStyle/>
        <a:p>
          <a:r>
            <a:rPr lang="ru-RU" sz="1200" b="0">
              <a:latin typeface="Times New Roman" panose="02020603050405020304" pitchFamily="18" charset="0"/>
              <a:cs typeface="Times New Roman" panose="02020603050405020304" pitchFamily="18" charset="0"/>
            </a:rPr>
            <a:t>Антикоррупционная деятельность</a:t>
          </a:r>
        </a:p>
      </dgm:t>
    </dgm:pt>
    <dgm:pt modelId="{801D4BC1-2C9E-4EE7-B0D8-EBE308B54E77}" type="parTrans" cxnId="{0FE6C125-48E9-4407-AE30-D42F287EAEEE}">
      <dgm:prSet/>
      <dgm:spPr/>
      <dgm:t>
        <a:bodyPr/>
        <a:lstStyle/>
        <a:p>
          <a:endParaRPr lang="ru-RU"/>
        </a:p>
      </dgm:t>
    </dgm:pt>
    <dgm:pt modelId="{2C8FDE4A-90AB-4FCD-AA43-852767EAF8C0}" type="sibTrans" cxnId="{0FE6C125-48E9-4407-AE30-D42F287EAEEE}">
      <dgm:prSet/>
      <dgm:spPr/>
      <dgm:t>
        <a:bodyPr/>
        <a:lstStyle/>
        <a:p>
          <a:endParaRPr lang="ru-RU"/>
        </a:p>
      </dgm:t>
    </dgm:pt>
    <dgm:pt modelId="{9E00A9D7-E543-4FC2-BFCE-CAA1D6567AA6}" type="pres">
      <dgm:prSet presAssocID="{9A793D6C-7160-4105-9293-023B42E01356}" presName="vert0" presStyleCnt="0">
        <dgm:presLayoutVars>
          <dgm:dir/>
          <dgm:animOne val="branch"/>
          <dgm:animLvl val="lvl"/>
        </dgm:presLayoutVars>
      </dgm:prSet>
      <dgm:spPr/>
      <dgm:t>
        <a:bodyPr/>
        <a:lstStyle/>
        <a:p>
          <a:endParaRPr lang="ru-RU"/>
        </a:p>
      </dgm:t>
    </dgm:pt>
    <dgm:pt modelId="{FE647D7E-A940-4594-8CB1-F878F8D1259C}" type="pres">
      <dgm:prSet presAssocID="{43DD9166-C76B-4D53-BD6C-126B7D7715A7}" presName="thickLine" presStyleLbl="alignNode1" presStyleIdx="0" presStyleCnt="1"/>
      <dgm:spPr/>
    </dgm:pt>
    <dgm:pt modelId="{32BDF61C-E506-4894-896B-6546286DF067}" type="pres">
      <dgm:prSet presAssocID="{43DD9166-C76B-4D53-BD6C-126B7D7715A7}" presName="horz1" presStyleCnt="0"/>
      <dgm:spPr/>
    </dgm:pt>
    <dgm:pt modelId="{C42220CD-BE46-4217-8725-052B1880FDC6}" type="pres">
      <dgm:prSet presAssocID="{43DD9166-C76B-4D53-BD6C-126B7D7715A7}" presName="tx1" presStyleLbl="revTx" presStyleIdx="0" presStyleCnt="10"/>
      <dgm:spPr/>
      <dgm:t>
        <a:bodyPr/>
        <a:lstStyle/>
        <a:p>
          <a:endParaRPr lang="ru-RU"/>
        </a:p>
      </dgm:t>
    </dgm:pt>
    <dgm:pt modelId="{443E9B04-4068-4189-9438-E7BB25A51D0B}" type="pres">
      <dgm:prSet presAssocID="{43DD9166-C76B-4D53-BD6C-126B7D7715A7}" presName="vert1" presStyleCnt="0"/>
      <dgm:spPr/>
    </dgm:pt>
    <dgm:pt modelId="{84E5527A-9403-4579-A2D0-ED5AC9C67031}" type="pres">
      <dgm:prSet presAssocID="{1A3554D3-F644-4CF6-AC03-428744D83742}" presName="vertSpace2a" presStyleCnt="0"/>
      <dgm:spPr/>
    </dgm:pt>
    <dgm:pt modelId="{DC7DD1BC-661B-4464-AB9C-4F0E857649EF}" type="pres">
      <dgm:prSet presAssocID="{1A3554D3-F644-4CF6-AC03-428744D83742}" presName="horz2" presStyleCnt="0"/>
      <dgm:spPr/>
    </dgm:pt>
    <dgm:pt modelId="{52F4AC08-BF8D-4169-9C5E-DDFA43CB6BA5}" type="pres">
      <dgm:prSet presAssocID="{1A3554D3-F644-4CF6-AC03-428744D83742}" presName="horzSpace2" presStyleCnt="0"/>
      <dgm:spPr/>
    </dgm:pt>
    <dgm:pt modelId="{2D7AE0DF-E99F-4083-BD80-0E3CD0A24DCC}" type="pres">
      <dgm:prSet presAssocID="{1A3554D3-F644-4CF6-AC03-428744D83742}" presName="tx2" presStyleLbl="revTx" presStyleIdx="1" presStyleCnt="10"/>
      <dgm:spPr/>
      <dgm:t>
        <a:bodyPr/>
        <a:lstStyle/>
        <a:p>
          <a:endParaRPr lang="ru-RU"/>
        </a:p>
      </dgm:t>
    </dgm:pt>
    <dgm:pt modelId="{AACBC64E-ED6B-417A-AE2F-13BB963B5C4C}" type="pres">
      <dgm:prSet presAssocID="{1A3554D3-F644-4CF6-AC03-428744D83742}" presName="vert2" presStyleCnt="0"/>
      <dgm:spPr/>
    </dgm:pt>
    <dgm:pt modelId="{BAD55C18-FB21-4BC7-8DEA-5BDE031F6F70}" type="pres">
      <dgm:prSet presAssocID="{1A3554D3-F644-4CF6-AC03-428744D83742}" presName="thinLine2b" presStyleLbl="callout" presStyleIdx="0" presStyleCnt="9" custLinFactY="-80907" custLinFactNeighborX="0" custLinFactNeighborY="-100000"/>
      <dgm:spPr/>
    </dgm:pt>
    <dgm:pt modelId="{78F01229-E00A-459B-9A79-3E10952E1150}" type="pres">
      <dgm:prSet presAssocID="{1A3554D3-F644-4CF6-AC03-428744D83742}" presName="vertSpace2b" presStyleCnt="0"/>
      <dgm:spPr/>
    </dgm:pt>
    <dgm:pt modelId="{7AEDE0B4-C34A-47FF-8A36-BBFDD6896538}" type="pres">
      <dgm:prSet presAssocID="{1762EA2C-E5A1-442F-A0C5-EC0DE86A8154}" presName="horz2" presStyleCnt="0"/>
      <dgm:spPr/>
    </dgm:pt>
    <dgm:pt modelId="{A2E33854-21D4-4246-BECB-841FD13DDB49}" type="pres">
      <dgm:prSet presAssocID="{1762EA2C-E5A1-442F-A0C5-EC0DE86A8154}" presName="horzSpace2" presStyleCnt="0"/>
      <dgm:spPr/>
    </dgm:pt>
    <dgm:pt modelId="{61A88A8C-9401-4108-83B1-0A99688093CE}" type="pres">
      <dgm:prSet presAssocID="{1762EA2C-E5A1-442F-A0C5-EC0DE86A8154}" presName="tx2" presStyleLbl="revTx" presStyleIdx="2" presStyleCnt="10"/>
      <dgm:spPr/>
      <dgm:t>
        <a:bodyPr/>
        <a:lstStyle/>
        <a:p>
          <a:endParaRPr lang="ru-RU"/>
        </a:p>
      </dgm:t>
    </dgm:pt>
    <dgm:pt modelId="{4602F120-692F-402F-B6F3-AFC5464C625A}" type="pres">
      <dgm:prSet presAssocID="{1762EA2C-E5A1-442F-A0C5-EC0DE86A8154}" presName="vert2" presStyleCnt="0"/>
      <dgm:spPr/>
    </dgm:pt>
    <dgm:pt modelId="{BC5405C4-22E8-4C13-9F51-F8CDBCDA3BDB}" type="pres">
      <dgm:prSet presAssocID="{1762EA2C-E5A1-442F-A0C5-EC0DE86A8154}" presName="thinLine2b" presStyleLbl="callout" presStyleIdx="1" presStyleCnt="9" custLinFactY="-100000" custLinFactNeighborX="0" custLinFactNeighborY="-102990"/>
      <dgm:spPr/>
    </dgm:pt>
    <dgm:pt modelId="{7EB21B8B-6B26-4B1F-8116-E24D976C48B5}" type="pres">
      <dgm:prSet presAssocID="{1762EA2C-E5A1-442F-A0C5-EC0DE86A8154}" presName="vertSpace2b" presStyleCnt="0"/>
      <dgm:spPr/>
    </dgm:pt>
    <dgm:pt modelId="{1B214843-4E47-4F1E-84DD-551B53AA0161}" type="pres">
      <dgm:prSet presAssocID="{7FFF1EF4-6145-4CBD-AE15-BBB97B23508B}" presName="horz2" presStyleCnt="0"/>
      <dgm:spPr/>
    </dgm:pt>
    <dgm:pt modelId="{B75A66E1-6DC7-4B12-8C23-F36B021363A3}" type="pres">
      <dgm:prSet presAssocID="{7FFF1EF4-6145-4CBD-AE15-BBB97B23508B}" presName="horzSpace2" presStyleCnt="0"/>
      <dgm:spPr/>
    </dgm:pt>
    <dgm:pt modelId="{2D92121A-A250-4B93-A97C-4943AE5354FF}" type="pres">
      <dgm:prSet presAssocID="{7FFF1EF4-6145-4CBD-AE15-BBB97B23508B}" presName="tx2" presStyleLbl="revTx" presStyleIdx="3" presStyleCnt="10"/>
      <dgm:spPr/>
      <dgm:t>
        <a:bodyPr/>
        <a:lstStyle/>
        <a:p>
          <a:endParaRPr lang="ru-RU"/>
        </a:p>
      </dgm:t>
    </dgm:pt>
    <dgm:pt modelId="{E02EEA69-88AE-4BAD-8C31-BBAE47C93E6B}" type="pres">
      <dgm:prSet presAssocID="{7FFF1EF4-6145-4CBD-AE15-BBB97B23508B}" presName="vert2" presStyleCnt="0"/>
      <dgm:spPr/>
    </dgm:pt>
    <dgm:pt modelId="{E1DF4D25-0AC3-452C-84C2-8F08307A5084}" type="pres">
      <dgm:prSet presAssocID="{7FFF1EF4-6145-4CBD-AE15-BBB97B23508B}" presName="thinLine2b" presStyleLbl="callout" presStyleIdx="2" presStyleCnt="9" custLinFactY="-60587" custLinFactNeighborX="0" custLinFactNeighborY="-100000"/>
      <dgm:spPr/>
    </dgm:pt>
    <dgm:pt modelId="{53DAE04F-3CFC-4409-B60A-9B0CDD531B72}" type="pres">
      <dgm:prSet presAssocID="{7FFF1EF4-6145-4CBD-AE15-BBB97B23508B}" presName="vertSpace2b" presStyleCnt="0"/>
      <dgm:spPr/>
    </dgm:pt>
    <dgm:pt modelId="{A02D5C5E-394E-46F6-83AE-35CD429363C0}" type="pres">
      <dgm:prSet presAssocID="{3D1327DB-E156-4B4D-8308-8281D3AD5D06}" presName="horz2" presStyleCnt="0"/>
      <dgm:spPr/>
    </dgm:pt>
    <dgm:pt modelId="{CA4F12D6-48FB-4464-AEE1-C4CBD25985F6}" type="pres">
      <dgm:prSet presAssocID="{3D1327DB-E156-4B4D-8308-8281D3AD5D06}" presName="horzSpace2" presStyleCnt="0"/>
      <dgm:spPr/>
    </dgm:pt>
    <dgm:pt modelId="{F231E6DF-28AE-4414-9F58-BDA696E5EF3E}" type="pres">
      <dgm:prSet presAssocID="{3D1327DB-E156-4B4D-8308-8281D3AD5D06}" presName="tx2" presStyleLbl="revTx" presStyleIdx="4" presStyleCnt="10" custLinFactNeighborX="0" custLinFactNeighborY="-7432"/>
      <dgm:spPr/>
      <dgm:t>
        <a:bodyPr/>
        <a:lstStyle/>
        <a:p>
          <a:endParaRPr lang="ru-RU"/>
        </a:p>
      </dgm:t>
    </dgm:pt>
    <dgm:pt modelId="{79B839A1-BA36-41C4-AF24-7EE767BFD504}" type="pres">
      <dgm:prSet presAssocID="{3D1327DB-E156-4B4D-8308-8281D3AD5D06}" presName="vert2" presStyleCnt="0"/>
      <dgm:spPr/>
    </dgm:pt>
    <dgm:pt modelId="{24C83B9C-448E-4E10-8E85-0A879FE31698}" type="pres">
      <dgm:prSet presAssocID="{3D1327DB-E156-4B4D-8308-8281D3AD5D06}" presName="thinLine2b" presStyleLbl="callout" presStyleIdx="3" presStyleCnt="9"/>
      <dgm:spPr/>
    </dgm:pt>
    <dgm:pt modelId="{838F59A0-7A47-4A2F-9A21-D50F46F5613B}" type="pres">
      <dgm:prSet presAssocID="{3D1327DB-E156-4B4D-8308-8281D3AD5D06}" presName="vertSpace2b" presStyleCnt="0"/>
      <dgm:spPr/>
    </dgm:pt>
    <dgm:pt modelId="{1719D56C-6684-45BD-BCFF-000A98B864D3}" type="pres">
      <dgm:prSet presAssocID="{D0D9FA0E-16A6-4373-A96C-D8A4C936D464}" presName="horz2" presStyleCnt="0"/>
      <dgm:spPr/>
    </dgm:pt>
    <dgm:pt modelId="{16873866-BD19-46A6-A40E-F3DEDCEF4FD6}" type="pres">
      <dgm:prSet presAssocID="{D0D9FA0E-16A6-4373-A96C-D8A4C936D464}" presName="horzSpace2" presStyleCnt="0"/>
      <dgm:spPr/>
    </dgm:pt>
    <dgm:pt modelId="{820DF976-0A56-4F0F-8ABB-4A34D4A2E3A6}" type="pres">
      <dgm:prSet presAssocID="{D0D9FA0E-16A6-4373-A96C-D8A4C936D464}" presName="tx2" presStyleLbl="revTx" presStyleIdx="5" presStyleCnt="10" custLinFactNeighborX="0" custLinFactNeighborY="17341"/>
      <dgm:spPr/>
      <dgm:t>
        <a:bodyPr/>
        <a:lstStyle/>
        <a:p>
          <a:endParaRPr lang="ru-RU"/>
        </a:p>
      </dgm:t>
    </dgm:pt>
    <dgm:pt modelId="{E165ACAB-36B2-46BD-AB19-55D8B8FAD125}" type="pres">
      <dgm:prSet presAssocID="{D0D9FA0E-16A6-4373-A96C-D8A4C936D464}" presName="vert2" presStyleCnt="0"/>
      <dgm:spPr/>
    </dgm:pt>
    <dgm:pt modelId="{67CA8414-0B78-4B52-86CE-791E3FD45D2B}" type="pres">
      <dgm:prSet presAssocID="{D0D9FA0E-16A6-4373-A96C-D8A4C936D464}" presName="thinLine2b" presStyleLbl="callout" presStyleIdx="4" presStyleCnt="9"/>
      <dgm:spPr/>
    </dgm:pt>
    <dgm:pt modelId="{14CD415A-B402-4A00-94D6-1F7793272D64}" type="pres">
      <dgm:prSet presAssocID="{D0D9FA0E-16A6-4373-A96C-D8A4C936D464}" presName="vertSpace2b" presStyleCnt="0"/>
      <dgm:spPr/>
    </dgm:pt>
    <dgm:pt modelId="{7833A5D7-9E3E-47D7-9610-7CE236B608C3}" type="pres">
      <dgm:prSet presAssocID="{61572834-FC47-4442-A8DC-B6059F22DD37}" presName="horz2" presStyleCnt="0"/>
      <dgm:spPr/>
    </dgm:pt>
    <dgm:pt modelId="{801F6D97-DB7A-4149-A9B7-4EEB29970DDF}" type="pres">
      <dgm:prSet presAssocID="{61572834-FC47-4442-A8DC-B6059F22DD37}" presName="horzSpace2" presStyleCnt="0"/>
      <dgm:spPr/>
    </dgm:pt>
    <dgm:pt modelId="{3567BE73-2A7B-451C-A69F-A9CCF69058C6}" type="pres">
      <dgm:prSet presAssocID="{61572834-FC47-4442-A8DC-B6059F22DD37}" presName="tx2" presStyleLbl="revTx" presStyleIdx="6" presStyleCnt="10"/>
      <dgm:spPr/>
      <dgm:t>
        <a:bodyPr/>
        <a:lstStyle/>
        <a:p>
          <a:endParaRPr lang="ru-RU"/>
        </a:p>
      </dgm:t>
    </dgm:pt>
    <dgm:pt modelId="{D6B4A396-C2B1-4D8D-9300-D2569854C63A}" type="pres">
      <dgm:prSet presAssocID="{61572834-FC47-4442-A8DC-B6059F22DD37}" presName="vert2" presStyleCnt="0"/>
      <dgm:spPr/>
    </dgm:pt>
    <dgm:pt modelId="{ECEA9D4E-3131-4D33-ABEB-523E5685D45C}" type="pres">
      <dgm:prSet presAssocID="{61572834-FC47-4442-A8DC-B6059F22DD37}" presName="thinLine2b" presStyleLbl="callout" presStyleIdx="5" presStyleCnt="9" custLinFactY="-100000" custLinFactNeighborX="0" custLinFactNeighborY="-152534"/>
      <dgm:spPr/>
    </dgm:pt>
    <dgm:pt modelId="{8758616A-6F49-48B0-B8C8-947806EE19BA}" type="pres">
      <dgm:prSet presAssocID="{61572834-FC47-4442-A8DC-B6059F22DD37}" presName="vertSpace2b" presStyleCnt="0"/>
      <dgm:spPr/>
    </dgm:pt>
    <dgm:pt modelId="{B61E50AD-0D54-498C-916C-B8800F201A99}" type="pres">
      <dgm:prSet presAssocID="{BEDFA634-EC26-4F8A-9274-50B4078B9C0B}" presName="horz2" presStyleCnt="0"/>
      <dgm:spPr/>
    </dgm:pt>
    <dgm:pt modelId="{026B5901-E9E4-4170-9AC7-5E1A9BC3CC9D}" type="pres">
      <dgm:prSet presAssocID="{BEDFA634-EC26-4F8A-9274-50B4078B9C0B}" presName="horzSpace2" presStyleCnt="0"/>
      <dgm:spPr/>
    </dgm:pt>
    <dgm:pt modelId="{E7E28AC6-855F-40CA-882F-7005E02FFC9C}" type="pres">
      <dgm:prSet presAssocID="{BEDFA634-EC26-4F8A-9274-50B4078B9C0B}" presName="tx2" presStyleLbl="revTx" presStyleIdx="7" presStyleCnt="10" custLinFactNeighborX="0" custLinFactNeighborY="-14864"/>
      <dgm:spPr/>
      <dgm:t>
        <a:bodyPr/>
        <a:lstStyle/>
        <a:p>
          <a:endParaRPr lang="ru-RU"/>
        </a:p>
      </dgm:t>
    </dgm:pt>
    <dgm:pt modelId="{68DB976B-D492-40FA-9BF3-956BD3D977AD}" type="pres">
      <dgm:prSet presAssocID="{BEDFA634-EC26-4F8A-9274-50B4078B9C0B}" presName="vert2" presStyleCnt="0"/>
      <dgm:spPr/>
    </dgm:pt>
    <dgm:pt modelId="{282A50C9-5057-4F21-986E-0FFB4EF0BBF9}" type="pres">
      <dgm:prSet presAssocID="{BEDFA634-EC26-4F8A-9274-50B4078B9C0B}" presName="thinLine2b" presStyleLbl="callout" presStyleIdx="6" presStyleCnt="9" custLinFactY="-100000" custLinFactNeighborX="0" custLinFactNeighborY="-152541"/>
      <dgm:spPr/>
    </dgm:pt>
    <dgm:pt modelId="{AB2CA45E-49E5-417E-B742-4D0B30CEC186}" type="pres">
      <dgm:prSet presAssocID="{BEDFA634-EC26-4F8A-9274-50B4078B9C0B}" presName="vertSpace2b" presStyleCnt="0"/>
      <dgm:spPr/>
    </dgm:pt>
    <dgm:pt modelId="{49C027E1-EA98-449E-9373-346F5697DDC1}" type="pres">
      <dgm:prSet presAssocID="{A5A9838A-7D6E-4C79-9984-F8BB286794FA}" presName="horz2" presStyleCnt="0"/>
      <dgm:spPr/>
    </dgm:pt>
    <dgm:pt modelId="{6695D479-C0D6-4D98-B1E2-0F617E2CC093}" type="pres">
      <dgm:prSet presAssocID="{A5A9838A-7D6E-4C79-9984-F8BB286794FA}" presName="horzSpace2" presStyleCnt="0"/>
      <dgm:spPr/>
    </dgm:pt>
    <dgm:pt modelId="{70E842E7-29E0-4C9D-AB9C-3F957A577246}" type="pres">
      <dgm:prSet presAssocID="{A5A9838A-7D6E-4C79-9984-F8BB286794FA}" presName="tx2" presStyleLbl="revTx" presStyleIdx="8" presStyleCnt="10" custScaleY="88761" custLinFactNeighborX="0" custLinFactNeighborY="-7432"/>
      <dgm:spPr/>
      <dgm:t>
        <a:bodyPr/>
        <a:lstStyle/>
        <a:p>
          <a:endParaRPr lang="ru-RU"/>
        </a:p>
      </dgm:t>
    </dgm:pt>
    <dgm:pt modelId="{57ECB49D-D404-4BA6-8410-5025D145CBFF}" type="pres">
      <dgm:prSet presAssocID="{A5A9838A-7D6E-4C79-9984-F8BB286794FA}" presName="vert2" presStyleCnt="0"/>
      <dgm:spPr/>
    </dgm:pt>
    <dgm:pt modelId="{3F44357E-91FE-4986-B2C4-7AEB438D1019}" type="pres">
      <dgm:prSet presAssocID="{A5A9838A-7D6E-4C79-9984-F8BB286794FA}" presName="thinLine2b" presStyleLbl="callout" presStyleIdx="7" presStyleCnt="9"/>
      <dgm:spPr/>
    </dgm:pt>
    <dgm:pt modelId="{F5251287-5EC6-45F8-99EA-89F63D9B6046}" type="pres">
      <dgm:prSet presAssocID="{A5A9838A-7D6E-4C79-9984-F8BB286794FA}" presName="vertSpace2b" presStyleCnt="0"/>
      <dgm:spPr/>
    </dgm:pt>
    <dgm:pt modelId="{82A4C330-487E-4F53-85D9-5179A666C107}" type="pres">
      <dgm:prSet presAssocID="{3712D552-3909-4D96-B454-48AFB919D53D}" presName="horz2" presStyleCnt="0"/>
      <dgm:spPr/>
    </dgm:pt>
    <dgm:pt modelId="{2FE023FC-543C-485B-A590-4FD1648C2C0C}" type="pres">
      <dgm:prSet presAssocID="{3712D552-3909-4D96-B454-48AFB919D53D}" presName="horzSpace2" presStyleCnt="0"/>
      <dgm:spPr/>
    </dgm:pt>
    <dgm:pt modelId="{9CF1D86F-B41D-4222-8FE0-39D6294F4CC1}" type="pres">
      <dgm:prSet presAssocID="{3712D552-3909-4D96-B454-48AFB919D53D}" presName="tx2" presStyleLbl="revTx" presStyleIdx="9" presStyleCnt="10"/>
      <dgm:spPr/>
      <dgm:t>
        <a:bodyPr/>
        <a:lstStyle/>
        <a:p>
          <a:endParaRPr lang="ru-RU"/>
        </a:p>
      </dgm:t>
    </dgm:pt>
    <dgm:pt modelId="{39FCE576-BB88-42C5-A5F2-4C89E6F1606B}" type="pres">
      <dgm:prSet presAssocID="{3712D552-3909-4D96-B454-48AFB919D53D}" presName="vert2" presStyleCnt="0"/>
      <dgm:spPr/>
    </dgm:pt>
    <dgm:pt modelId="{C52887D1-0B89-49C6-B73F-5F720F68738B}" type="pres">
      <dgm:prSet presAssocID="{3712D552-3909-4D96-B454-48AFB919D53D}" presName="thinLine2b" presStyleLbl="callout" presStyleIdx="8" presStyleCnt="9"/>
      <dgm:spPr/>
    </dgm:pt>
    <dgm:pt modelId="{D73AB4B5-FAE7-4153-8B4B-F6B5D18608B2}" type="pres">
      <dgm:prSet presAssocID="{3712D552-3909-4D96-B454-48AFB919D53D}" presName="vertSpace2b" presStyleCnt="0"/>
      <dgm:spPr/>
    </dgm:pt>
  </dgm:ptLst>
  <dgm:cxnLst>
    <dgm:cxn modelId="{BEF849B6-2C05-4B00-8F37-83C7AE068B3F}" type="presOf" srcId="{9A793D6C-7160-4105-9293-023B42E01356}" destId="{9E00A9D7-E543-4FC2-BFCE-CAA1D6567AA6}" srcOrd="0" destOrd="0" presId="urn:microsoft.com/office/officeart/2008/layout/LinedList"/>
    <dgm:cxn modelId="{FA5EC517-5E2C-4FD7-A9B6-B53A09A266DD}" srcId="{43DD9166-C76B-4D53-BD6C-126B7D7715A7}" destId="{A5A9838A-7D6E-4C79-9984-F8BB286794FA}" srcOrd="7" destOrd="0" parTransId="{0A8753EC-E8CD-4474-B4B8-D8EAC6594297}" sibTransId="{FBEB028A-BBD9-40A7-AC19-F3CC6E5ED701}"/>
    <dgm:cxn modelId="{5F3A9087-795E-4019-9745-E22139B43205}" type="presOf" srcId="{3D1327DB-E156-4B4D-8308-8281D3AD5D06}" destId="{F231E6DF-28AE-4414-9F58-BDA696E5EF3E}" srcOrd="0" destOrd="0" presId="urn:microsoft.com/office/officeart/2008/layout/LinedList"/>
    <dgm:cxn modelId="{0FE6C125-48E9-4407-AE30-D42F287EAEEE}" srcId="{43DD9166-C76B-4D53-BD6C-126B7D7715A7}" destId="{3712D552-3909-4D96-B454-48AFB919D53D}" srcOrd="8" destOrd="0" parTransId="{801D4BC1-2C9E-4EE7-B0D8-EBE308B54E77}" sibTransId="{2C8FDE4A-90AB-4FCD-AA43-852767EAF8C0}"/>
    <dgm:cxn modelId="{E94F9C45-8AFB-4FFC-9D41-EA54D6835D17}" srcId="{43DD9166-C76B-4D53-BD6C-126B7D7715A7}" destId="{7FFF1EF4-6145-4CBD-AE15-BBB97B23508B}" srcOrd="2" destOrd="0" parTransId="{E28C2010-E623-477E-9E6F-3AFEDB0F2808}" sibTransId="{4A44FA96-5A8C-49AC-B993-1A4E2B5DFAF5}"/>
    <dgm:cxn modelId="{1259EE6E-1D9E-4FB1-A39C-799B259C9EBA}" type="presOf" srcId="{7FFF1EF4-6145-4CBD-AE15-BBB97B23508B}" destId="{2D92121A-A250-4B93-A97C-4943AE5354FF}" srcOrd="0" destOrd="0" presId="urn:microsoft.com/office/officeart/2008/layout/LinedList"/>
    <dgm:cxn modelId="{EE3BB9DA-EF79-4864-AC26-47DFE11C6F93}" type="presOf" srcId="{1A3554D3-F644-4CF6-AC03-428744D83742}" destId="{2D7AE0DF-E99F-4083-BD80-0E3CD0A24DCC}" srcOrd="0" destOrd="0" presId="urn:microsoft.com/office/officeart/2008/layout/LinedList"/>
    <dgm:cxn modelId="{2E12AFC6-6116-49D1-B85A-57752F4D6496}" type="presOf" srcId="{3712D552-3909-4D96-B454-48AFB919D53D}" destId="{9CF1D86F-B41D-4222-8FE0-39D6294F4CC1}" srcOrd="0" destOrd="0" presId="urn:microsoft.com/office/officeart/2008/layout/LinedList"/>
    <dgm:cxn modelId="{D7F46A48-B435-45D6-B54E-06820F217D4B}" type="presOf" srcId="{BEDFA634-EC26-4F8A-9274-50B4078B9C0B}" destId="{E7E28AC6-855F-40CA-882F-7005E02FFC9C}" srcOrd="0" destOrd="0" presId="urn:microsoft.com/office/officeart/2008/layout/LinedList"/>
    <dgm:cxn modelId="{97FD1BBD-96EC-4862-A063-B53B94532E6F}" srcId="{43DD9166-C76B-4D53-BD6C-126B7D7715A7}" destId="{1A3554D3-F644-4CF6-AC03-428744D83742}" srcOrd="0" destOrd="0" parTransId="{C8DF16C9-DD5F-4F7F-9DD9-175355D4DBB5}" sibTransId="{A60CEC3A-45FD-474E-8376-A6266B6E59DF}"/>
    <dgm:cxn modelId="{2AD8C56F-27A4-4E8C-ADCC-166AC84A1A22}" srcId="{43DD9166-C76B-4D53-BD6C-126B7D7715A7}" destId="{BEDFA634-EC26-4F8A-9274-50B4078B9C0B}" srcOrd="6" destOrd="0" parTransId="{9974135D-F0EE-45E9-8380-0E25502D9B13}" sibTransId="{9ED27675-B09B-40D6-AD86-F506EC52CFBA}"/>
    <dgm:cxn modelId="{E819A662-A70C-4618-869D-35AB27BEC161}" srcId="{43DD9166-C76B-4D53-BD6C-126B7D7715A7}" destId="{1762EA2C-E5A1-442F-A0C5-EC0DE86A8154}" srcOrd="1" destOrd="0" parTransId="{A0D954BD-4A52-4B08-897C-BA7A21C221F6}" sibTransId="{CC37DCD3-3E3A-48E6-8C56-629EBCD0B3D5}"/>
    <dgm:cxn modelId="{87E2DA55-063C-4E3B-B76D-FC0250549FDB}" type="presOf" srcId="{61572834-FC47-4442-A8DC-B6059F22DD37}" destId="{3567BE73-2A7B-451C-A69F-A9CCF69058C6}" srcOrd="0" destOrd="0" presId="urn:microsoft.com/office/officeart/2008/layout/LinedList"/>
    <dgm:cxn modelId="{BDDAA0F3-954B-4B10-A2A6-FA827A0A1FE6}" srcId="{43DD9166-C76B-4D53-BD6C-126B7D7715A7}" destId="{D0D9FA0E-16A6-4373-A96C-D8A4C936D464}" srcOrd="4" destOrd="0" parTransId="{421FF0FE-3075-44DE-8C7E-7ED391BC8025}" sibTransId="{46A817D5-934F-4B25-99A3-0819BD084F46}"/>
    <dgm:cxn modelId="{8F7F42FA-F2C4-45F4-A2E4-335F488CB8EF}" srcId="{9A793D6C-7160-4105-9293-023B42E01356}" destId="{43DD9166-C76B-4D53-BD6C-126B7D7715A7}" srcOrd="0" destOrd="0" parTransId="{14FD1BF3-5DFC-481B-B52F-0028B9CF48A4}" sibTransId="{CC41C1BD-FB00-424C-B571-36B9F785A061}"/>
    <dgm:cxn modelId="{2CFBAE2C-ECC6-470F-9A4D-E8E72BDDBFF6}" srcId="{43DD9166-C76B-4D53-BD6C-126B7D7715A7}" destId="{3D1327DB-E156-4B4D-8308-8281D3AD5D06}" srcOrd="3" destOrd="0" parTransId="{14E5D134-B0DD-484D-816D-04DBA0B945B8}" sibTransId="{0C159C5C-9539-4D31-AE53-29FCF5933960}"/>
    <dgm:cxn modelId="{201A245E-0BAC-4B49-B08E-E6A3BF3432BD}" type="presOf" srcId="{A5A9838A-7D6E-4C79-9984-F8BB286794FA}" destId="{70E842E7-29E0-4C9D-AB9C-3F957A577246}" srcOrd="0" destOrd="0" presId="urn:microsoft.com/office/officeart/2008/layout/LinedList"/>
    <dgm:cxn modelId="{B345649B-AAEC-4024-B984-92C74DA929F3}" type="presOf" srcId="{1762EA2C-E5A1-442F-A0C5-EC0DE86A8154}" destId="{61A88A8C-9401-4108-83B1-0A99688093CE}" srcOrd="0" destOrd="0" presId="urn:microsoft.com/office/officeart/2008/layout/LinedList"/>
    <dgm:cxn modelId="{CC248F24-561A-4637-92F4-48938C572E6D}" type="presOf" srcId="{43DD9166-C76B-4D53-BD6C-126B7D7715A7}" destId="{C42220CD-BE46-4217-8725-052B1880FDC6}" srcOrd="0" destOrd="0" presId="urn:microsoft.com/office/officeart/2008/layout/LinedList"/>
    <dgm:cxn modelId="{722B8A68-89E3-4165-A4EE-059A328B286F}" srcId="{43DD9166-C76B-4D53-BD6C-126B7D7715A7}" destId="{61572834-FC47-4442-A8DC-B6059F22DD37}" srcOrd="5" destOrd="0" parTransId="{369F0089-7C15-409E-8E43-01F3D235F489}" sibTransId="{949D014A-977F-481F-99C2-AC7A7CF1BD3E}"/>
    <dgm:cxn modelId="{F35449A7-4D78-4EB9-A834-357F19E60515}" type="presOf" srcId="{D0D9FA0E-16A6-4373-A96C-D8A4C936D464}" destId="{820DF976-0A56-4F0F-8ABB-4A34D4A2E3A6}" srcOrd="0" destOrd="0" presId="urn:microsoft.com/office/officeart/2008/layout/LinedList"/>
    <dgm:cxn modelId="{811DEDCA-06E2-4BA8-8AD0-CBCF77D79426}" type="presParOf" srcId="{9E00A9D7-E543-4FC2-BFCE-CAA1D6567AA6}" destId="{FE647D7E-A940-4594-8CB1-F878F8D1259C}" srcOrd="0" destOrd="0" presId="urn:microsoft.com/office/officeart/2008/layout/LinedList"/>
    <dgm:cxn modelId="{117C2379-442C-471E-8834-E0D9272F3F20}" type="presParOf" srcId="{9E00A9D7-E543-4FC2-BFCE-CAA1D6567AA6}" destId="{32BDF61C-E506-4894-896B-6546286DF067}" srcOrd="1" destOrd="0" presId="urn:microsoft.com/office/officeart/2008/layout/LinedList"/>
    <dgm:cxn modelId="{066354C6-5D3B-4FC2-80E8-4523D2C168D5}" type="presParOf" srcId="{32BDF61C-E506-4894-896B-6546286DF067}" destId="{C42220CD-BE46-4217-8725-052B1880FDC6}" srcOrd="0" destOrd="0" presId="urn:microsoft.com/office/officeart/2008/layout/LinedList"/>
    <dgm:cxn modelId="{9A32C395-1793-428A-B9B1-3977444ADD38}" type="presParOf" srcId="{32BDF61C-E506-4894-896B-6546286DF067}" destId="{443E9B04-4068-4189-9438-E7BB25A51D0B}" srcOrd="1" destOrd="0" presId="urn:microsoft.com/office/officeart/2008/layout/LinedList"/>
    <dgm:cxn modelId="{AE8BF0F3-31AA-49D3-93ED-26428A346352}" type="presParOf" srcId="{443E9B04-4068-4189-9438-E7BB25A51D0B}" destId="{84E5527A-9403-4579-A2D0-ED5AC9C67031}" srcOrd="0" destOrd="0" presId="urn:microsoft.com/office/officeart/2008/layout/LinedList"/>
    <dgm:cxn modelId="{DA16B2ED-1041-4AA7-BF27-16B5E0C1AA6E}" type="presParOf" srcId="{443E9B04-4068-4189-9438-E7BB25A51D0B}" destId="{DC7DD1BC-661B-4464-AB9C-4F0E857649EF}" srcOrd="1" destOrd="0" presId="urn:microsoft.com/office/officeart/2008/layout/LinedList"/>
    <dgm:cxn modelId="{2DCA8E1B-CAD4-44EA-B256-2CFCC16E53B5}" type="presParOf" srcId="{DC7DD1BC-661B-4464-AB9C-4F0E857649EF}" destId="{52F4AC08-BF8D-4169-9C5E-DDFA43CB6BA5}" srcOrd="0" destOrd="0" presId="urn:microsoft.com/office/officeart/2008/layout/LinedList"/>
    <dgm:cxn modelId="{9614743E-F2B1-41DB-B2F3-CFE5E954CC5F}" type="presParOf" srcId="{DC7DD1BC-661B-4464-AB9C-4F0E857649EF}" destId="{2D7AE0DF-E99F-4083-BD80-0E3CD0A24DCC}" srcOrd="1" destOrd="0" presId="urn:microsoft.com/office/officeart/2008/layout/LinedList"/>
    <dgm:cxn modelId="{E7C36EF4-0E3D-4620-B9D5-FF85E5B2CA9E}" type="presParOf" srcId="{DC7DD1BC-661B-4464-AB9C-4F0E857649EF}" destId="{AACBC64E-ED6B-417A-AE2F-13BB963B5C4C}" srcOrd="2" destOrd="0" presId="urn:microsoft.com/office/officeart/2008/layout/LinedList"/>
    <dgm:cxn modelId="{9F0AD04F-6ACB-4BA0-864C-F106B50A815F}" type="presParOf" srcId="{443E9B04-4068-4189-9438-E7BB25A51D0B}" destId="{BAD55C18-FB21-4BC7-8DEA-5BDE031F6F70}" srcOrd="2" destOrd="0" presId="urn:microsoft.com/office/officeart/2008/layout/LinedList"/>
    <dgm:cxn modelId="{DBF9447E-65F4-4AFA-B1F8-01F721F8FB57}" type="presParOf" srcId="{443E9B04-4068-4189-9438-E7BB25A51D0B}" destId="{78F01229-E00A-459B-9A79-3E10952E1150}" srcOrd="3" destOrd="0" presId="urn:microsoft.com/office/officeart/2008/layout/LinedList"/>
    <dgm:cxn modelId="{822FC3B8-6189-4E0B-8569-D2C5A5C852BA}" type="presParOf" srcId="{443E9B04-4068-4189-9438-E7BB25A51D0B}" destId="{7AEDE0B4-C34A-47FF-8A36-BBFDD6896538}" srcOrd="4" destOrd="0" presId="urn:microsoft.com/office/officeart/2008/layout/LinedList"/>
    <dgm:cxn modelId="{41E04C89-BD85-4F8A-AA0F-F73110DF166B}" type="presParOf" srcId="{7AEDE0B4-C34A-47FF-8A36-BBFDD6896538}" destId="{A2E33854-21D4-4246-BECB-841FD13DDB49}" srcOrd="0" destOrd="0" presId="urn:microsoft.com/office/officeart/2008/layout/LinedList"/>
    <dgm:cxn modelId="{2D78074C-B83B-4956-AB53-3A95767B5874}" type="presParOf" srcId="{7AEDE0B4-C34A-47FF-8A36-BBFDD6896538}" destId="{61A88A8C-9401-4108-83B1-0A99688093CE}" srcOrd="1" destOrd="0" presId="urn:microsoft.com/office/officeart/2008/layout/LinedList"/>
    <dgm:cxn modelId="{E67991FA-525D-4B65-8F26-9DED5D88D353}" type="presParOf" srcId="{7AEDE0B4-C34A-47FF-8A36-BBFDD6896538}" destId="{4602F120-692F-402F-B6F3-AFC5464C625A}" srcOrd="2" destOrd="0" presId="urn:microsoft.com/office/officeart/2008/layout/LinedList"/>
    <dgm:cxn modelId="{B0F3AA78-29D1-47F8-8DB9-16B500F99581}" type="presParOf" srcId="{443E9B04-4068-4189-9438-E7BB25A51D0B}" destId="{BC5405C4-22E8-4C13-9F51-F8CDBCDA3BDB}" srcOrd="5" destOrd="0" presId="urn:microsoft.com/office/officeart/2008/layout/LinedList"/>
    <dgm:cxn modelId="{6BC7869D-FA25-4FB2-9508-CE0A78C64634}" type="presParOf" srcId="{443E9B04-4068-4189-9438-E7BB25A51D0B}" destId="{7EB21B8B-6B26-4B1F-8116-E24D976C48B5}" srcOrd="6" destOrd="0" presId="urn:microsoft.com/office/officeart/2008/layout/LinedList"/>
    <dgm:cxn modelId="{6974F000-E831-4755-BD4A-BA9E9B285DDF}" type="presParOf" srcId="{443E9B04-4068-4189-9438-E7BB25A51D0B}" destId="{1B214843-4E47-4F1E-84DD-551B53AA0161}" srcOrd="7" destOrd="0" presId="urn:microsoft.com/office/officeart/2008/layout/LinedList"/>
    <dgm:cxn modelId="{58D7DED3-DA16-443E-BC76-2FAE962DD51B}" type="presParOf" srcId="{1B214843-4E47-4F1E-84DD-551B53AA0161}" destId="{B75A66E1-6DC7-4B12-8C23-F36B021363A3}" srcOrd="0" destOrd="0" presId="urn:microsoft.com/office/officeart/2008/layout/LinedList"/>
    <dgm:cxn modelId="{5B22D611-E5E9-4FC5-BE37-B1E68472A468}" type="presParOf" srcId="{1B214843-4E47-4F1E-84DD-551B53AA0161}" destId="{2D92121A-A250-4B93-A97C-4943AE5354FF}" srcOrd="1" destOrd="0" presId="urn:microsoft.com/office/officeart/2008/layout/LinedList"/>
    <dgm:cxn modelId="{E5F4FFEE-9A52-428B-9170-77697FE12D08}" type="presParOf" srcId="{1B214843-4E47-4F1E-84DD-551B53AA0161}" destId="{E02EEA69-88AE-4BAD-8C31-BBAE47C93E6B}" srcOrd="2" destOrd="0" presId="urn:microsoft.com/office/officeart/2008/layout/LinedList"/>
    <dgm:cxn modelId="{2C32C366-DECD-45D5-88D4-177E9DD84038}" type="presParOf" srcId="{443E9B04-4068-4189-9438-E7BB25A51D0B}" destId="{E1DF4D25-0AC3-452C-84C2-8F08307A5084}" srcOrd="8" destOrd="0" presId="urn:microsoft.com/office/officeart/2008/layout/LinedList"/>
    <dgm:cxn modelId="{843118CB-6CC0-4993-8995-0634E964B30B}" type="presParOf" srcId="{443E9B04-4068-4189-9438-E7BB25A51D0B}" destId="{53DAE04F-3CFC-4409-B60A-9B0CDD531B72}" srcOrd="9" destOrd="0" presId="urn:microsoft.com/office/officeart/2008/layout/LinedList"/>
    <dgm:cxn modelId="{DE035741-D60B-4E20-BC57-0EE0C1E709D8}" type="presParOf" srcId="{443E9B04-4068-4189-9438-E7BB25A51D0B}" destId="{A02D5C5E-394E-46F6-83AE-35CD429363C0}" srcOrd="10" destOrd="0" presId="urn:microsoft.com/office/officeart/2008/layout/LinedList"/>
    <dgm:cxn modelId="{FE439CC4-8957-443A-A7FA-2D61AD5F1D79}" type="presParOf" srcId="{A02D5C5E-394E-46F6-83AE-35CD429363C0}" destId="{CA4F12D6-48FB-4464-AEE1-C4CBD25985F6}" srcOrd="0" destOrd="0" presId="urn:microsoft.com/office/officeart/2008/layout/LinedList"/>
    <dgm:cxn modelId="{BF3B0AB7-AE3C-446C-B8AE-09B21ECCD730}" type="presParOf" srcId="{A02D5C5E-394E-46F6-83AE-35CD429363C0}" destId="{F231E6DF-28AE-4414-9F58-BDA696E5EF3E}" srcOrd="1" destOrd="0" presId="urn:microsoft.com/office/officeart/2008/layout/LinedList"/>
    <dgm:cxn modelId="{D6B4A922-D549-4ADA-931C-DCCD99E42B3D}" type="presParOf" srcId="{A02D5C5E-394E-46F6-83AE-35CD429363C0}" destId="{79B839A1-BA36-41C4-AF24-7EE767BFD504}" srcOrd="2" destOrd="0" presId="urn:microsoft.com/office/officeart/2008/layout/LinedList"/>
    <dgm:cxn modelId="{18FA3536-CA86-424E-BBEA-C64BFEF29A8F}" type="presParOf" srcId="{443E9B04-4068-4189-9438-E7BB25A51D0B}" destId="{24C83B9C-448E-4E10-8E85-0A879FE31698}" srcOrd="11" destOrd="0" presId="urn:microsoft.com/office/officeart/2008/layout/LinedList"/>
    <dgm:cxn modelId="{DC555DCF-9D68-49D4-B9FE-943E5360FA10}" type="presParOf" srcId="{443E9B04-4068-4189-9438-E7BB25A51D0B}" destId="{838F59A0-7A47-4A2F-9A21-D50F46F5613B}" srcOrd="12" destOrd="0" presId="urn:microsoft.com/office/officeart/2008/layout/LinedList"/>
    <dgm:cxn modelId="{ED5B82B4-E388-428F-BD2D-8668F656E9B8}" type="presParOf" srcId="{443E9B04-4068-4189-9438-E7BB25A51D0B}" destId="{1719D56C-6684-45BD-BCFF-000A98B864D3}" srcOrd="13" destOrd="0" presId="urn:microsoft.com/office/officeart/2008/layout/LinedList"/>
    <dgm:cxn modelId="{D5BECD42-D699-4C6F-9948-8D7393BCFB1E}" type="presParOf" srcId="{1719D56C-6684-45BD-BCFF-000A98B864D3}" destId="{16873866-BD19-46A6-A40E-F3DEDCEF4FD6}" srcOrd="0" destOrd="0" presId="urn:microsoft.com/office/officeart/2008/layout/LinedList"/>
    <dgm:cxn modelId="{90523DF5-E434-4031-A949-C26570119BA6}" type="presParOf" srcId="{1719D56C-6684-45BD-BCFF-000A98B864D3}" destId="{820DF976-0A56-4F0F-8ABB-4A34D4A2E3A6}" srcOrd="1" destOrd="0" presId="urn:microsoft.com/office/officeart/2008/layout/LinedList"/>
    <dgm:cxn modelId="{74D5979A-B810-4FE9-B3AB-ACBB3C42BAB0}" type="presParOf" srcId="{1719D56C-6684-45BD-BCFF-000A98B864D3}" destId="{E165ACAB-36B2-46BD-AB19-55D8B8FAD125}" srcOrd="2" destOrd="0" presId="urn:microsoft.com/office/officeart/2008/layout/LinedList"/>
    <dgm:cxn modelId="{A2E937AF-85BA-497C-848B-EA6B234D9CE5}" type="presParOf" srcId="{443E9B04-4068-4189-9438-E7BB25A51D0B}" destId="{67CA8414-0B78-4B52-86CE-791E3FD45D2B}" srcOrd="14" destOrd="0" presId="urn:microsoft.com/office/officeart/2008/layout/LinedList"/>
    <dgm:cxn modelId="{972F5970-89A5-42D9-97C5-4B031D1180E2}" type="presParOf" srcId="{443E9B04-4068-4189-9438-E7BB25A51D0B}" destId="{14CD415A-B402-4A00-94D6-1F7793272D64}" srcOrd="15" destOrd="0" presId="urn:microsoft.com/office/officeart/2008/layout/LinedList"/>
    <dgm:cxn modelId="{1078B0CF-79C0-420F-8EEA-C398A2A2CB84}" type="presParOf" srcId="{443E9B04-4068-4189-9438-E7BB25A51D0B}" destId="{7833A5D7-9E3E-47D7-9610-7CE236B608C3}" srcOrd="16" destOrd="0" presId="urn:microsoft.com/office/officeart/2008/layout/LinedList"/>
    <dgm:cxn modelId="{D6FBAF69-0467-4668-B365-C473E0F895CB}" type="presParOf" srcId="{7833A5D7-9E3E-47D7-9610-7CE236B608C3}" destId="{801F6D97-DB7A-4149-A9B7-4EEB29970DDF}" srcOrd="0" destOrd="0" presId="urn:microsoft.com/office/officeart/2008/layout/LinedList"/>
    <dgm:cxn modelId="{53E6CED7-296F-44C8-BD49-E78CD85CDC06}" type="presParOf" srcId="{7833A5D7-9E3E-47D7-9610-7CE236B608C3}" destId="{3567BE73-2A7B-451C-A69F-A9CCF69058C6}" srcOrd="1" destOrd="0" presId="urn:microsoft.com/office/officeart/2008/layout/LinedList"/>
    <dgm:cxn modelId="{B7A59C1A-AAFC-440E-A777-DF168D657AF9}" type="presParOf" srcId="{7833A5D7-9E3E-47D7-9610-7CE236B608C3}" destId="{D6B4A396-C2B1-4D8D-9300-D2569854C63A}" srcOrd="2" destOrd="0" presId="urn:microsoft.com/office/officeart/2008/layout/LinedList"/>
    <dgm:cxn modelId="{8B0F8A8D-FC59-4EC6-B85B-580CDED06CC6}" type="presParOf" srcId="{443E9B04-4068-4189-9438-E7BB25A51D0B}" destId="{ECEA9D4E-3131-4D33-ABEB-523E5685D45C}" srcOrd="17" destOrd="0" presId="urn:microsoft.com/office/officeart/2008/layout/LinedList"/>
    <dgm:cxn modelId="{936A663E-1373-4F79-86D2-0E72E8BC4044}" type="presParOf" srcId="{443E9B04-4068-4189-9438-E7BB25A51D0B}" destId="{8758616A-6F49-48B0-B8C8-947806EE19BA}" srcOrd="18" destOrd="0" presId="urn:microsoft.com/office/officeart/2008/layout/LinedList"/>
    <dgm:cxn modelId="{6792B90D-3F09-47B0-82BF-DFDF9AF2C39D}" type="presParOf" srcId="{443E9B04-4068-4189-9438-E7BB25A51D0B}" destId="{B61E50AD-0D54-498C-916C-B8800F201A99}" srcOrd="19" destOrd="0" presId="urn:microsoft.com/office/officeart/2008/layout/LinedList"/>
    <dgm:cxn modelId="{483D953F-3365-4777-A0A7-C8C3994E9606}" type="presParOf" srcId="{B61E50AD-0D54-498C-916C-B8800F201A99}" destId="{026B5901-E9E4-4170-9AC7-5E1A9BC3CC9D}" srcOrd="0" destOrd="0" presId="urn:microsoft.com/office/officeart/2008/layout/LinedList"/>
    <dgm:cxn modelId="{4A4C790E-6417-4F75-BC1F-646779832254}" type="presParOf" srcId="{B61E50AD-0D54-498C-916C-B8800F201A99}" destId="{E7E28AC6-855F-40CA-882F-7005E02FFC9C}" srcOrd="1" destOrd="0" presId="urn:microsoft.com/office/officeart/2008/layout/LinedList"/>
    <dgm:cxn modelId="{B03286E8-3273-4013-9EC2-91010FBC0848}" type="presParOf" srcId="{B61E50AD-0D54-498C-916C-B8800F201A99}" destId="{68DB976B-D492-40FA-9BF3-956BD3D977AD}" srcOrd="2" destOrd="0" presId="urn:microsoft.com/office/officeart/2008/layout/LinedList"/>
    <dgm:cxn modelId="{E1BD2AB8-F8CE-4C8A-8DE9-6F9184420743}" type="presParOf" srcId="{443E9B04-4068-4189-9438-E7BB25A51D0B}" destId="{282A50C9-5057-4F21-986E-0FFB4EF0BBF9}" srcOrd="20" destOrd="0" presId="urn:microsoft.com/office/officeart/2008/layout/LinedList"/>
    <dgm:cxn modelId="{7E7286D7-2FE4-46B8-A070-F32177BD7457}" type="presParOf" srcId="{443E9B04-4068-4189-9438-E7BB25A51D0B}" destId="{AB2CA45E-49E5-417E-B742-4D0B30CEC186}" srcOrd="21" destOrd="0" presId="urn:microsoft.com/office/officeart/2008/layout/LinedList"/>
    <dgm:cxn modelId="{65BB7D54-4190-4DEB-81A9-C645E5C8CACC}" type="presParOf" srcId="{443E9B04-4068-4189-9438-E7BB25A51D0B}" destId="{49C027E1-EA98-449E-9373-346F5697DDC1}" srcOrd="22" destOrd="0" presId="urn:microsoft.com/office/officeart/2008/layout/LinedList"/>
    <dgm:cxn modelId="{BDB11B4D-0C30-4EA1-B37F-0EA70DFABD8A}" type="presParOf" srcId="{49C027E1-EA98-449E-9373-346F5697DDC1}" destId="{6695D479-C0D6-4D98-B1E2-0F617E2CC093}" srcOrd="0" destOrd="0" presId="urn:microsoft.com/office/officeart/2008/layout/LinedList"/>
    <dgm:cxn modelId="{99183218-C113-4ACD-B85F-60C1BC180B74}" type="presParOf" srcId="{49C027E1-EA98-449E-9373-346F5697DDC1}" destId="{70E842E7-29E0-4C9D-AB9C-3F957A577246}" srcOrd="1" destOrd="0" presId="urn:microsoft.com/office/officeart/2008/layout/LinedList"/>
    <dgm:cxn modelId="{AFD1B275-2DF8-439D-8D88-3146E65DAFB4}" type="presParOf" srcId="{49C027E1-EA98-449E-9373-346F5697DDC1}" destId="{57ECB49D-D404-4BA6-8410-5025D145CBFF}" srcOrd="2" destOrd="0" presId="urn:microsoft.com/office/officeart/2008/layout/LinedList"/>
    <dgm:cxn modelId="{4290DC9E-4F7B-492C-BDAB-DAEACDB0A218}" type="presParOf" srcId="{443E9B04-4068-4189-9438-E7BB25A51D0B}" destId="{3F44357E-91FE-4986-B2C4-7AEB438D1019}" srcOrd="23" destOrd="0" presId="urn:microsoft.com/office/officeart/2008/layout/LinedList"/>
    <dgm:cxn modelId="{C61D014D-C09C-4A42-A5D7-605D11EA4963}" type="presParOf" srcId="{443E9B04-4068-4189-9438-E7BB25A51D0B}" destId="{F5251287-5EC6-45F8-99EA-89F63D9B6046}" srcOrd="24" destOrd="0" presId="urn:microsoft.com/office/officeart/2008/layout/LinedList"/>
    <dgm:cxn modelId="{1C6D3CE7-5820-4BB2-8F72-9183C7225B4D}" type="presParOf" srcId="{443E9B04-4068-4189-9438-E7BB25A51D0B}" destId="{82A4C330-487E-4F53-85D9-5179A666C107}" srcOrd="25" destOrd="0" presId="urn:microsoft.com/office/officeart/2008/layout/LinedList"/>
    <dgm:cxn modelId="{1DCAD8D3-403C-46AA-B708-AEB1D8B77160}" type="presParOf" srcId="{82A4C330-487E-4F53-85D9-5179A666C107}" destId="{2FE023FC-543C-485B-A590-4FD1648C2C0C}" srcOrd="0" destOrd="0" presId="urn:microsoft.com/office/officeart/2008/layout/LinedList"/>
    <dgm:cxn modelId="{AE879EE6-96D8-4522-8025-930FA3A951DB}" type="presParOf" srcId="{82A4C330-487E-4F53-85D9-5179A666C107}" destId="{9CF1D86F-B41D-4222-8FE0-39D6294F4CC1}" srcOrd="1" destOrd="0" presId="urn:microsoft.com/office/officeart/2008/layout/LinedList"/>
    <dgm:cxn modelId="{6574F1EA-9A3C-4914-83C3-8F24746D0AFA}" type="presParOf" srcId="{82A4C330-487E-4F53-85D9-5179A666C107}" destId="{39FCE576-BB88-42C5-A5F2-4C89E6F1606B}" srcOrd="2" destOrd="0" presId="urn:microsoft.com/office/officeart/2008/layout/LinedList"/>
    <dgm:cxn modelId="{5D4B0E02-4FA1-4CB5-A534-29EB2F8DAE9C}" type="presParOf" srcId="{443E9B04-4068-4189-9438-E7BB25A51D0B}" destId="{C52887D1-0B89-49C6-B73F-5F720F68738B}" srcOrd="26" destOrd="0" presId="urn:microsoft.com/office/officeart/2008/layout/LinedList"/>
    <dgm:cxn modelId="{3B3DFDC9-7BBB-4F42-AF28-F421416513C3}" type="presParOf" srcId="{443E9B04-4068-4189-9438-E7BB25A51D0B}" destId="{D73AB4B5-FAE7-4153-8B4B-F6B5D18608B2}" srcOrd="27" destOrd="0" presId="urn:microsoft.com/office/officeart/2008/layout/LinedList"/>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7653AF-1401-4534-9E57-98BFCE67899C}">
      <dsp:nvSpPr>
        <dsp:cNvPr id="0" name=""/>
        <dsp:cNvSpPr/>
      </dsp:nvSpPr>
      <dsp:spPr>
        <a:xfrm>
          <a:off x="306466" y="2400"/>
          <a:ext cx="2605754" cy="1563452"/>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Начальный этап (формирование аудита)</a:t>
          </a:r>
        </a:p>
      </dsp:txBody>
      <dsp:txXfrm>
        <a:off x="306466" y="2400"/>
        <a:ext cx="2605754" cy="1563452"/>
      </dsp:txXfrm>
    </dsp:sp>
    <dsp:sp modelId="{EE82FB2B-9BB5-4ED9-ABCD-40078E9844DC}">
      <dsp:nvSpPr>
        <dsp:cNvPr id="0" name=""/>
        <dsp:cNvSpPr/>
      </dsp:nvSpPr>
      <dsp:spPr>
        <a:xfrm>
          <a:off x="306466" y="1826428"/>
          <a:ext cx="2605754" cy="1563452"/>
        </a:xfrm>
        <a:prstGeom prst="rect">
          <a:avLst/>
        </a:prstGeom>
        <a:gradFill rotWithShape="0">
          <a:gsLst>
            <a:gs pos="0">
              <a:schemeClr val="accent3">
                <a:hueOff val="5625132"/>
                <a:satOff val="-8440"/>
                <a:lumOff val="-1373"/>
                <a:alphaOff val="0"/>
                <a:tint val="50000"/>
                <a:satMod val="300000"/>
              </a:schemeClr>
            </a:gs>
            <a:gs pos="35000">
              <a:schemeClr val="accent3">
                <a:hueOff val="5625132"/>
                <a:satOff val="-8440"/>
                <a:lumOff val="-1373"/>
                <a:alphaOff val="0"/>
                <a:tint val="37000"/>
                <a:satMod val="300000"/>
              </a:schemeClr>
            </a:gs>
            <a:gs pos="100000">
              <a:schemeClr val="accent3">
                <a:hueOff val="5625132"/>
                <a:satOff val="-8440"/>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Переходный этап (операционный аудит)</a:t>
          </a:r>
        </a:p>
      </dsp:txBody>
      <dsp:txXfrm>
        <a:off x="306466" y="1826428"/>
        <a:ext cx="2605754" cy="1563452"/>
      </dsp:txXfrm>
    </dsp:sp>
    <dsp:sp modelId="{299D934A-3701-4223-8E1A-780DBAC0A85F}">
      <dsp:nvSpPr>
        <dsp:cNvPr id="0" name=""/>
        <dsp:cNvSpPr/>
      </dsp:nvSpPr>
      <dsp:spPr>
        <a:xfrm>
          <a:off x="306466" y="3650456"/>
          <a:ext cx="2605754" cy="1328793"/>
        </a:xfrm>
        <a:prstGeom prst="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Современный этап (стандартизация, глобализация и распространение внутреннего аудита)</a:t>
          </a:r>
        </a:p>
      </dsp:txBody>
      <dsp:txXfrm>
        <a:off x="306466" y="3650456"/>
        <a:ext cx="2605754" cy="132879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F7BA85-8E69-4315-A677-59E744D88C69}">
      <dsp:nvSpPr>
        <dsp:cNvPr id="0" name=""/>
        <dsp:cNvSpPr/>
      </dsp:nvSpPr>
      <dsp:spPr>
        <a:xfrm>
          <a:off x="5323297" y="220177"/>
          <a:ext cx="1010879" cy="167492"/>
        </a:xfrm>
        <a:custGeom>
          <a:avLst/>
          <a:gdLst/>
          <a:ahLst/>
          <a:cxnLst/>
          <a:rect l="0" t="0" r="0" b="0"/>
          <a:pathLst>
            <a:path>
              <a:moveTo>
                <a:pt x="0" y="0"/>
              </a:moveTo>
              <a:lnTo>
                <a:pt x="0" y="83746"/>
              </a:lnTo>
              <a:lnTo>
                <a:pt x="1010879" y="83746"/>
              </a:lnTo>
              <a:lnTo>
                <a:pt x="1010879" y="16749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0544FA-1588-46A1-9BA3-9603B1179E91}">
      <dsp:nvSpPr>
        <dsp:cNvPr id="0" name=""/>
        <dsp:cNvSpPr/>
      </dsp:nvSpPr>
      <dsp:spPr>
        <a:xfrm>
          <a:off x="7668423" y="1226004"/>
          <a:ext cx="148121" cy="1724407"/>
        </a:xfrm>
        <a:custGeom>
          <a:avLst/>
          <a:gdLst/>
          <a:ahLst/>
          <a:cxnLst/>
          <a:rect l="0" t="0" r="0" b="0"/>
          <a:pathLst>
            <a:path>
              <a:moveTo>
                <a:pt x="0" y="0"/>
              </a:moveTo>
              <a:lnTo>
                <a:pt x="0" y="1724407"/>
              </a:lnTo>
              <a:lnTo>
                <a:pt x="148121" y="172440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B98464-7CB1-4146-866F-2E81FC1D8A3B}">
      <dsp:nvSpPr>
        <dsp:cNvPr id="0" name=""/>
        <dsp:cNvSpPr/>
      </dsp:nvSpPr>
      <dsp:spPr>
        <a:xfrm>
          <a:off x="7668423" y="1226004"/>
          <a:ext cx="148121" cy="933170"/>
        </a:xfrm>
        <a:custGeom>
          <a:avLst/>
          <a:gdLst/>
          <a:ahLst/>
          <a:cxnLst/>
          <a:rect l="0" t="0" r="0" b="0"/>
          <a:pathLst>
            <a:path>
              <a:moveTo>
                <a:pt x="0" y="0"/>
              </a:moveTo>
              <a:lnTo>
                <a:pt x="0" y="933170"/>
              </a:lnTo>
              <a:lnTo>
                <a:pt x="148121" y="93317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F4D486-4F3A-4031-9C16-6F4E484B3A96}">
      <dsp:nvSpPr>
        <dsp:cNvPr id="0" name=""/>
        <dsp:cNvSpPr/>
      </dsp:nvSpPr>
      <dsp:spPr>
        <a:xfrm>
          <a:off x="7668423" y="1226004"/>
          <a:ext cx="148121" cy="366887"/>
        </a:xfrm>
        <a:custGeom>
          <a:avLst/>
          <a:gdLst/>
          <a:ahLst/>
          <a:cxnLst/>
          <a:rect l="0" t="0" r="0" b="0"/>
          <a:pathLst>
            <a:path>
              <a:moveTo>
                <a:pt x="0" y="0"/>
              </a:moveTo>
              <a:lnTo>
                <a:pt x="0" y="366887"/>
              </a:lnTo>
              <a:lnTo>
                <a:pt x="148121" y="36688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06E8A3-FFA5-4144-9021-7AAB567430DA}">
      <dsp:nvSpPr>
        <dsp:cNvPr id="0" name=""/>
        <dsp:cNvSpPr/>
      </dsp:nvSpPr>
      <dsp:spPr>
        <a:xfrm>
          <a:off x="4513002" y="659721"/>
          <a:ext cx="3550411" cy="167492"/>
        </a:xfrm>
        <a:custGeom>
          <a:avLst/>
          <a:gdLst/>
          <a:ahLst/>
          <a:cxnLst/>
          <a:rect l="0" t="0" r="0" b="0"/>
          <a:pathLst>
            <a:path>
              <a:moveTo>
                <a:pt x="0" y="0"/>
              </a:moveTo>
              <a:lnTo>
                <a:pt x="0" y="83746"/>
              </a:lnTo>
              <a:lnTo>
                <a:pt x="3550411" y="83746"/>
              </a:lnTo>
              <a:lnTo>
                <a:pt x="3550411" y="1674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1AE31F-43A8-4C74-AE2C-DFD993BE42B3}">
      <dsp:nvSpPr>
        <dsp:cNvPr id="0" name=""/>
        <dsp:cNvSpPr/>
      </dsp:nvSpPr>
      <dsp:spPr>
        <a:xfrm>
          <a:off x="6452107" y="1226004"/>
          <a:ext cx="158345" cy="366887"/>
        </a:xfrm>
        <a:custGeom>
          <a:avLst/>
          <a:gdLst/>
          <a:ahLst/>
          <a:cxnLst/>
          <a:rect l="0" t="0" r="0" b="0"/>
          <a:pathLst>
            <a:path>
              <a:moveTo>
                <a:pt x="0" y="0"/>
              </a:moveTo>
              <a:lnTo>
                <a:pt x="0" y="366887"/>
              </a:lnTo>
              <a:lnTo>
                <a:pt x="158345" y="36688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DE7D88-DB86-453C-9139-7249FF8DE19A}">
      <dsp:nvSpPr>
        <dsp:cNvPr id="0" name=""/>
        <dsp:cNvSpPr/>
      </dsp:nvSpPr>
      <dsp:spPr>
        <a:xfrm>
          <a:off x="4513002" y="659721"/>
          <a:ext cx="2361360" cy="167492"/>
        </a:xfrm>
        <a:custGeom>
          <a:avLst/>
          <a:gdLst/>
          <a:ahLst/>
          <a:cxnLst/>
          <a:rect l="0" t="0" r="0" b="0"/>
          <a:pathLst>
            <a:path>
              <a:moveTo>
                <a:pt x="0" y="0"/>
              </a:moveTo>
              <a:lnTo>
                <a:pt x="0" y="83746"/>
              </a:lnTo>
              <a:lnTo>
                <a:pt x="2361360" y="83746"/>
              </a:lnTo>
              <a:lnTo>
                <a:pt x="2361360" y="1674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F2D605-4C42-45D7-A7AD-B7D73C94CF0C}">
      <dsp:nvSpPr>
        <dsp:cNvPr id="0" name=""/>
        <dsp:cNvSpPr/>
      </dsp:nvSpPr>
      <dsp:spPr>
        <a:xfrm>
          <a:off x="5289079" y="1226004"/>
          <a:ext cx="148328" cy="1594609"/>
        </a:xfrm>
        <a:custGeom>
          <a:avLst/>
          <a:gdLst/>
          <a:ahLst/>
          <a:cxnLst/>
          <a:rect l="0" t="0" r="0" b="0"/>
          <a:pathLst>
            <a:path>
              <a:moveTo>
                <a:pt x="0" y="0"/>
              </a:moveTo>
              <a:lnTo>
                <a:pt x="0" y="1594609"/>
              </a:lnTo>
              <a:lnTo>
                <a:pt x="148328" y="159460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563A6C-ABBF-4BF9-9764-55DF410F4D47}">
      <dsp:nvSpPr>
        <dsp:cNvPr id="0" name=""/>
        <dsp:cNvSpPr/>
      </dsp:nvSpPr>
      <dsp:spPr>
        <a:xfrm>
          <a:off x="5289079" y="1226004"/>
          <a:ext cx="148328" cy="562516"/>
        </a:xfrm>
        <a:custGeom>
          <a:avLst/>
          <a:gdLst/>
          <a:ahLst/>
          <a:cxnLst/>
          <a:rect l="0" t="0" r="0" b="0"/>
          <a:pathLst>
            <a:path>
              <a:moveTo>
                <a:pt x="0" y="0"/>
              </a:moveTo>
              <a:lnTo>
                <a:pt x="0" y="562516"/>
              </a:lnTo>
              <a:lnTo>
                <a:pt x="148328" y="56251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D9E027-1192-4D8F-956D-7484E72B7DF9}">
      <dsp:nvSpPr>
        <dsp:cNvPr id="0" name=""/>
        <dsp:cNvSpPr/>
      </dsp:nvSpPr>
      <dsp:spPr>
        <a:xfrm>
          <a:off x="4513002" y="659721"/>
          <a:ext cx="1171619" cy="167492"/>
        </a:xfrm>
        <a:custGeom>
          <a:avLst/>
          <a:gdLst/>
          <a:ahLst/>
          <a:cxnLst/>
          <a:rect l="0" t="0" r="0" b="0"/>
          <a:pathLst>
            <a:path>
              <a:moveTo>
                <a:pt x="0" y="0"/>
              </a:moveTo>
              <a:lnTo>
                <a:pt x="0" y="83746"/>
              </a:lnTo>
              <a:lnTo>
                <a:pt x="1171619" y="83746"/>
              </a:lnTo>
              <a:lnTo>
                <a:pt x="1171619" y="1674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4E444D-C5BC-4CA8-849A-3A5847A4D590}">
      <dsp:nvSpPr>
        <dsp:cNvPr id="0" name=""/>
        <dsp:cNvSpPr/>
      </dsp:nvSpPr>
      <dsp:spPr>
        <a:xfrm>
          <a:off x="4089257" y="1226004"/>
          <a:ext cx="155573" cy="1499453"/>
        </a:xfrm>
        <a:custGeom>
          <a:avLst/>
          <a:gdLst/>
          <a:ahLst/>
          <a:cxnLst/>
          <a:rect l="0" t="0" r="0" b="0"/>
          <a:pathLst>
            <a:path>
              <a:moveTo>
                <a:pt x="0" y="0"/>
              </a:moveTo>
              <a:lnTo>
                <a:pt x="0" y="1499453"/>
              </a:lnTo>
              <a:lnTo>
                <a:pt x="155573" y="149945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F2C8C9-07A6-41D5-B9A9-F221AE1AE113}">
      <dsp:nvSpPr>
        <dsp:cNvPr id="0" name=""/>
        <dsp:cNvSpPr/>
      </dsp:nvSpPr>
      <dsp:spPr>
        <a:xfrm>
          <a:off x="4089257" y="1226004"/>
          <a:ext cx="155573" cy="933170"/>
        </a:xfrm>
        <a:custGeom>
          <a:avLst/>
          <a:gdLst/>
          <a:ahLst/>
          <a:cxnLst/>
          <a:rect l="0" t="0" r="0" b="0"/>
          <a:pathLst>
            <a:path>
              <a:moveTo>
                <a:pt x="0" y="0"/>
              </a:moveTo>
              <a:lnTo>
                <a:pt x="0" y="933170"/>
              </a:lnTo>
              <a:lnTo>
                <a:pt x="155573" y="93317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F4A78E-44AB-4645-BBE4-245B25EE5DCF}">
      <dsp:nvSpPr>
        <dsp:cNvPr id="0" name=""/>
        <dsp:cNvSpPr/>
      </dsp:nvSpPr>
      <dsp:spPr>
        <a:xfrm>
          <a:off x="4089257" y="1226004"/>
          <a:ext cx="155573" cy="366887"/>
        </a:xfrm>
        <a:custGeom>
          <a:avLst/>
          <a:gdLst/>
          <a:ahLst/>
          <a:cxnLst/>
          <a:rect l="0" t="0" r="0" b="0"/>
          <a:pathLst>
            <a:path>
              <a:moveTo>
                <a:pt x="0" y="0"/>
              </a:moveTo>
              <a:lnTo>
                <a:pt x="0" y="366887"/>
              </a:lnTo>
              <a:lnTo>
                <a:pt x="155573" y="36688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466A6B-EDC7-4BF8-AF64-9FBC48A62591}">
      <dsp:nvSpPr>
        <dsp:cNvPr id="0" name=""/>
        <dsp:cNvSpPr/>
      </dsp:nvSpPr>
      <dsp:spPr>
        <a:xfrm>
          <a:off x="4458401" y="659721"/>
          <a:ext cx="91440" cy="167492"/>
        </a:xfrm>
        <a:custGeom>
          <a:avLst/>
          <a:gdLst/>
          <a:ahLst/>
          <a:cxnLst/>
          <a:rect l="0" t="0" r="0" b="0"/>
          <a:pathLst>
            <a:path>
              <a:moveTo>
                <a:pt x="54601" y="0"/>
              </a:moveTo>
              <a:lnTo>
                <a:pt x="54601" y="83746"/>
              </a:lnTo>
              <a:lnTo>
                <a:pt x="45720" y="83746"/>
              </a:lnTo>
              <a:lnTo>
                <a:pt x="45720" y="1674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0A6F2F-EE2C-434A-92EF-BF59C016DA3E}">
      <dsp:nvSpPr>
        <dsp:cNvPr id="0" name=""/>
        <dsp:cNvSpPr/>
      </dsp:nvSpPr>
      <dsp:spPr>
        <a:xfrm>
          <a:off x="3100225" y="1226004"/>
          <a:ext cx="119637" cy="1587814"/>
        </a:xfrm>
        <a:custGeom>
          <a:avLst/>
          <a:gdLst/>
          <a:ahLst/>
          <a:cxnLst/>
          <a:rect l="0" t="0" r="0" b="0"/>
          <a:pathLst>
            <a:path>
              <a:moveTo>
                <a:pt x="0" y="0"/>
              </a:moveTo>
              <a:lnTo>
                <a:pt x="0" y="1587814"/>
              </a:lnTo>
              <a:lnTo>
                <a:pt x="119637" y="158781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58CB99-94FA-4365-9E2B-0335BF640D6B}">
      <dsp:nvSpPr>
        <dsp:cNvPr id="0" name=""/>
        <dsp:cNvSpPr/>
      </dsp:nvSpPr>
      <dsp:spPr>
        <a:xfrm>
          <a:off x="3100225" y="1226004"/>
          <a:ext cx="119637" cy="933170"/>
        </a:xfrm>
        <a:custGeom>
          <a:avLst/>
          <a:gdLst/>
          <a:ahLst/>
          <a:cxnLst/>
          <a:rect l="0" t="0" r="0" b="0"/>
          <a:pathLst>
            <a:path>
              <a:moveTo>
                <a:pt x="0" y="0"/>
              </a:moveTo>
              <a:lnTo>
                <a:pt x="0" y="933170"/>
              </a:lnTo>
              <a:lnTo>
                <a:pt x="119637" y="93317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32B724-6F6D-4127-9A8E-3607ABA10913}">
      <dsp:nvSpPr>
        <dsp:cNvPr id="0" name=""/>
        <dsp:cNvSpPr/>
      </dsp:nvSpPr>
      <dsp:spPr>
        <a:xfrm>
          <a:off x="3100225" y="1226004"/>
          <a:ext cx="119637" cy="366887"/>
        </a:xfrm>
        <a:custGeom>
          <a:avLst/>
          <a:gdLst/>
          <a:ahLst/>
          <a:cxnLst/>
          <a:rect l="0" t="0" r="0" b="0"/>
          <a:pathLst>
            <a:path>
              <a:moveTo>
                <a:pt x="0" y="0"/>
              </a:moveTo>
              <a:lnTo>
                <a:pt x="0" y="366887"/>
              </a:lnTo>
              <a:lnTo>
                <a:pt x="119637" y="36688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DDCF8A-85AE-400E-B353-1D56DC03B863}">
      <dsp:nvSpPr>
        <dsp:cNvPr id="0" name=""/>
        <dsp:cNvSpPr/>
      </dsp:nvSpPr>
      <dsp:spPr>
        <a:xfrm>
          <a:off x="3419258" y="659721"/>
          <a:ext cx="1093743" cy="167492"/>
        </a:xfrm>
        <a:custGeom>
          <a:avLst/>
          <a:gdLst/>
          <a:ahLst/>
          <a:cxnLst/>
          <a:rect l="0" t="0" r="0" b="0"/>
          <a:pathLst>
            <a:path>
              <a:moveTo>
                <a:pt x="1093743" y="0"/>
              </a:moveTo>
              <a:lnTo>
                <a:pt x="1093743" y="83746"/>
              </a:lnTo>
              <a:lnTo>
                <a:pt x="0" y="83746"/>
              </a:lnTo>
              <a:lnTo>
                <a:pt x="0" y="1674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8E0494-07E4-4747-B977-99E216CE540C}">
      <dsp:nvSpPr>
        <dsp:cNvPr id="0" name=""/>
        <dsp:cNvSpPr/>
      </dsp:nvSpPr>
      <dsp:spPr>
        <a:xfrm>
          <a:off x="1761560" y="1226004"/>
          <a:ext cx="181902" cy="3764586"/>
        </a:xfrm>
        <a:custGeom>
          <a:avLst/>
          <a:gdLst/>
          <a:ahLst/>
          <a:cxnLst/>
          <a:rect l="0" t="0" r="0" b="0"/>
          <a:pathLst>
            <a:path>
              <a:moveTo>
                <a:pt x="0" y="0"/>
              </a:moveTo>
              <a:lnTo>
                <a:pt x="0" y="3764586"/>
              </a:lnTo>
              <a:lnTo>
                <a:pt x="181902" y="376458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748660-4A88-4A46-8A0C-FFD3AB051EC3}">
      <dsp:nvSpPr>
        <dsp:cNvPr id="0" name=""/>
        <dsp:cNvSpPr/>
      </dsp:nvSpPr>
      <dsp:spPr>
        <a:xfrm>
          <a:off x="1761560" y="1226004"/>
          <a:ext cx="181902" cy="3198303"/>
        </a:xfrm>
        <a:custGeom>
          <a:avLst/>
          <a:gdLst/>
          <a:ahLst/>
          <a:cxnLst/>
          <a:rect l="0" t="0" r="0" b="0"/>
          <a:pathLst>
            <a:path>
              <a:moveTo>
                <a:pt x="0" y="0"/>
              </a:moveTo>
              <a:lnTo>
                <a:pt x="0" y="3198303"/>
              </a:lnTo>
              <a:lnTo>
                <a:pt x="181902" y="319830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1FD3D7-4AB6-41B2-B6F7-A1102099267D}">
      <dsp:nvSpPr>
        <dsp:cNvPr id="0" name=""/>
        <dsp:cNvSpPr/>
      </dsp:nvSpPr>
      <dsp:spPr>
        <a:xfrm>
          <a:off x="1761560" y="1226004"/>
          <a:ext cx="181902" cy="2632020"/>
        </a:xfrm>
        <a:custGeom>
          <a:avLst/>
          <a:gdLst/>
          <a:ahLst/>
          <a:cxnLst/>
          <a:rect l="0" t="0" r="0" b="0"/>
          <a:pathLst>
            <a:path>
              <a:moveTo>
                <a:pt x="0" y="0"/>
              </a:moveTo>
              <a:lnTo>
                <a:pt x="0" y="2632020"/>
              </a:lnTo>
              <a:lnTo>
                <a:pt x="181902" y="26320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0094F2-9A46-4B4B-9165-7F0A5116B46F}">
      <dsp:nvSpPr>
        <dsp:cNvPr id="0" name=""/>
        <dsp:cNvSpPr/>
      </dsp:nvSpPr>
      <dsp:spPr>
        <a:xfrm>
          <a:off x="1761560" y="1226004"/>
          <a:ext cx="181902" cy="2065737"/>
        </a:xfrm>
        <a:custGeom>
          <a:avLst/>
          <a:gdLst/>
          <a:ahLst/>
          <a:cxnLst/>
          <a:rect l="0" t="0" r="0" b="0"/>
          <a:pathLst>
            <a:path>
              <a:moveTo>
                <a:pt x="0" y="0"/>
              </a:moveTo>
              <a:lnTo>
                <a:pt x="0" y="2065737"/>
              </a:lnTo>
              <a:lnTo>
                <a:pt x="181902" y="206573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BFF735-F829-45D6-BAF0-D74911FFCE46}">
      <dsp:nvSpPr>
        <dsp:cNvPr id="0" name=""/>
        <dsp:cNvSpPr/>
      </dsp:nvSpPr>
      <dsp:spPr>
        <a:xfrm>
          <a:off x="1761560" y="1226004"/>
          <a:ext cx="181902" cy="1499453"/>
        </a:xfrm>
        <a:custGeom>
          <a:avLst/>
          <a:gdLst/>
          <a:ahLst/>
          <a:cxnLst/>
          <a:rect l="0" t="0" r="0" b="0"/>
          <a:pathLst>
            <a:path>
              <a:moveTo>
                <a:pt x="0" y="0"/>
              </a:moveTo>
              <a:lnTo>
                <a:pt x="0" y="1499453"/>
              </a:lnTo>
              <a:lnTo>
                <a:pt x="181902" y="149945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A32CC9-946E-42F9-881A-923FA7ABC033}">
      <dsp:nvSpPr>
        <dsp:cNvPr id="0" name=""/>
        <dsp:cNvSpPr/>
      </dsp:nvSpPr>
      <dsp:spPr>
        <a:xfrm>
          <a:off x="1761560" y="1226004"/>
          <a:ext cx="181902" cy="933170"/>
        </a:xfrm>
        <a:custGeom>
          <a:avLst/>
          <a:gdLst/>
          <a:ahLst/>
          <a:cxnLst/>
          <a:rect l="0" t="0" r="0" b="0"/>
          <a:pathLst>
            <a:path>
              <a:moveTo>
                <a:pt x="0" y="0"/>
              </a:moveTo>
              <a:lnTo>
                <a:pt x="0" y="933170"/>
              </a:lnTo>
              <a:lnTo>
                <a:pt x="181902" y="93317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9DC430-F010-4E6E-B873-0C07F8B6EC2B}">
      <dsp:nvSpPr>
        <dsp:cNvPr id="0" name=""/>
        <dsp:cNvSpPr/>
      </dsp:nvSpPr>
      <dsp:spPr>
        <a:xfrm>
          <a:off x="1761560" y="1226004"/>
          <a:ext cx="181902" cy="366887"/>
        </a:xfrm>
        <a:custGeom>
          <a:avLst/>
          <a:gdLst/>
          <a:ahLst/>
          <a:cxnLst/>
          <a:rect l="0" t="0" r="0" b="0"/>
          <a:pathLst>
            <a:path>
              <a:moveTo>
                <a:pt x="0" y="0"/>
              </a:moveTo>
              <a:lnTo>
                <a:pt x="0" y="366887"/>
              </a:lnTo>
              <a:lnTo>
                <a:pt x="181902" y="36688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49ACE3-01C6-4F64-A26C-BA55B1E41CF6}">
      <dsp:nvSpPr>
        <dsp:cNvPr id="0" name=""/>
        <dsp:cNvSpPr/>
      </dsp:nvSpPr>
      <dsp:spPr>
        <a:xfrm>
          <a:off x="2246633" y="659721"/>
          <a:ext cx="2266368" cy="167492"/>
        </a:xfrm>
        <a:custGeom>
          <a:avLst/>
          <a:gdLst/>
          <a:ahLst/>
          <a:cxnLst/>
          <a:rect l="0" t="0" r="0" b="0"/>
          <a:pathLst>
            <a:path>
              <a:moveTo>
                <a:pt x="2266368" y="0"/>
              </a:moveTo>
              <a:lnTo>
                <a:pt x="2266368" y="83746"/>
              </a:lnTo>
              <a:lnTo>
                <a:pt x="0" y="83746"/>
              </a:lnTo>
              <a:lnTo>
                <a:pt x="0" y="1674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F4BF39-F9D6-4D49-8EC0-C97BFF00EAFD}">
      <dsp:nvSpPr>
        <dsp:cNvPr id="0" name=""/>
        <dsp:cNvSpPr/>
      </dsp:nvSpPr>
      <dsp:spPr>
        <a:xfrm>
          <a:off x="569246" y="1226004"/>
          <a:ext cx="150592" cy="2065737"/>
        </a:xfrm>
        <a:custGeom>
          <a:avLst/>
          <a:gdLst/>
          <a:ahLst/>
          <a:cxnLst/>
          <a:rect l="0" t="0" r="0" b="0"/>
          <a:pathLst>
            <a:path>
              <a:moveTo>
                <a:pt x="0" y="0"/>
              </a:moveTo>
              <a:lnTo>
                <a:pt x="0" y="2065737"/>
              </a:lnTo>
              <a:lnTo>
                <a:pt x="150592" y="206573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700F6A-75D4-48FC-9DC2-E6C389BCCC05}">
      <dsp:nvSpPr>
        <dsp:cNvPr id="0" name=""/>
        <dsp:cNvSpPr/>
      </dsp:nvSpPr>
      <dsp:spPr>
        <a:xfrm>
          <a:off x="569246" y="1226004"/>
          <a:ext cx="150592" cy="1499453"/>
        </a:xfrm>
        <a:custGeom>
          <a:avLst/>
          <a:gdLst/>
          <a:ahLst/>
          <a:cxnLst/>
          <a:rect l="0" t="0" r="0" b="0"/>
          <a:pathLst>
            <a:path>
              <a:moveTo>
                <a:pt x="0" y="0"/>
              </a:moveTo>
              <a:lnTo>
                <a:pt x="0" y="1499453"/>
              </a:lnTo>
              <a:lnTo>
                <a:pt x="150592" y="149945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DB5E06-2255-4056-B44D-3F5FE60C1B76}">
      <dsp:nvSpPr>
        <dsp:cNvPr id="0" name=""/>
        <dsp:cNvSpPr/>
      </dsp:nvSpPr>
      <dsp:spPr>
        <a:xfrm>
          <a:off x="569246" y="1226004"/>
          <a:ext cx="150592" cy="933170"/>
        </a:xfrm>
        <a:custGeom>
          <a:avLst/>
          <a:gdLst/>
          <a:ahLst/>
          <a:cxnLst/>
          <a:rect l="0" t="0" r="0" b="0"/>
          <a:pathLst>
            <a:path>
              <a:moveTo>
                <a:pt x="0" y="0"/>
              </a:moveTo>
              <a:lnTo>
                <a:pt x="0" y="933170"/>
              </a:lnTo>
              <a:lnTo>
                <a:pt x="150592" y="93317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1893D2-596D-46DF-B6AD-81308CA4C5DA}">
      <dsp:nvSpPr>
        <dsp:cNvPr id="0" name=""/>
        <dsp:cNvSpPr/>
      </dsp:nvSpPr>
      <dsp:spPr>
        <a:xfrm>
          <a:off x="569246" y="1226004"/>
          <a:ext cx="150592" cy="366887"/>
        </a:xfrm>
        <a:custGeom>
          <a:avLst/>
          <a:gdLst/>
          <a:ahLst/>
          <a:cxnLst/>
          <a:rect l="0" t="0" r="0" b="0"/>
          <a:pathLst>
            <a:path>
              <a:moveTo>
                <a:pt x="0" y="0"/>
              </a:moveTo>
              <a:lnTo>
                <a:pt x="0" y="366887"/>
              </a:lnTo>
              <a:lnTo>
                <a:pt x="150592" y="36688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982112-88AE-44A7-98EF-94D57094E495}">
      <dsp:nvSpPr>
        <dsp:cNvPr id="0" name=""/>
        <dsp:cNvSpPr/>
      </dsp:nvSpPr>
      <dsp:spPr>
        <a:xfrm>
          <a:off x="970825" y="659721"/>
          <a:ext cx="3542176" cy="167492"/>
        </a:xfrm>
        <a:custGeom>
          <a:avLst/>
          <a:gdLst/>
          <a:ahLst/>
          <a:cxnLst/>
          <a:rect l="0" t="0" r="0" b="0"/>
          <a:pathLst>
            <a:path>
              <a:moveTo>
                <a:pt x="3542176" y="0"/>
              </a:moveTo>
              <a:lnTo>
                <a:pt x="3542176" y="83746"/>
              </a:lnTo>
              <a:lnTo>
                <a:pt x="0" y="83746"/>
              </a:lnTo>
              <a:lnTo>
                <a:pt x="0" y="1674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36C057-B43E-4046-B41B-2BE96DE563EA}">
      <dsp:nvSpPr>
        <dsp:cNvPr id="0" name=""/>
        <dsp:cNvSpPr/>
      </dsp:nvSpPr>
      <dsp:spPr>
        <a:xfrm>
          <a:off x="4513002" y="220177"/>
          <a:ext cx="810295" cy="167492"/>
        </a:xfrm>
        <a:custGeom>
          <a:avLst/>
          <a:gdLst/>
          <a:ahLst/>
          <a:cxnLst/>
          <a:rect l="0" t="0" r="0" b="0"/>
          <a:pathLst>
            <a:path>
              <a:moveTo>
                <a:pt x="810295" y="0"/>
              </a:moveTo>
              <a:lnTo>
                <a:pt x="810295" y="83746"/>
              </a:lnTo>
              <a:lnTo>
                <a:pt x="0" y="83746"/>
              </a:lnTo>
              <a:lnTo>
                <a:pt x="0" y="16749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48BA97-A319-4812-AEF3-047829DA22A4}">
      <dsp:nvSpPr>
        <dsp:cNvPr id="0" name=""/>
        <dsp:cNvSpPr/>
      </dsp:nvSpPr>
      <dsp:spPr>
        <a:xfrm>
          <a:off x="1912925" y="3805"/>
          <a:ext cx="6820744" cy="216371"/>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b="0" i="0" kern="1200">
              <a:latin typeface="Times New Roman" panose="02020603050405020304" pitchFamily="18" charset="0"/>
              <a:cs typeface="Times New Roman" panose="02020603050405020304" pitchFamily="18" charset="0"/>
            </a:rPr>
            <a:t>ОЦЕНКА ДЕЯТЕЛЬНОСТИ ОРГАНОВ ВНУТРЕННЕГО ГОСУДАРСТВЕННОГО АУДИТА И ФИНАНСОВОГО КОНТРОЛЯ</a:t>
          </a:r>
          <a:endParaRPr lang="ru-RU" sz="700" kern="1200">
            <a:latin typeface="Times New Roman" panose="02020603050405020304" pitchFamily="18" charset="0"/>
            <a:cs typeface="Times New Roman" panose="02020603050405020304" pitchFamily="18" charset="0"/>
          </a:endParaRPr>
        </a:p>
      </dsp:txBody>
      <dsp:txXfrm>
        <a:off x="1912925" y="3805"/>
        <a:ext cx="6820744" cy="216371"/>
      </dsp:txXfrm>
    </dsp:sp>
    <dsp:sp modelId="{4270A879-3421-49AC-B569-37918F40AF4F}">
      <dsp:nvSpPr>
        <dsp:cNvPr id="0" name=""/>
        <dsp:cNvSpPr/>
      </dsp:nvSpPr>
      <dsp:spPr>
        <a:xfrm>
          <a:off x="3585869" y="387670"/>
          <a:ext cx="1854266" cy="272051"/>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latin typeface="Times New Roman" panose="02020603050405020304" pitchFamily="18" charset="0"/>
              <a:cs typeface="Times New Roman" panose="02020603050405020304" pitchFamily="18" charset="0"/>
            </a:rPr>
            <a:t>В камеральном порядке </a:t>
          </a:r>
        </a:p>
      </dsp:txBody>
      <dsp:txXfrm>
        <a:off x="3585869" y="387670"/>
        <a:ext cx="1854266" cy="272051"/>
      </dsp:txXfrm>
    </dsp:sp>
    <dsp:sp modelId="{12B0A82A-CFD8-4389-B5A6-54F3E041BB1B}">
      <dsp:nvSpPr>
        <dsp:cNvPr id="0" name=""/>
        <dsp:cNvSpPr/>
      </dsp:nvSpPr>
      <dsp:spPr>
        <a:xfrm>
          <a:off x="468851" y="827213"/>
          <a:ext cx="1003948" cy="39879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a:latin typeface="Times New Roman" panose="02020603050405020304" pitchFamily="18" charset="0"/>
              <a:cs typeface="Times New Roman" panose="02020603050405020304" pitchFamily="18" charset="0"/>
            </a:rPr>
            <a:t>1) формирование и исполнение Перечня объектов государственного аудита на соответствующий год;</a:t>
          </a:r>
        </a:p>
      </dsp:txBody>
      <dsp:txXfrm>
        <a:off x="468851" y="827213"/>
        <a:ext cx="1003948" cy="398790"/>
      </dsp:txXfrm>
    </dsp:sp>
    <dsp:sp modelId="{C7DA05C3-8CDF-4E7D-A155-7EF1F811F29B}">
      <dsp:nvSpPr>
        <dsp:cNvPr id="0" name=""/>
        <dsp:cNvSpPr/>
      </dsp:nvSpPr>
      <dsp:spPr>
        <a:xfrm>
          <a:off x="719838" y="1393496"/>
          <a:ext cx="797581" cy="39879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a:latin typeface="Times New Roman" panose="02020603050405020304" pitchFamily="18" charset="0"/>
              <a:cs typeface="Times New Roman" panose="02020603050405020304" pitchFamily="18" charset="0"/>
            </a:rPr>
            <a:t>1) формирование проекта Перечня объектов государственного аудита на соответствующий год;</a:t>
          </a:r>
        </a:p>
      </dsp:txBody>
      <dsp:txXfrm>
        <a:off x="719838" y="1393496"/>
        <a:ext cx="797581" cy="398790"/>
      </dsp:txXfrm>
    </dsp:sp>
    <dsp:sp modelId="{98C8CF8F-9133-4D5C-A69C-060A879774B8}">
      <dsp:nvSpPr>
        <dsp:cNvPr id="0" name=""/>
        <dsp:cNvSpPr/>
      </dsp:nvSpPr>
      <dsp:spPr>
        <a:xfrm>
          <a:off x="719838" y="1959779"/>
          <a:ext cx="797581" cy="39879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a:latin typeface="Times New Roman" panose="02020603050405020304" pitchFamily="18" charset="0"/>
              <a:cs typeface="Times New Roman" panose="02020603050405020304" pitchFamily="18" charset="0"/>
            </a:rPr>
            <a:t>2) направление уведомлений о проведении внепланового аудита;</a:t>
          </a:r>
        </a:p>
      </dsp:txBody>
      <dsp:txXfrm>
        <a:off x="719838" y="1959779"/>
        <a:ext cx="797581" cy="398790"/>
      </dsp:txXfrm>
    </dsp:sp>
    <dsp:sp modelId="{ECB6FB21-8554-4866-BAE9-7B432FF70302}">
      <dsp:nvSpPr>
        <dsp:cNvPr id="0" name=""/>
        <dsp:cNvSpPr/>
      </dsp:nvSpPr>
      <dsp:spPr>
        <a:xfrm>
          <a:off x="719838" y="2526062"/>
          <a:ext cx="797581" cy="39879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a:latin typeface="Times New Roman" panose="02020603050405020304" pitchFamily="18" charset="0"/>
              <a:cs typeface="Times New Roman" panose="02020603050405020304" pitchFamily="18" charset="0"/>
            </a:rPr>
            <a:t>3) внесение изменений в Перечень объектов государственного аудита на соответствующий год;</a:t>
          </a:r>
        </a:p>
      </dsp:txBody>
      <dsp:txXfrm>
        <a:off x="719838" y="2526062"/>
        <a:ext cx="797581" cy="398790"/>
      </dsp:txXfrm>
    </dsp:sp>
    <dsp:sp modelId="{CB380A50-EDF3-4F0A-97C2-2DCF502AD77D}">
      <dsp:nvSpPr>
        <dsp:cNvPr id="0" name=""/>
        <dsp:cNvSpPr/>
      </dsp:nvSpPr>
      <dsp:spPr>
        <a:xfrm>
          <a:off x="719838" y="3092345"/>
          <a:ext cx="797581" cy="39879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a:latin typeface="Times New Roman" panose="02020603050405020304" pitchFamily="18" charset="0"/>
              <a:cs typeface="Times New Roman" panose="02020603050405020304" pitchFamily="18" charset="0"/>
            </a:rPr>
            <a:t>4) исполнение Перечня объектов государственного аудита на соответствующий год.</a:t>
          </a:r>
        </a:p>
      </dsp:txBody>
      <dsp:txXfrm>
        <a:off x="719838" y="3092345"/>
        <a:ext cx="797581" cy="398790"/>
      </dsp:txXfrm>
    </dsp:sp>
    <dsp:sp modelId="{AD6B7295-821A-480D-9028-9C46861D5DBE}">
      <dsp:nvSpPr>
        <dsp:cNvPr id="0" name=""/>
        <dsp:cNvSpPr/>
      </dsp:nvSpPr>
      <dsp:spPr>
        <a:xfrm>
          <a:off x="1640292" y="827213"/>
          <a:ext cx="1212683" cy="39879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a:latin typeface="Times New Roman" panose="02020603050405020304" pitchFamily="18" charset="0"/>
              <a:cs typeface="Times New Roman" panose="02020603050405020304" pitchFamily="18" charset="0"/>
            </a:rPr>
            <a:t>2) проведение государственного аудита и финансового контроля;</a:t>
          </a:r>
        </a:p>
      </dsp:txBody>
      <dsp:txXfrm>
        <a:off x="1640292" y="827213"/>
        <a:ext cx="1212683" cy="398790"/>
      </dsp:txXfrm>
    </dsp:sp>
    <dsp:sp modelId="{805EF932-7E5B-433C-B58D-3DE049895259}">
      <dsp:nvSpPr>
        <dsp:cNvPr id="0" name=""/>
        <dsp:cNvSpPr/>
      </dsp:nvSpPr>
      <dsp:spPr>
        <a:xfrm>
          <a:off x="1943463" y="1393496"/>
          <a:ext cx="797581" cy="39879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b="0" i="0" kern="1200">
              <a:latin typeface="Times New Roman" panose="02020603050405020304" pitchFamily="18" charset="0"/>
              <a:cs typeface="Times New Roman" panose="02020603050405020304" pitchFamily="18" charset="0"/>
            </a:rPr>
            <a:t>1) выявление нарушений в ходе государственного аудита;</a:t>
          </a:r>
          <a:endParaRPr lang="ru-RU" sz="500" kern="1200">
            <a:latin typeface="Times New Roman" panose="02020603050405020304" pitchFamily="18" charset="0"/>
            <a:cs typeface="Times New Roman" panose="02020603050405020304" pitchFamily="18" charset="0"/>
          </a:endParaRPr>
        </a:p>
      </dsp:txBody>
      <dsp:txXfrm>
        <a:off x="1943463" y="1393496"/>
        <a:ext cx="797581" cy="398790"/>
      </dsp:txXfrm>
    </dsp:sp>
    <dsp:sp modelId="{B6427EBA-A37B-484F-B47A-589F475804DD}">
      <dsp:nvSpPr>
        <dsp:cNvPr id="0" name=""/>
        <dsp:cNvSpPr/>
      </dsp:nvSpPr>
      <dsp:spPr>
        <a:xfrm>
          <a:off x="1943463" y="1959779"/>
          <a:ext cx="797581" cy="39879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b="0" i="0" kern="1200">
              <a:latin typeface="Times New Roman" panose="02020603050405020304" pitchFamily="18" charset="0"/>
              <a:cs typeface="Times New Roman" panose="02020603050405020304" pitchFamily="18" charset="0"/>
            </a:rPr>
            <a:t>2) возмещение сумм нарушений в бюджет (за исключением камерального контроля);</a:t>
          </a:r>
        </a:p>
      </dsp:txBody>
      <dsp:txXfrm>
        <a:off x="1943463" y="1959779"/>
        <a:ext cx="797581" cy="398790"/>
      </dsp:txXfrm>
    </dsp:sp>
    <dsp:sp modelId="{9B99A60F-DE8F-4754-8028-5F5FAA2B28A9}">
      <dsp:nvSpPr>
        <dsp:cNvPr id="0" name=""/>
        <dsp:cNvSpPr/>
      </dsp:nvSpPr>
      <dsp:spPr>
        <a:xfrm>
          <a:off x="1943463" y="2526062"/>
          <a:ext cx="797581" cy="39879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b="0" i="0" kern="1200">
              <a:latin typeface="Times New Roman" panose="02020603050405020304" pitchFamily="18" charset="0"/>
              <a:cs typeface="Times New Roman" panose="02020603050405020304" pitchFamily="18" charset="0"/>
            </a:rPr>
            <a:t>3) восстановление и отражение по учету нарушений (за исключением камерального контроля);</a:t>
          </a:r>
        </a:p>
      </dsp:txBody>
      <dsp:txXfrm>
        <a:off x="1943463" y="2526062"/>
        <a:ext cx="797581" cy="398790"/>
      </dsp:txXfrm>
    </dsp:sp>
    <dsp:sp modelId="{B8D2FC73-17EA-4898-B004-104F167C9540}">
      <dsp:nvSpPr>
        <dsp:cNvPr id="0" name=""/>
        <dsp:cNvSpPr/>
      </dsp:nvSpPr>
      <dsp:spPr>
        <a:xfrm>
          <a:off x="1943463" y="3092345"/>
          <a:ext cx="797581" cy="39879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b="0" i="0" kern="1200">
              <a:latin typeface="Times New Roman" panose="02020603050405020304" pitchFamily="18" charset="0"/>
              <a:cs typeface="Times New Roman" panose="02020603050405020304" pitchFamily="18" charset="0"/>
            </a:rPr>
            <a:t>4) взыскание в доход бюджета сумм административных штрафов, по которым наступил срок уплаты</a:t>
          </a:r>
        </a:p>
      </dsp:txBody>
      <dsp:txXfrm>
        <a:off x="1943463" y="3092345"/>
        <a:ext cx="797581" cy="398790"/>
      </dsp:txXfrm>
    </dsp:sp>
    <dsp:sp modelId="{B463B0F0-DAB5-4584-BD41-E370022E0525}">
      <dsp:nvSpPr>
        <dsp:cNvPr id="0" name=""/>
        <dsp:cNvSpPr/>
      </dsp:nvSpPr>
      <dsp:spPr>
        <a:xfrm>
          <a:off x="1943463" y="3658628"/>
          <a:ext cx="1323140" cy="39879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b="0" i="0" kern="1200">
              <a:latin typeface="Times New Roman" panose="02020603050405020304" pitchFamily="18" charset="0"/>
              <a:cs typeface="Times New Roman" panose="02020603050405020304" pitchFamily="18" charset="0"/>
            </a:rPr>
            <a:t>5) удовлетворение судами исков по материалам Комитета внутреннего государственного аудита Министерства финансов Республики Казахстан и его территориальных подразделений;</a:t>
          </a:r>
        </a:p>
      </dsp:txBody>
      <dsp:txXfrm>
        <a:off x="1943463" y="3658628"/>
        <a:ext cx="1323140" cy="398790"/>
      </dsp:txXfrm>
    </dsp:sp>
    <dsp:sp modelId="{35577EDE-E254-4E73-ACB8-E41394F3B9C3}">
      <dsp:nvSpPr>
        <dsp:cNvPr id="0" name=""/>
        <dsp:cNvSpPr/>
      </dsp:nvSpPr>
      <dsp:spPr>
        <a:xfrm>
          <a:off x="1943463" y="4224912"/>
          <a:ext cx="1285247" cy="39879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b="0" i="0" kern="1200">
              <a:latin typeface="Times New Roman" panose="02020603050405020304" pitchFamily="18" charset="0"/>
              <a:cs typeface="Times New Roman" panose="02020603050405020304" pitchFamily="18" charset="0"/>
            </a:rPr>
            <a:t>6) внесение и принятие предложений по внесению изменений в нормативные правовые акты и в акты субъектов квазигосударственного сектора, </a:t>
          </a:r>
        </a:p>
      </dsp:txBody>
      <dsp:txXfrm>
        <a:off x="1943463" y="4224912"/>
        <a:ext cx="1285247" cy="398790"/>
      </dsp:txXfrm>
    </dsp:sp>
    <dsp:sp modelId="{53B50CDD-2556-49D3-BA6A-D4B1977B6C33}">
      <dsp:nvSpPr>
        <dsp:cNvPr id="0" name=""/>
        <dsp:cNvSpPr/>
      </dsp:nvSpPr>
      <dsp:spPr>
        <a:xfrm>
          <a:off x="1943463" y="4791195"/>
          <a:ext cx="1378357" cy="39879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b="0" i="0" kern="1200">
              <a:latin typeface="Times New Roman" panose="02020603050405020304" pitchFamily="18" charset="0"/>
              <a:cs typeface="Times New Roman" panose="02020603050405020304" pitchFamily="18" charset="0"/>
            </a:rPr>
            <a:t>7) доля исполненных рекомендаций, поручений от количества рекомендаций, поручений, принятых по итогам государственного аудита и экспертно-аналитических мероприятий (с наступившими сроками исполнения).</a:t>
          </a:r>
        </a:p>
      </dsp:txBody>
      <dsp:txXfrm>
        <a:off x="1943463" y="4791195"/>
        <a:ext cx="1378357" cy="398790"/>
      </dsp:txXfrm>
    </dsp:sp>
    <dsp:sp modelId="{94C06260-2102-4584-8A9C-622630DE0300}">
      <dsp:nvSpPr>
        <dsp:cNvPr id="0" name=""/>
        <dsp:cNvSpPr/>
      </dsp:nvSpPr>
      <dsp:spPr>
        <a:xfrm>
          <a:off x="3020467" y="827213"/>
          <a:ext cx="797581" cy="39879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a:latin typeface="Times New Roman" panose="02020603050405020304" pitchFamily="18" charset="0"/>
              <a:cs typeface="Times New Roman" panose="02020603050405020304" pitchFamily="18" charset="0"/>
            </a:rPr>
            <a:t>3) проведение камерального контроля;</a:t>
          </a:r>
        </a:p>
      </dsp:txBody>
      <dsp:txXfrm>
        <a:off x="3020467" y="827213"/>
        <a:ext cx="797581" cy="398790"/>
      </dsp:txXfrm>
    </dsp:sp>
    <dsp:sp modelId="{400F06E5-C232-41A4-B7DF-934FA8951CDC}">
      <dsp:nvSpPr>
        <dsp:cNvPr id="0" name=""/>
        <dsp:cNvSpPr/>
      </dsp:nvSpPr>
      <dsp:spPr>
        <a:xfrm>
          <a:off x="3219863" y="1393496"/>
          <a:ext cx="797581" cy="39879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b="0" i="0" kern="1200">
              <a:latin typeface="Times New Roman" panose="02020603050405020304" pitchFamily="18" charset="0"/>
              <a:cs typeface="Times New Roman" panose="02020603050405020304" pitchFamily="18" charset="0"/>
            </a:rPr>
            <a:t>1) исполнение уведомлений по камеральному контролю;</a:t>
          </a:r>
          <a:endParaRPr lang="ru-RU" sz="500" kern="1200">
            <a:latin typeface="Times New Roman" panose="02020603050405020304" pitchFamily="18" charset="0"/>
            <a:cs typeface="Times New Roman" panose="02020603050405020304" pitchFamily="18" charset="0"/>
          </a:endParaRPr>
        </a:p>
      </dsp:txBody>
      <dsp:txXfrm>
        <a:off x="3219863" y="1393496"/>
        <a:ext cx="797581" cy="398790"/>
      </dsp:txXfrm>
    </dsp:sp>
    <dsp:sp modelId="{758228A0-C0D8-42D1-B7DD-E6025868EB6F}">
      <dsp:nvSpPr>
        <dsp:cNvPr id="0" name=""/>
        <dsp:cNvSpPr/>
      </dsp:nvSpPr>
      <dsp:spPr>
        <a:xfrm>
          <a:off x="3219863" y="1959779"/>
          <a:ext cx="797581" cy="39879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b="0" i="0" kern="1200">
              <a:latin typeface="Times New Roman" panose="02020603050405020304" pitchFamily="18" charset="0"/>
              <a:cs typeface="Times New Roman" panose="02020603050405020304" pitchFamily="18" charset="0"/>
            </a:rPr>
            <a:t>2) результаты рассмотрения возражений на уведомления камерального контроля;</a:t>
          </a:r>
        </a:p>
      </dsp:txBody>
      <dsp:txXfrm>
        <a:off x="3219863" y="1959779"/>
        <a:ext cx="797581" cy="398790"/>
      </dsp:txXfrm>
    </dsp:sp>
    <dsp:sp modelId="{36AFA7D0-A1F7-4162-92A9-BE10012FA3F3}">
      <dsp:nvSpPr>
        <dsp:cNvPr id="0" name=""/>
        <dsp:cNvSpPr/>
      </dsp:nvSpPr>
      <dsp:spPr>
        <a:xfrm>
          <a:off x="3219863" y="2526062"/>
          <a:ext cx="742795" cy="575511"/>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b="0" i="0" kern="1200">
              <a:latin typeface="Times New Roman" panose="02020603050405020304" pitchFamily="18" charset="0"/>
              <a:cs typeface="Times New Roman" panose="02020603050405020304" pitchFamily="18" charset="0"/>
            </a:rPr>
            <a:t>3) доля процедур государственных закупок, охваченных камеральным контролем, из общего количества подлежащих охвату способом конкурса.</a:t>
          </a:r>
        </a:p>
      </dsp:txBody>
      <dsp:txXfrm>
        <a:off x="3219863" y="2526062"/>
        <a:ext cx="742795" cy="575511"/>
      </dsp:txXfrm>
    </dsp:sp>
    <dsp:sp modelId="{1E90C86E-348B-4CC4-AB81-4F3B23C47556}">
      <dsp:nvSpPr>
        <dsp:cNvPr id="0" name=""/>
        <dsp:cNvSpPr/>
      </dsp:nvSpPr>
      <dsp:spPr>
        <a:xfrm>
          <a:off x="3985541" y="827213"/>
          <a:ext cx="1037159" cy="39879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a:latin typeface="Times New Roman" panose="02020603050405020304" pitchFamily="18" charset="0"/>
              <a:cs typeface="Times New Roman" panose="02020603050405020304" pitchFamily="18" charset="0"/>
            </a:rPr>
            <a:t>4) соблюдение стандартов государственного аудита и финансового контроля;</a:t>
          </a:r>
        </a:p>
      </dsp:txBody>
      <dsp:txXfrm>
        <a:off x="3985541" y="827213"/>
        <a:ext cx="1037159" cy="398790"/>
      </dsp:txXfrm>
    </dsp:sp>
    <dsp:sp modelId="{F1D83B8C-7635-4DBA-81DF-A48B7B042D05}">
      <dsp:nvSpPr>
        <dsp:cNvPr id="0" name=""/>
        <dsp:cNvSpPr/>
      </dsp:nvSpPr>
      <dsp:spPr>
        <a:xfrm>
          <a:off x="4244831" y="1393496"/>
          <a:ext cx="797581" cy="39879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b="0" i="0" kern="1200">
              <a:latin typeface="Times New Roman" panose="02020603050405020304" pitchFamily="18" charset="0"/>
              <a:cs typeface="Times New Roman" panose="02020603050405020304" pitchFamily="18" charset="0"/>
            </a:rPr>
            <a:t>1) результаты проведенной Счетным комитетом проверки по оценке в плановом порядке;</a:t>
          </a:r>
          <a:endParaRPr lang="ru-RU" sz="500" kern="1200">
            <a:latin typeface="Times New Roman" panose="02020603050405020304" pitchFamily="18" charset="0"/>
            <a:cs typeface="Times New Roman" panose="02020603050405020304" pitchFamily="18" charset="0"/>
          </a:endParaRPr>
        </a:p>
      </dsp:txBody>
      <dsp:txXfrm>
        <a:off x="4244831" y="1393496"/>
        <a:ext cx="797581" cy="398790"/>
      </dsp:txXfrm>
    </dsp:sp>
    <dsp:sp modelId="{48ED53F3-B3DB-449A-8495-24857414CD4A}">
      <dsp:nvSpPr>
        <dsp:cNvPr id="0" name=""/>
        <dsp:cNvSpPr/>
      </dsp:nvSpPr>
      <dsp:spPr>
        <a:xfrm>
          <a:off x="4244831" y="1959779"/>
          <a:ext cx="797581" cy="39879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b="0" i="0" kern="1200">
              <a:latin typeface="Times New Roman" panose="02020603050405020304" pitchFamily="18" charset="0"/>
              <a:cs typeface="Times New Roman" panose="02020603050405020304" pitchFamily="18" charset="0"/>
            </a:rPr>
            <a:t>2) наличие документов, признанных не соответствующими Стандартам государственного аудита и финансового контроля;</a:t>
          </a:r>
        </a:p>
      </dsp:txBody>
      <dsp:txXfrm>
        <a:off x="4244831" y="1959779"/>
        <a:ext cx="797581" cy="398790"/>
      </dsp:txXfrm>
    </dsp:sp>
    <dsp:sp modelId="{A5C9DE32-6517-4C2D-AD40-889CE9401865}">
      <dsp:nvSpPr>
        <dsp:cNvPr id="0" name=""/>
        <dsp:cNvSpPr/>
      </dsp:nvSpPr>
      <dsp:spPr>
        <a:xfrm>
          <a:off x="4244831" y="2526062"/>
          <a:ext cx="797581" cy="39879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b="0" i="0" kern="1200">
              <a:latin typeface="Times New Roman" panose="02020603050405020304" pitchFamily="18" charset="0"/>
              <a:cs typeface="Times New Roman" panose="02020603050405020304" pitchFamily="18" charset="0"/>
            </a:rPr>
            <a:t>3) отзыв сертификата государственного аудитора по основаниям, предусмотренным пунктом 8 статьи 39 Закона.</a:t>
          </a:r>
        </a:p>
      </dsp:txBody>
      <dsp:txXfrm>
        <a:off x="4244831" y="2526062"/>
        <a:ext cx="797581" cy="398790"/>
      </dsp:txXfrm>
    </dsp:sp>
    <dsp:sp modelId="{CD4E6A1D-33A3-4E0E-93B8-9F3388580B20}">
      <dsp:nvSpPr>
        <dsp:cNvPr id="0" name=""/>
        <dsp:cNvSpPr/>
      </dsp:nvSpPr>
      <dsp:spPr>
        <a:xfrm>
          <a:off x="5190193" y="827213"/>
          <a:ext cx="988857" cy="39879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a:latin typeface="Times New Roman" panose="02020603050405020304" pitchFamily="18" charset="0"/>
              <a:cs typeface="Times New Roman" panose="02020603050405020304" pitchFamily="18" charset="0"/>
            </a:rPr>
            <a:t>5) ответственность работников органов государственного аудита и финансового контроля;</a:t>
          </a:r>
        </a:p>
      </dsp:txBody>
      <dsp:txXfrm>
        <a:off x="5190193" y="827213"/>
        <a:ext cx="988857" cy="398790"/>
      </dsp:txXfrm>
    </dsp:sp>
    <dsp:sp modelId="{474A29C2-D18B-4AFE-97F7-E7D4436C3176}">
      <dsp:nvSpPr>
        <dsp:cNvPr id="0" name=""/>
        <dsp:cNvSpPr/>
      </dsp:nvSpPr>
      <dsp:spPr>
        <a:xfrm>
          <a:off x="5437407" y="1393496"/>
          <a:ext cx="797581" cy="79004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b="0" i="0" kern="1200">
              <a:latin typeface="Times New Roman" panose="02020603050405020304" pitchFamily="18" charset="0"/>
              <a:cs typeface="Times New Roman" panose="02020603050405020304" pitchFamily="18" charset="0"/>
            </a:rPr>
            <a:t>1) привлечение работников уполномоченного органа по внутреннему государственному аудиту и его территориальных подразделений к дисциплинарной, административной и уголовной ответственности;</a:t>
          </a:r>
          <a:endParaRPr lang="ru-RU" sz="500" kern="1200">
            <a:latin typeface="Times New Roman" panose="02020603050405020304" pitchFamily="18" charset="0"/>
            <a:cs typeface="Times New Roman" panose="02020603050405020304" pitchFamily="18" charset="0"/>
          </a:endParaRPr>
        </a:p>
      </dsp:txBody>
      <dsp:txXfrm>
        <a:off x="5437407" y="1393496"/>
        <a:ext cx="797581" cy="790048"/>
      </dsp:txXfrm>
    </dsp:sp>
    <dsp:sp modelId="{CF20FBFE-77F3-495F-B82F-7AACD9479E4A}">
      <dsp:nvSpPr>
        <dsp:cNvPr id="0" name=""/>
        <dsp:cNvSpPr/>
      </dsp:nvSpPr>
      <dsp:spPr>
        <a:xfrm>
          <a:off x="5437407" y="2351037"/>
          <a:ext cx="797581" cy="93915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b="0" i="0" kern="1200">
              <a:latin typeface="Times New Roman" panose="02020603050405020304" pitchFamily="18" charset="0"/>
              <a:cs typeface="Times New Roman" panose="02020603050405020304" pitchFamily="18" charset="0"/>
            </a:rPr>
            <a:t>2) подтверждение случаев обращения физических и юридических лиц на противоправные действия работников уполномоченного органа по внутреннему государственному аудиту и его территориальных подразделений.</a:t>
          </a:r>
        </a:p>
      </dsp:txBody>
      <dsp:txXfrm>
        <a:off x="5437407" y="2351037"/>
        <a:ext cx="797581" cy="939152"/>
      </dsp:txXfrm>
    </dsp:sp>
    <dsp:sp modelId="{D44CC766-52FE-4293-B4D8-8501DD9D3EA8}">
      <dsp:nvSpPr>
        <dsp:cNvPr id="0" name=""/>
        <dsp:cNvSpPr/>
      </dsp:nvSpPr>
      <dsp:spPr>
        <a:xfrm>
          <a:off x="6346543" y="827213"/>
          <a:ext cx="1055639" cy="39879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a:latin typeface="Times New Roman" panose="02020603050405020304" pitchFamily="18" charset="0"/>
              <a:cs typeface="Times New Roman" panose="02020603050405020304" pitchFamily="18" charset="0"/>
            </a:rPr>
            <a:t>6) исполнение решений Координационного совета органов государственного аудита и финансового контроля;</a:t>
          </a:r>
        </a:p>
      </dsp:txBody>
      <dsp:txXfrm>
        <a:off x="6346543" y="827213"/>
        <a:ext cx="1055639" cy="398790"/>
      </dsp:txXfrm>
    </dsp:sp>
    <dsp:sp modelId="{E9F2E639-9B87-4B4D-9949-37A72C013FF0}">
      <dsp:nvSpPr>
        <dsp:cNvPr id="0" name=""/>
        <dsp:cNvSpPr/>
      </dsp:nvSpPr>
      <dsp:spPr>
        <a:xfrm>
          <a:off x="6610453" y="1393496"/>
          <a:ext cx="797581" cy="39879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b="0" i="0" kern="1200">
              <a:latin typeface="Times New Roman" panose="02020603050405020304" pitchFamily="18" charset="0"/>
              <a:cs typeface="Times New Roman" panose="02020603050405020304" pitchFamily="18" charset="0"/>
            </a:rPr>
            <a:t>полнота, качество и своевременность исполнения решений Координационного совета</a:t>
          </a:r>
          <a:endParaRPr lang="ru-RU" sz="500" kern="1200">
            <a:latin typeface="Times New Roman" panose="02020603050405020304" pitchFamily="18" charset="0"/>
            <a:cs typeface="Times New Roman" panose="02020603050405020304" pitchFamily="18" charset="0"/>
          </a:endParaRPr>
        </a:p>
      </dsp:txBody>
      <dsp:txXfrm>
        <a:off x="6610453" y="1393496"/>
        <a:ext cx="797581" cy="398790"/>
      </dsp:txXfrm>
    </dsp:sp>
    <dsp:sp modelId="{CA6F217C-43D0-4A34-903E-A6E1AAF6B2BB}">
      <dsp:nvSpPr>
        <dsp:cNvPr id="0" name=""/>
        <dsp:cNvSpPr/>
      </dsp:nvSpPr>
      <dsp:spPr>
        <a:xfrm>
          <a:off x="7569675" y="827213"/>
          <a:ext cx="987478" cy="39879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a:latin typeface="Times New Roman" panose="02020603050405020304" pitchFamily="18" charset="0"/>
              <a:cs typeface="Times New Roman" panose="02020603050405020304" pitchFamily="18" charset="0"/>
            </a:rPr>
            <a:t>7) иные направления.</a:t>
          </a:r>
        </a:p>
      </dsp:txBody>
      <dsp:txXfrm>
        <a:off x="7569675" y="827213"/>
        <a:ext cx="987478" cy="398790"/>
      </dsp:txXfrm>
    </dsp:sp>
    <dsp:sp modelId="{76C9F55F-1862-49C4-B695-A0D89CA5EEDD}">
      <dsp:nvSpPr>
        <dsp:cNvPr id="0" name=""/>
        <dsp:cNvSpPr/>
      </dsp:nvSpPr>
      <dsp:spPr>
        <a:xfrm>
          <a:off x="7816544" y="1393496"/>
          <a:ext cx="797581" cy="39879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b="0" i="0" kern="1200">
              <a:latin typeface="Times New Roman" panose="02020603050405020304" pitchFamily="18" charset="0"/>
              <a:cs typeface="Times New Roman" panose="02020603050405020304" pitchFamily="18" charset="0"/>
            </a:rPr>
            <a:t>1) проведение оценки эффективности деятельности служб внутреннего аудита;</a:t>
          </a:r>
          <a:endParaRPr lang="ru-RU" sz="500" kern="1200">
            <a:latin typeface="Times New Roman" panose="02020603050405020304" pitchFamily="18" charset="0"/>
            <a:cs typeface="Times New Roman" panose="02020603050405020304" pitchFamily="18" charset="0"/>
          </a:endParaRPr>
        </a:p>
      </dsp:txBody>
      <dsp:txXfrm>
        <a:off x="7816544" y="1393496"/>
        <a:ext cx="797581" cy="398790"/>
      </dsp:txXfrm>
    </dsp:sp>
    <dsp:sp modelId="{50BADAC6-4A2E-452D-8984-E533E7AA2A99}">
      <dsp:nvSpPr>
        <dsp:cNvPr id="0" name=""/>
        <dsp:cNvSpPr/>
      </dsp:nvSpPr>
      <dsp:spPr>
        <a:xfrm>
          <a:off x="7816544" y="1959779"/>
          <a:ext cx="797581" cy="39879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b="0" i="0" kern="1200">
              <a:latin typeface="Times New Roman" panose="02020603050405020304" pitchFamily="18" charset="0"/>
              <a:cs typeface="Times New Roman" panose="02020603050405020304" pitchFamily="18" charset="0"/>
            </a:rPr>
            <a:t>2) оказание методологической помощи службам внутреннего аудита;</a:t>
          </a:r>
        </a:p>
      </dsp:txBody>
      <dsp:txXfrm>
        <a:off x="7816544" y="1959779"/>
        <a:ext cx="797581" cy="398790"/>
      </dsp:txXfrm>
    </dsp:sp>
    <dsp:sp modelId="{23A8B8C6-283E-456D-A1AD-7DDF3DA88234}">
      <dsp:nvSpPr>
        <dsp:cNvPr id="0" name=""/>
        <dsp:cNvSpPr/>
      </dsp:nvSpPr>
      <dsp:spPr>
        <a:xfrm>
          <a:off x="7816544" y="2526062"/>
          <a:ext cx="797581" cy="84869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b="0" i="0" kern="1200">
              <a:latin typeface="Times New Roman" panose="02020603050405020304" pitchFamily="18" charset="0"/>
              <a:cs typeface="Times New Roman" panose="02020603050405020304" pitchFamily="18" charset="0"/>
            </a:rPr>
            <a:t>3) неисполнение, некачественное или несвоевременное исполнение заданий и поручений Администрации Президента Республики Казахстан, Правительства Республики Казахстан, обращений физических и юридических лиц.</a:t>
          </a:r>
        </a:p>
      </dsp:txBody>
      <dsp:txXfrm>
        <a:off x="7816544" y="2526062"/>
        <a:ext cx="797581" cy="848698"/>
      </dsp:txXfrm>
    </dsp:sp>
    <dsp:sp modelId="{1A75178E-EDB9-47CC-A665-FC49A3CF3840}">
      <dsp:nvSpPr>
        <dsp:cNvPr id="0" name=""/>
        <dsp:cNvSpPr/>
      </dsp:nvSpPr>
      <dsp:spPr>
        <a:xfrm>
          <a:off x="5607627" y="387670"/>
          <a:ext cx="1453098" cy="25688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latin typeface="Times New Roman" panose="02020603050405020304" pitchFamily="18" charset="0"/>
              <a:cs typeface="Times New Roman" panose="02020603050405020304" pitchFamily="18" charset="0"/>
            </a:rPr>
            <a:t>В плановом порядке </a:t>
          </a:r>
        </a:p>
      </dsp:txBody>
      <dsp:txXfrm>
        <a:off x="5607627" y="387670"/>
        <a:ext cx="1453098" cy="25688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4383DC-382C-49CC-8E1E-6898FC231802}">
      <dsp:nvSpPr>
        <dsp:cNvPr id="0" name=""/>
        <dsp:cNvSpPr/>
      </dsp:nvSpPr>
      <dsp:spPr>
        <a:xfrm>
          <a:off x="962" y="56160"/>
          <a:ext cx="2172991" cy="1272014"/>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Оценка влияния деятельности республиканских субъектов квазигосударственного сектора на развитие экономики или отдельно взятой отрасли экономики, социальной и других сфер государственного управления</a:t>
          </a:r>
        </a:p>
      </dsp:txBody>
      <dsp:txXfrm>
        <a:off x="962" y="56160"/>
        <a:ext cx="2172991" cy="1272014"/>
      </dsp:txXfrm>
    </dsp:sp>
    <dsp:sp modelId="{8107307C-40BE-4500-9877-033A4153B3AE}">
      <dsp:nvSpPr>
        <dsp:cNvPr id="0" name=""/>
        <dsp:cNvSpPr/>
      </dsp:nvSpPr>
      <dsp:spPr>
        <a:xfrm>
          <a:off x="2302392" y="56160"/>
          <a:ext cx="1780033" cy="1272014"/>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Оценка реализации документов системы государственного планирования  Республики Казахстан</a:t>
          </a:r>
        </a:p>
      </dsp:txBody>
      <dsp:txXfrm>
        <a:off x="2302392" y="56160"/>
        <a:ext cx="1780033" cy="1272014"/>
      </dsp:txXfrm>
    </dsp:sp>
    <dsp:sp modelId="{9DFF1EBA-5F11-45F4-A87F-4943FA18EF8C}">
      <dsp:nvSpPr>
        <dsp:cNvPr id="0" name=""/>
        <dsp:cNvSpPr/>
      </dsp:nvSpPr>
      <dsp:spPr>
        <a:xfrm>
          <a:off x="4210864" y="56160"/>
          <a:ext cx="1780033" cy="1272014"/>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Оценка реализации стратегий развития национальных холдингов</a:t>
          </a:r>
        </a:p>
      </dsp:txBody>
      <dsp:txXfrm>
        <a:off x="4210864" y="56160"/>
        <a:ext cx="1780033" cy="1272014"/>
      </dsp:txXfrm>
    </dsp:sp>
    <dsp:sp modelId="{4C2DECD3-C7E1-48F4-949E-66FA10654A70}">
      <dsp:nvSpPr>
        <dsp:cNvPr id="0" name=""/>
        <dsp:cNvSpPr/>
      </dsp:nvSpPr>
      <dsp:spPr>
        <a:xfrm>
          <a:off x="105023" y="1456613"/>
          <a:ext cx="1780033" cy="1272014"/>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Оценка эффективности деятельности объектов государственного аудита</a:t>
          </a:r>
        </a:p>
      </dsp:txBody>
      <dsp:txXfrm>
        <a:off x="105023" y="1456613"/>
        <a:ext cx="1780033" cy="1272014"/>
      </dsp:txXfrm>
    </dsp:sp>
    <dsp:sp modelId="{40BB8670-E9B9-49CB-9416-B593A2D4A160}">
      <dsp:nvSpPr>
        <dsp:cNvPr id="0" name=""/>
        <dsp:cNvSpPr/>
      </dsp:nvSpPr>
      <dsp:spPr>
        <a:xfrm>
          <a:off x="2013495" y="1456613"/>
          <a:ext cx="1964869" cy="1272014"/>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Оценка эффективности использования связанных грантов, бюджетных инвестиций, государственных и гарантированных государством займов, займов, привлекаемых под поручительство государства</a:t>
          </a:r>
        </a:p>
      </dsp:txBody>
      <dsp:txXfrm>
        <a:off x="2013495" y="1456613"/>
        <a:ext cx="1964869" cy="1272014"/>
      </dsp:txXfrm>
    </dsp:sp>
    <dsp:sp modelId="{275E1A41-E1DF-4D8B-8619-38427C8AC482}">
      <dsp:nvSpPr>
        <dsp:cNvPr id="0" name=""/>
        <dsp:cNvSpPr/>
      </dsp:nvSpPr>
      <dsp:spPr>
        <a:xfrm>
          <a:off x="4106803" y="1456613"/>
          <a:ext cx="1780033" cy="1272014"/>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Оценка эффективности управления государственной собственностью</a:t>
          </a:r>
        </a:p>
      </dsp:txBody>
      <dsp:txXfrm>
        <a:off x="4106803" y="1456613"/>
        <a:ext cx="1780033" cy="1272014"/>
      </dsp:txXfrm>
    </dsp:sp>
    <dsp:sp modelId="{3E1DD317-78FA-4E31-9F21-C0CE52BAE63B}">
      <dsp:nvSpPr>
        <dsp:cNvPr id="0" name=""/>
        <dsp:cNvSpPr/>
      </dsp:nvSpPr>
      <dsp:spPr>
        <a:xfrm>
          <a:off x="1151677" y="2857066"/>
          <a:ext cx="1780033" cy="1272014"/>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Оценка эффективности управления активами субъектов квазигосударственного сектора</a:t>
          </a:r>
        </a:p>
      </dsp:txBody>
      <dsp:txXfrm>
        <a:off x="1151677" y="2857066"/>
        <a:ext cx="1780033" cy="1272014"/>
      </dsp:txXfrm>
    </dsp:sp>
    <dsp:sp modelId="{CB3C7FBF-7B22-4058-834A-89710FC47C0C}">
      <dsp:nvSpPr>
        <dsp:cNvPr id="0" name=""/>
        <dsp:cNvSpPr/>
      </dsp:nvSpPr>
      <dsp:spPr>
        <a:xfrm>
          <a:off x="3060149" y="2857066"/>
          <a:ext cx="1780033" cy="1272014"/>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Оценка деятельности органов государственного аудита и финансового контроля</a:t>
          </a:r>
        </a:p>
      </dsp:txBody>
      <dsp:txXfrm>
        <a:off x="3060149" y="2857066"/>
        <a:ext cx="1780033" cy="12720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8DE655-7AD2-4C24-80FF-FF7E93EEC114}">
      <dsp:nvSpPr>
        <dsp:cNvPr id="0" name=""/>
        <dsp:cNvSpPr/>
      </dsp:nvSpPr>
      <dsp:spPr>
        <a:xfrm rot="10800000">
          <a:off x="0" y="3642"/>
          <a:ext cx="3291840" cy="1550161"/>
        </a:xfrm>
        <a:prstGeom prst="rightArrow">
          <a:avLst>
            <a:gd name="adj1" fmla="val 75000"/>
            <a:gd name="adj2" fmla="val 50000"/>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ctr" defTabSz="622300">
            <a:lnSpc>
              <a:spcPct val="90000"/>
            </a:lnSpc>
            <a:spcBef>
              <a:spcPct val="0"/>
            </a:spcBef>
            <a:spcAft>
              <a:spcPct val="15000"/>
            </a:spcAft>
            <a:buChar char="••"/>
          </a:pPr>
          <a:endParaRPr lang="ru-RU" sz="1400" b="0" i="0" kern="1200">
            <a:latin typeface="Times New Roman" panose="02020603050405020304" pitchFamily="18" charset="0"/>
            <a:cs typeface="Times New Roman" panose="02020603050405020304" pitchFamily="18" charset="0"/>
          </a:endParaRPr>
        </a:p>
        <a:p>
          <a:pPr marL="114300" lvl="1" indent="-114300" algn="ctr" defTabSz="533400">
            <a:lnSpc>
              <a:spcPct val="90000"/>
            </a:lnSpc>
            <a:spcBef>
              <a:spcPct val="0"/>
            </a:spcBef>
            <a:spcAft>
              <a:spcPct val="15000"/>
            </a:spcAft>
            <a:buChar char="••"/>
          </a:pPr>
          <a:r>
            <a:rPr lang="ru-RU" sz="1200" i="0" kern="1200">
              <a:latin typeface="Times New Roman" panose="02020603050405020304" pitchFamily="18" charset="0"/>
              <a:cs typeface="Times New Roman" panose="02020603050405020304" pitchFamily="18" charset="0"/>
            </a:rPr>
            <a:t>Бухгалтерский</a:t>
          </a:r>
          <a:br>
            <a:rPr lang="ru-RU" sz="1200" i="0" kern="1200">
              <a:latin typeface="Times New Roman" panose="02020603050405020304" pitchFamily="18" charset="0"/>
              <a:cs typeface="Times New Roman" panose="02020603050405020304" pitchFamily="18" charset="0"/>
            </a:rPr>
          </a:br>
          <a:r>
            <a:rPr lang="ru-RU" sz="1200" i="0" kern="1200">
              <a:latin typeface="Times New Roman" panose="02020603050405020304" pitchFamily="18" charset="0"/>
              <a:cs typeface="Times New Roman" panose="02020603050405020304" pitchFamily="18" charset="0"/>
            </a:rPr>
            <a:t> (подтверждающий) подход - </a:t>
          </a:r>
          <a:r>
            <a:rPr lang="ru-RU" sz="1200" b="0" kern="1200">
              <a:latin typeface="Times New Roman" panose="02020603050405020304" pitchFamily="18" charset="0"/>
              <a:cs typeface="Times New Roman" panose="02020603050405020304" pitchFamily="18" charset="0"/>
            </a:rPr>
            <a:t>сопоставление учетных данных с данными финансовой отчетности</a:t>
          </a:r>
          <a:endParaRPr lang="ru-RU" sz="1200" b="0" i="0" kern="1200">
            <a:latin typeface="Times New Roman" panose="02020603050405020304" pitchFamily="18" charset="0"/>
            <a:cs typeface="Times New Roman" panose="02020603050405020304" pitchFamily="18" charset="0"/>
          </a:endParaRPr>
        </a:p>
      </dsp:txBody>
      <dsp:txXfrm rot="10800000">
        <a:off x="581310" y="197412"/>
        <a:ext cx="2710530" cy="1162621"/>
      </dsp:txXfrm>
    </dsp:sp>
    <dsp:sp modelId="{EED3B0F9-1FAE-4767-9876-3C9330105299}">
      <dsp:nvSpPr>
        <dsp:cNvPr id="0" name=""/>
        <dsp:cNvSpPr/>
      </dsp:nvSpPr>
      <dsp:spPr>
        <a:xfrm>
          <a:off x="3291840" y="3642"/>
          <a:ext cx="2194560" cy="1550161"/>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Теория адекватности</a:t>
          </a:r>
        </a:p>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 (1935-1957)</a:t>
          </a:r>
        </a:p>
      </dsp:txBody>
      <dsp:txXfrm>
        <a:off x="3367513" y="79315"/>
        <a:ext cx="2043214" cy="1398815"/>
      </dsp:txXfrm>
    </dsp:sp>
    <dsp:sp modelId="{423FF90C-F438-4DB4-9EE7-3F37EB924F38}">
      <dsp:nvSpPr>
        <dsp:cNvPr id="0" name=""/>
        <dsp:cNvSpPr/>
      </dsp:nvSpPr>
      <dsp:spPr>
        <a:xfrm rot="10800000">
          <a:off x="2678" y="1708819"/>
          <a:ext cx="3288625" cy="1678235"/>
        </a:xfrm>
        <a:prstGeom prst="rightArrow">
          <a:avLst>
            <a:gd name="adj1" fmla="val 75000"/>
            <a:gd name="adj2" fmla="val 50000"/>
          </a:avLst>
        </a:prstGeom>
        <a:solidFill>
          <a:schemeClr val="accent3">
            <a:tint val="40000"/>
            <a:alpha val="90000"/>
            <a:hueOff val="5358427"/>
            <a:satOff val="-6896"/>
            <a:lumOff val="-537"/>
            <a:alphaOff val="0"/>
          </a:schemeClr>
        </a:solidFill>
        <a:ln w="9525" cap="flat" cmpd="sng" algn="ctr">
          <a:solidFill>
            <a:schemeClr val="accent3">
              <a:tint val="40000"/>
              <a:alpha val="90000"/>
              <a:hueOff val="5358427"/>
              <a:satOff val="-6896"/>
              <a:lumOff val="-537"/>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ctr" defTabSz="533400">
            <a:lnSpc>
              <a:spcPct val="90000"/>
            </a:lnSpc>
            <a:spcBef>
              <a:spcPct val="0"/>
            </a:spcBef>
            <a:spcAft>
              <a:spcPct val="15000"/>
            </a:spcAft>
            <a:buChar char="••"/>
          </a:pPr>
          <a:endParaRPr lang="ru-RU" sz="1200" b="0" i="0" kern="1200">
            <a:latin typeface="Times New Roman" panose="02020603050405020304" pitchFamily="18" charset="0"/>
            <a:cs typeface="Times New Roman" panose="02020603050405020304" pitchFamily="18" charset="0"/>
          </a:endParaRPr>
        </a:p>
        <a:p>
          <a:pPr marL="114300" lvl="1" indent="-114300" algn="ctr" defTabSz="533400">
            <a:lnSpc>
              <a:spcPct val="90000"/>
            </a:lnSpc>
            <a:spcBef>
              <a:spcPct val="0"/>
            </a:spcBef>
            <a:spcAft>
              <a:spcPct val="15000"/>
            </a:spcAft>
            <a:buChar char="••"/>
          </a:pPr>
          <a:r>
            <a:rPr lang="ru-RU" sz="1200" i="0" kern="1200">
              <a:latin typeface="Times New Roman" panose="02020603050405020304" pitchFamily="18" charset="0"/>
              <a:cs typeface="Times New Roman" panose="02020603050405020304" pitchFamily="18" charset="0"/>
            </a:rPr>
            <a:t>Системно–ориентированный подход - </a:t>
          </a:r>
          <a:r>
            <a:rPr lang="ru-RU" sz="1200" b="0" kern="1200">
              <a:latin typeface="Times New Roman" panose="02020603050405020304" pitchFamily="18" charset="0"/>
              <a:cs typeface="Times New Roman" panose="02020603050405020304" pitchFamily="18" charset="0"/>
            </a:rPr>
            <a:t>внутренний аудит в условиях глобального кризиса направляется на усиление контрольных функций и взаимосвязей между аудиторами и менеджментом</a:t>
          </a:r>
          <a:endParaRPr lang="ru-RU" sz="1200" b="0" i="0" kern="1200">
            <a:latin typeface="Times New Roman" panose="02020603050405020304" pitchFamily="18" charset="0"/>
            <a:cs typeface="Times New Roman" panose="02020603050405020304" pitchFamily="18" charset="0"/>
          </a:endParaRPr>
        </a:p>
      </dsp:txBody>
      <dsp:txXfrm rot="10800000">
        <a:off x="632016" y="1918598"/>
        <a:ext cx="2659287" cy="1258677"/>
      </dsp:txXfrm>
    </dsp:sp>
    <dsp:sp modelId="{11294DFE-7877-4FC4-81DF-CAF0A94C083B}">
      <dsp:nvSpPr>
        <dsp:cNvPr id="0" name=""/>
        <dsp:cNvSpPr/>
      </dsp:nvSpPr>
      <dsp:spPr>
        <a:xfrm>
          <a:off x="3291304" y="1772856"/>
          <a:ext cx="2192416" cy="1550161"/>
        </a:xfrm>
        <a:prstGeom prst="roundRect">
          <a:avLst/>
        </a:prstGeom>
        <a:gradFill rotWithShape="0">
          <a:gsLst>
            <a:gs pos="0">
              <a:schemeClr val="accent3">
                <a:hueOff val="5625132"/>
                <a:satOff val="-8440"/>
                <a:lumOff val="-1373"/>
                <a:alphaOff val="0"/>
                <a:tint val="50000"/>
                <a:satMod val="300000"/>
              </a:schemeClr>
            </a:gs>
            <a:gs pos="35000">
              <a:schemeClr val="accent3">
                <a:hueOff val="5625132"/>
                <a:satOff val="-8440"/>
                <a:lumOff val="-1373"/>
                <a:alphaOff val="0"/>
                <a:tint val="37000"/>
                <a:satMod val="300000"/>
              </a:schemeClr>
            </a:gs>
            <a:gs pos="100000">
              <a:schemeClr val="accent3">
                <a:hueOff val="5625132"/>
                <a:satOff val="-8440"/>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Теория контроллинга </a:t>
          </a:r>
        </a:p>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(1960-1970)</a:t>
          </a:r>
        </a:p>
      </dsp:txBody>
      <dsp:txXfrm>
        <a:off x="3366977" y="1848529"/>
        <a:ext cx="2041070" cy="1398815"/>
      </dsp:txXfrm>
    </dsp:sp>
    <dsp:sp modelId="{D31B1099-6AD9-4082-8C7A-73DF4E3DA46F}">
      <dsp:nvSpPr>
        <dsp:cNvPr id="0" name=""/>
        <dsp:cNvSpPr/>
      </dsp:nvSpPr>
      <dsp:spPr>
        <a:xfrm rot="10800000">
          <a:off x="343810" y="3542071"/>
          <a:ext cx="3291840" cy="1550161"/>
        </a:xfrm>
        <a:prstGeom prst="rightArrow">
          <a:avLst>
            <a:gd name="adj1" fmla="val 75000"/>
            <a:gd name="adj2" fmla="val 50000"/>
          </a:avLst>
        </a:prstGeom>
        <a:solidFill>
          <a:schemeClr val="accent3">
            <a:tint val="40000"/>
            <a:alpha val="90000"/>
            <a:hueOff val="10716854"/>
            <a:satOff val="-13793"/>
            <a:lumOff val="-1075"/>
            <a:alphaOff val="0"/>
          </a:schemeClr>
        </a:solidFill>
        <a:ln w="9525" cap="flat" cmpd="sng" algn="ctr">
          <a:solidFill>
            <a:schemeClr val="accent3">
              <a:tint val="40000"/>
              <a:alpha val="90000"/>
              <a:hueOff val="10716854"/>
              <a:satOff val="-13793"/>
              <a:lumOff val="-107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ctr"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Тематический подход </a:t>
          </a:r>
          <a:r>
            <a:rPr lang="ru-RU" sz="1200" b="0" kern="1200">
              <a:latin typeface="Times New Roman" panose="02020603050405020304" pitchFamily="18" charset="0"/>
              <a:cs typeface="Times New Roman" panose="02020603050405020304" pitchFamily="18" charset="0"/>
            </a:rPr>
            <a:t>- </a:t>
          </a:r>
          <a:br>
            <a:rPr lang="ru-RU" sz="1200" b="0" kern="1200">
              <a:latin typeface="Times New Roman" panose="02020603050405020304" pitchFamily="18" charset="0"/>
              <a:cs typeface="Times New Roman" panose="02020603050405020304" pitchFamily="18" charset="0"/>
            </a:rPr>
          </a:br>
          <a:r>
            <a:rPr lang="ru-RU" sz="1200" b="0" kern="1200">
              <a:latin typeface="Times New Roman" panose="02020603050405020304" pitchFamily="18" charset="0"/>
              <a:cs typeface="Times New Roman" panose="02020603050405020304" pitchFamily="18" charset="0"/>
            </a:rPr>
            <a:t>внутренний аудит претерпевает определенные трансформации в подходах к проведению тематических проверок и выполнения задач, возложенных на внутренних аудиторов</a:t>
          </a:r>
          <a:endParaRPr lang="ru-RU" sz="1200" kern="1200">
            <a:latin typeface="Times New Roman" panose="02020603050405020304" pitchFamily="18" charset="0"/>
            <a:cs typeface="Times New Roman" panose="02020603050405020304" pitchFamily="18" charset="0"/>
          </a:endParaRPr>
        </a:p>
      </dsp:txBody>
      <dsp:txXfrm rot="10800000">
        <a:off x="925120" y="3735841"/>
        <a:ext cx="2710530" cy="1162621"/>
      </dsp:txXfrm>
    </dsp:sp>
    <dsp:sp modelId="{F9BC7BB7-7ECF-4AF7-92A5-26888E52ADFC}">
      <dsp:nvSpPr>
        <dsp:cNvPr id="0" name=""/>
        <dsp:cNvSpPr/>
      </dsp:nvSpPr>
      <dsp:spPr>
        <a:xfrm>
          <a:off x="3855117" y="3662759"/>
          <a:ext cx="1506938" cy="1321713"/>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Теория консалтинга </a:t>
          </a:r>
          <a:br>
            <a:rPr lang="ru-RU" sz="1200" b="0" kern="1200">
              <a:latin typeface="Times New Roman" panose="02020603050405020304" pitchFamily="18" charset="0"/>
              <a:cs typeface="Times New Roman" panose="02020603050405020304" pitchFamily="18" charset="0"/>
            </a:rPr>
          </a:br>
          <a:r>
            <a:rPr lang="ru-RU" sz="1200" b="0" kern="1200">
              <a:latin typeface="Times New Roman" panose="02020603050405020304" pitchFamily="18" charset="0"/>
              <a:cs typeface="Times New Roman" panose="02020603050405020304" pitchFamily="18" charset="0"/>
            </a:rPr>
            <a:t>(80-е годы ХХ в.)</a:t>
          </a:r>
        </a:p>
      </dsp:txBody>
      <dsp:txXfrm>
        <a:off x="3919638" y="3727280"/>
        <a:ext cx="1377896" cy="119267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BBD626-8C99-4081-8906-AF6CB3A35171}">
      <dsp:nvSpPr>
        <dsp:cNvPr id="0" name=""/>
        <dsp:cNvSpPr/>
      </dsp:nvSpPr>
      <dsp:spPr>
        <a:xfrm>
          <a:off x="5052565" y="2948574"/>
          <a:ext cx="91440" cy="338732"/>
        </a:xfrm>
        <a:custGeom>
          <a:avLst/>
          <a:gdLst/>
          <a:ahLst/>
          <a:cxnLst/>
          <a:rect l="0" t="0" r="0" b="0"/>
          <a:pathLst>
            <a:path>
              <a:moveTo>
                <a:pt x="45720" y="0"/>
              </a:moveTo>
              <a:lnTo>
                <a:pt x="45720" y="3387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AE6C7B5-AD83-418A-ABE4-EE60C3E9B5BB}">
      <dsp:nvSpPr>
        <dsp:cNvPr id="0" name=""/>
        <dsp:cNvSpPr/>
      </dsp:nvSpPr>
      <dsp:spPr>
        <a:xfrm>
          <a:off x="4161542" y="1347168"/>
          <a:ext cx="936743" cy="338732"/>
        </a:xfrm>
        <a:custGeom>
          <a:avLst/>
          <a:gdLst/>
          <a:ahLst/>
          <a:cxnLst/>
          <a:rect l="0" t="0" r="0" b="0"/>
          <a:pathLst>
            <a:path>
              <a:moveTo>
                <a:pt x="0" y="0"/>
              </a:moveTo>
              <a:lnTo>
                <a:pt x="0" y="230836"/>
              </a:lnTo>
              <a:lnTo>
                <a:pt x="936743" y="230836"/>
              </a:lnTo>
              <a:lnTo>
                <a:pt x="936743" y="3387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98380DE-C643-45F3-A895-278C90EB4FB7}">
      <dsp:nvSpPr>
        <dsp:cNvPr id="0" name=""/>
        <dsp:cNvSpPr/>
      </dsp:nvSpPr>
      <dsp:spPr>
        <a:xfrm>
          <a:off x="3159640" y="2896486"/>
          <a:ext cx="91440" cy="338732"/>
        </a:xfrm>
        <a:custGeom>
          <a:avLst/>
          <a:gdLst/>
          <a:ahLst/>
          <a:cxnLst/>
          <a:rect l="0" t="0" r="0" b="0"/>
          <a:pathLst>
            <a:path>
              <a:moveTo>
                <a:pt x="45720" y="0"/>
              </a:moveTo>
              <a:lnTo>
                <a:pt x="45720" y="3387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7A94A47-3DD5-42B3-B5D6-57A906678BCE}">
      <dsp:nvSpPr>
        <dsp:cNvPr id="0" name=""/>
        <dsp:cNvSpPr/>
      </dsp:nvSpPr>
      <dsp:spPr>
        <a:xfrm>
          <a:off x="3205360" y="1347168"/>
          <a:ext cx="956182" cy="338732"/>
        </a:xfrm>
        <a:custGeom>
          <a:avLst/>
          <a:gdLst/>
          <a:ahLst/>
          <a:cxnLst/>
          <a:rect l="0" t="0" r="0" b="0"/>
          <a:pathLst>
            <a:path>
              <a:moveTo>
                <a:pt x="956182" y="0"/>
              </a:moveTo>
              <a:lnTo>
                <a:pt x="956182" y="230836"/>
              </a:lnTo>
              <a:lnTo>
                <a:pt x="0" y="230836"/>
              </a:lnTo>
              <a:lnTo>
                <a:pt x="0" y="3387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01B6F65-AF69-43DE-BE21-8F7B14A024F6}">
      <dsp:nvSpPr>
        <dsp:cNvPr id="0" name=""/>
        <dsp:cNvSpPr/>
      </dsp:nvSpPr>
      <dsp:spPr>
        <a:xfrm>
          <a:off x="2694500" y="628490"/>
          <a:ext cx="1467041" cy="338732"/>
        </a:xfrm>
        <a:custGeom>
          <a:avLst/>
          <a:gdLst/>
          <a:ahLst/>
          <a:cxnLst/>
          <a:rect l="0" t="0" r="0" b="0"/>
          <a:pathLst>
            <a:path>
              <a:moveTo>
                <a:pt x="0" y="0"/>
              </a:moveTo>
              <a:lnTo>
                <a:pt x="0" y="230836"/>
              </a:lnTo>
              <a:lnTo>
                <a:pt x="1467041" y="230836"/>
              </a:lnTo>
              <a:lnTo>
                <a:pt x="1467041" y="33873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49CA12E-71E5-4D47-AD71-A51C3D730384}">
      <dsp:nvSpPr>
        <dsp:cNvPr id="0" name=""/>
        <dsp:cNvSpPr/>
      </dsp:nvSpPr>
      <dsp:spPr>
        <a:xfrm>
          <a:off x="1038789" y="1376145"/>
          <a:ext cx="91440" cy="338732"/>
        </a:xfrm>
        <a:custGeom>
          <a:avLst/>
          <a:gdLst/>
          <a:ahLst/>
          <a:cxnLst/>
          <a:rect l="0" t="0" r="0" b="0"/>
          <a:pathLst>
            <a:path>
              <a:moveTo>
                <a:pt x="45720" y="0"/>
              </a:moveTo>
              <a:lnTo>
                <a:pt x="45720" y="3387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D945BC6-D3D7-4938-9DB8-C2C7D1F6AB48}">
      <dsp:nvSpPr>
        <dsp:cNvPr id="0" name=""/>
        <dsp:cNvSpPr/>
      </dsp:nvSpPr>
      <dsp:spPr>
        <a:xfrm>
          <a:off x="1084509" y="628490"/>
          <a:ext cx="1609990" cy="338732"/>
        </a:xfrm>
        <a:custGeom>
          <a:avLst/>
          <a:gdLst/>
          <a:ahLst/>
          <a:cxnLst/>
          <a:rect l="0" t="0" r="0" b="0"/>
          <a:pathLst>
            <a:path>
              <a:moveTo>
                <a:pt x="1609990" y="0"/>
              </a:moveTo>
              <a:lnTo>
                <a:pt x="1609990" y="230836"/>
              </a:lnTo>
              <a:lnTo>
                <a:pt x="0" y="230836"/>
              </a:lnTo>
              <a:lnTo>
                <a:pt x="0" y="33873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3778EE1-02FF-4614-B71B-F82DD25A637D}">
      <dsp:nvSpPr>
        <dsp:cNvPr id="0" name=""/>
        <dsp:cNvSpPr/>
      </dsp:nvSpPr>
      <dsp:spPr>
        <a:xfrm>
          <a:off x="319428" y="158101"/>
          <a:ext cx="4750144" cy="470389"/>
        </a:xfrm>
        <a:prstGeom prst="roundRect">
          <a:avLst>
            <a:gd name="adj" fmla="val 10000"/>
          </a:avLst>
        </a:prstGeom>
        <a:solidFill>
          <a:srgbClr val="1F497D">
            <a:lumMod val="20000"/>
            <a:lumOff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CE5B542-D736-47BC-8269-6E12B6671007}">
      <dsp:nvSpPr>
        <dsp:cNvPr id="0" name=""/>
        <dsp:cNvSpPr/>
      </dsp:nvSpPr>
      <dsp:spPr>
        <a:xfrm>
          <a:off x="448838" y="281041"/>
          <a:ext cx="4750144" cy="470389"/>
        </a:xfrm>
        <a:prstGeom prst="roundRect">
          <a:avLst>
            <a:gd name="adj" fmla="val 10000"/>
          </a:avLst>
        </a:prstGeom>
        <a:solidFill>
          <a:sysClr val="window" lastClr="FFFFFF"/>
        </a:solidFill>
        <a:ln w="25400" cap="flat" cmpd="sng" algn="ctr">
          <a:solidFill>
            <a:srgbClr val="1F497D"/>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Стандарты государственного аудита и финансового контроля </a:t>
          </a:r>
          <a:endParaRPr lang="ru-RU" sz="1200" kern="1200">
            <a:solidFill>
              <a:sysClr val="windowText" lastClr="000000"/>
            </a:solidFill>
            <a:latin typeface="Times New Roman" pitchFamily="18" charset="0"/>
            <a:ea typeface="+mn-ea"/>
            <a:cs typeface="Times New Roman" pitchFamily="18" charset="0"/>
          </a:endParaRPr>
        </a:p>
      </dsp:txBody>
      <dsp:txXfrm>
        <a:off x="462615" y="294818"/>
        <a:ext cx="4722590" cy="442835"/>
      </dsp:txXfrm>
    </dsp:sp>
    <dsp:sp modelId="{DD31CA1B-2114-4D7B-B9A0-34E5F24AE9BD}">
      <dsp:nvSpPr>
        <dsp:cNvPr id="0" name=""/>
        <dsp:cNvSpPr/>
      </dsp:nvSpPr>
      <dsp:spPr>
        <a:xfrm>
          <a:off x="3432" y="967222"/>
          <a:ext cx="2162153" cy="408922"/>
        </a:xfrm>
        <a:prstGeom prst="roundRect">
          <a:avLst>
            <a:gd name="adj" fmla="val 10000"/>
          </a:avLst>
        </a:prstGeom>
        <a:solidFill>
          <a:srgbClr val="1F497D">
            <a:lumMod val="20000"/>
            <a:lumOff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8BF0170-E0F1-428B-BD10-95420997E232}">
      <dsp:nvSpPr>
        <dsp:cNvPr id="0" name=""/>
        <dsp:cNvSpPr/>
      </dsp:nvSpPr>
      <dsp:spPr>
        <a:xfrm>
          <a:off x="132843" y="1090163"/>
          <a:ext cx="2162153" cy="408922"/>
        </a:xfrm>
        <a:prstGeom prst="roundRect">
          <a:avLst>
            <a:gd name="adj" fmla="val 10000"/>
          </a:avLst>
        </a:prstGeom>
        <a:solidFill>
          <a:sysClr val="window" lastClr="FFFFFF"/>
        </a:solidFill>
        <a:ln w="25400" cap="flat" cmpd="sng" algn="ctr">
          <a:solidFill>
            <a:srgbClr val="1F497D"/>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Общие стандарты</a:t>
          </a:r>
          <a:endParaRPr lang="ru-RU" sz="1200" b="0" kern="1200">
            <a:solidFill>
              <a:sysClr val="windowText" lastClr="000000"/>
            </a:solidFill>
            <a:latin typeface="Times New Roman" pitchFamily="18" charset="0"/>
            <a:ea typeface="+mn-ea"/>
            <a:cs typeface="Times New Roman" pitchFamily="18" charset="0"/>
          </a:endParaRPr>
        </a:p>
      </dsp:txBody>
      <dsp:txXfrm>
        <a:off x="144820" y="1102140"/>
        <a:ext cx="2138199" cy="384968"/>
      </dsp:txXfrm>
    </dsp:sp>
    <dsp:sp modelId="{D75AB2CB-BC63-4904-AA27-DF6FEF25BEF1}">
      <dsp:nvSpPr>
        <dsp:cNvPr id="0" name=""/>
        <dsp:cNvSpPr/>
      </dsp:nvSpPr>
      <dsp:spPr>
        <a:xfrm>
          <a:off x="29812" y="1714877"/>
          <a:ext cx="2109393" cy="3195039"/>
        </a:xfrm>
        <a:prstGeom prst="roundRect">
          <a:avLst>
            <a:gd name="adj" fmla="val 10000"/>
          </a:avLst>
        </a:prstGeom>
        <a:solidFill>
          <a:srgbClr val="1F497D">
            <a:lumMod val="20000"/>
            <a:lumOff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EA82A44-C8D1-4B75-B62D-E8FB66AFC903}">
      <dsp:nvSpPr>
        <dsp:cNvPr id="0" name=""/>
        <dsp:cNvSpPr/>
      </dsp:nvSpPr>
      <dsp:spPr>
        <a:xfrm>
          <a:off x="159223" y="1837817"/>
          <a:ext cx="2109393" cy="3195039"/>
        </a:xfrm>
        <a:prstGeom prst="roundRect">
          <a:avLst>
            <a:gd name="adj" fmla="val 10000"/>
          </a:avLst>
        </a:prstGeom>
        <a:solidFill>
          <a:sysClr val="window" lastClr="FFFFFF"/>
        </a:solidFill>
        <a:ln w="25400" cap="flat" cmpd="sng" algn="ctr">
          <a:solidFill>
            <a:srgbClr val="1F497D"/>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algn="l" defTabSz="533400">
            <a:lnSpc>
              <a:spcPct val="100000"/>
            </a:lnSpc>
            <a:spcBef>
              <a:spcPct val="0"/>
            </a:spcBef>
            <a:spcAft>
              <a:spcPts val="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1) «Независимость»;</a:t>
          </a:r>
        </a:p>
        <a:p>
          <a:pPr marL="0" lvl="0" algn="l" defTabSz="533400">
            <a:lnSpc>
              <a:spcPct val="100000"/>
            </a:lnSpc>
            <a:spcBef>
              <a:spcPct val="0"/>
            </a:spcBef>
            <a:spcAft>
              <a:spcPts val="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2) «Этичность»;</a:t>
          </a:r>
        </a:p>
        <a:p>
          <a:pPr marL="0" lvl="0" algn="l" defTabSz="533400">
            <a:lnSpc>
              <a:spcPct val="100000"/>
            </a:lnSpc>
            <a:spcBef>
              <a:spcPct val="0"/>
            </a:spcBef>
            <a:spcAft>
              <a:spcPts val="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3) «Объективность»;</a:t>
          </a:r>
        </a:p>
        <a:p>
          <a:pPr marL="0" lvl="0" algn="l" defTabSz="533400">
            <a:lnSpc>
              <a:spcPct val="100000"/>
            </a:lnSpc>
            <a:spcBef>
              <a:spcPct val="0"/>
            </a:spcBef>
            <a:spcAft>
              <a:spcPts val="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4) «Профессиональная компетентность»;</a:t>
          </a:r>
        </a:p>
        <a:p>
          <a:pPr marL="0" lvl="0" algn="l" defTabSz="533400">
            <a:lnSpc>
              <a:spcPct val="100000"/>
            </a:lnSpc>
            <a:spcBef>
              <a:spcPct val="0"/>
            </a:spcBef>
            <a:spcAft>
              <a:spcPts val="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5) «Профессиональное суждение»;</a:t>
          </a:r>
        </a:p>
        <a:p>
          <a:pPr marL="0" lvl="0" algn="l" defTabSz="533400">
            <a:lnSpc>
              <a:spcPct val="100000"/>
            </a:lnSpc>
            <a:spcBef>
              <a:spcPct val="0"/>
            </a:spcBef>
            <a:spcAft>
              <a:spcPts val="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6) «Подотчетность»;</a:t>
          </a:r>
        </a:p>
        <a:p>
          <a:pPr marL="0" lvl="0" algn="l" defTabSz="533400">
            <a:lnSpc>
              <a:spcPct val="100000"/>
            </a:lnSpc>
            <a:spcBef>
              <a:spcPct val="0"/>
            </a:spcBef>
            <a:spcAft>
              <a:spcPts val="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7) «Достоверность»;</a:t>
          </a:r>
        </a:p>
        <a:p>
          <a:pPr marL="0" lvl="0" algn="l" defTabSz="533400">
            <a:lnSpc>
              <a:spcPct val="100000"/>
            </a:lnSpc>
            <a:spcBef>
              <a:spcPct val="0"/>
            </a:spcBef>
            <a:spcAft>
              <a:spcPts val="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8) «Прозрачность»;</a:t>
          </a:r>
        </a:p>
        <a:p>
          <a:pPr marL="0" lvl="0" algn="l" defTabSz="533400">
            <a:lnSpc>
              <a:spcPct val="100000"/>
            </a:lnSpc>
            <a:spcBef>
              <a:spcPct val="0"/>
            </a:spcBef>
            <a:spcAft>
              <a:spcPts val="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9) «Гласность»;</a:t>
          </a:r>
        </a:p>
        <a:p>
          <a:pPr marL="0" lvl="0" algn="l" defTabSz="533400">
            <a:lnSpc>
              <a:spcPct val="100000"/>
            </a:lnSpc>
            <a:spcBef>
              <a:spcPct val="0"/>
            </a:spcBef>
            <a:spcAft>
              <a:spcPts val="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10) «Конфиденциальность»;</a:t>
          </a:r>
        </a:p>
        <a:p>
          <a:pPr marL="0" lvl="0" algn="l" defTabSz="533400">
            <a:lnSpc>
              <a:spcPct val="100000"/>
            </a:lnSpc>
            <a:spcBef>
              <a:spcPct val="0"/>
            </a:spcBef>
            <a:spcAft>
              <a:spcPts val="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11) «Взаимное признание результатов государственного аудита»;</a:t>
          </a:r>
        </a:p>
        <a:p>
          <a:pPr marL="0" lvl="0" algn="l" defTabSz="533400">
            <a:lnSpc>
              <a:spcPct val="100000"/>
            </a:lnSpc>
            <a:spcBef>
              <a:spcPct val="0"/>
            </a:spcBef>
            <a:spcAft>
              <a:spcPts val="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12) «Управление»;</a:t>
          </a:r>
        </a:p>
        <a:p>
          <a:pPr marL="0" lvl="0" algn="l" defTabSz="533400">
            <a:lnSpc>
              <a:spcPct val="100000"/>
            </a:lnSpc>
            <a:spcBef>
              <a:spcPct val="0"/>
            </a:spcBef>
            <a:spcAft>
              <a:spcPts val="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13) «Контроль качества».</a:t>
          </a:r>
          <a:endParaRPr lang="ru-RU" sz="1200" kern="1200">
            <a:solidFill>
              <a:sysClr val="windowText" lastClr="000000"/>
            </a:solidFill>
            <a:latin typeface="Times New Roman" pitchFamily="18" charset="0"/>
            <a:ea typeface="+mn-ea"/>
            <a:cs typeface="Times New Roman" pitchFamily="18" charset="0"/>
          </a:endParaRPr>
        </a:p>
      </dsp:txBody>
      <dsp:txXfrm>
        <a:off x="221005" y="1899599"/>
        <a:ext cx="1985829" cy="3071475"/>
      </dsp:txXfrm>
    </dsp:sp>
    <dsp:sp modelId="{C0D372A5-FC3F-4BB7-8109-74EFB96D0B81}">
      <dsp:nvSpPr>
        <dsp:cNvPr id="0" name=""/>
        <dsp:cNvSpPr/>
      </dsp:nvSpPr>
      <dsp:spPr>
        <a:xfrm>
          <a:off x="2937516" y="967222"/>
          <a:ext cx="2448051" cy="379945"/>
        </a:xfrm>
        <a:prstGeom prst="roundRect">
          <a:avLst>
            <a:gd name="adj" fmla="val 10000"/>
          </a:avLst>
        </a:prstGeom>
        <a:solidFill>
          <a:srgbClr val="1F497D">
            <a:lumMod val="20000"/>
            <a:lumOff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5CC6BD7-0117-4FB2-B4E8-8AC95ECB149D}">
      <dsp:nvSpPr>
        <dsp:cNvPr id="0" name=""/>
        <dsp:cNvSpPr/>
      </dsp:nvSpPr>
      <dsp:spPr>
        <a:xfrm>
          <a:off x="3066926" y="1090163"/>
          <a:ext cx="2448051" cy="379945"/>
        </a:xfrm>
        <a:prstGeom prst="roundRect">
          <a:avLst>
            <a:gd name="adj" fmla="val 10000"/>
          </a:avLst>
        </a:prstGeom>
        <a:solidFill>
          <a:sysClr val="window" lastClr="FFFFFF"/>
        </a:solidFill>
        <a:ln w="25400" cap="flat" cmpd="sng" algn="ctr">
          <a:solidFill>
            <a:srgbClr val="1F497D"/>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Процедурные стандарты</a:t>
          </a:r>
          <a:endParaRPr lang="ru-RU" sz="1200" b="0" kern="1200">
            <a:solidFill>
              <a:sysClr val="windowText" lastClr="000000"/>
            </a:solidFill>
            <a:latin typeface="Times New Roman" pitchFamily="18" charset="0"/>
            <a:ea typeface="+mn-ea"/>
            <a:cs typeface="Times New Roman" pitchFamily="18" charset="0"/>
          </a:endParaRPr>
        </a:p>
      </dsp:txBody>
      <dsp:txXfrm>
        <a:off x="3078054" y="1101291"/>
        <a:ext cx="2425795" cy="357689"/>
      </dsp:txXfrm>
    </dsp:sp>
    <dsp:sp modelId="{F6991547-3D81-4839-B0B2-E43901D3AEDE}">
      <dsp:nvSpPr>
        <dsp:cNvPr id="0" name=""/>
        <dsp:cNvSpPr/>
      </dsp:nvSpPr>
      <dsp:spPr>
        <a:xfrm>
          <a:off x="2398027" y="1685900"/>
          <a:ext cx="1614665" cy="1210585"/>
        </a:xfrm>
        <a:prstGeom prst="roundRect">
          <a:avLst>
            <a:gd name="adj" fmla="val 10000"/>
          </a:avLst>
        </a:prstGeom>
        <a:solidFill>
          <a:srgbClr val="1F497D">
            <a:lumMod val="20000"/>
            <a:lumOff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4433E0A-86D2-4C18-A3E2-127DC6A09A31}">
      <dsp:nvSpPr>
        <dsp:cNvPr id="0" name=""/>
        <dsp:cNvSpPr/>
      </dsp:nvSpPr>
      <dsp:spPr>
        <a:xfrm>
          <a:off x="2527438" y="1808841"/>
          <a:ext cx="1614665" cy="1210585"/>
        </a:xfrm>
        <a:prstGeom prst="roundRect">
          <a:avLst>
            <a:gd name="adj" fmla="val 10000"/>
          </a:avLst>
        </a:prstGeom>
        <a:solidFill>
          <a:sysClr val="window" lastClr="FFFFFF"/>
        </a:solidFill>
        <a:ln w="25400" cap="flat" cmpd="sng" algn="ctr">
          <a:solidFill>
            <a:srgbClr val="1F497D"/>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Процедурные стандарты </a:t>
          </a:r>
          <a:r>
            <a:rPr lang="ru-RU" sz="1200" b="0" i="0" kern="1200">
              <a:solidFill>
                <a:sysClr val="windowText" lastClr="000000">
                  <a:hueOff val="0"/>
                  <a:satOff val="0"/>
                  <a:lumOff val="0"/>
                  <a:alphaOff val="0"/>
                </a:sysClr>
              </a:solidFill>
              <a:latin typeface="Times New Roman" pitchFamily="18" charset="0"/>
              <a:ea typeface="+mn-ea"/>
              <a:cs typeface="Times New Roman" pitchFamily="18" charset="0"/>
            </a:rPr>
            <a:t>внешнего государственного аудита и финансового контроля</a:t>
          </a:r>
          <a:endParaRPr lang="ru-RU" sz="1200" kern="1200">
            <a:solidFill>
              <a:sysClr val="windowText" lastClr="000000"/>
            </a:solidFill>
            <a:latin typeface="Times New Roman" pitchFamily="18" charset="0"/>
            <a:ea typeface="+mn-ea"/>
            <a:cs typeface="Times New Roman" pitchFamily="18" charset="0"/>
          </a:endParaRPr>
        </a:p>
      </dsp:txBody>
      <dsp:txXfrm>
        <a:off x="2562895" y="1844298"/>
        <a:ext cx="1543751" cy="1139671"/>
      </dsp:txXfrm>
    </dsp:sp>
    <dsp:sp modelId="{B3C3BA11-FAAF-4889-930E-48DB30C409E0}">
      <dsp:nvSpPr>
        <dsp:cNvPr id="0" name=""/>
        <dsp:cNvSpPr/>
      </dsp:nvSpPr>
      <dsp:spPr>
        <a:xfrm>
          <a:off x="2434855" y="3235218"/>
          <a:ext cx="1541009" cy="2532114"/>
        </a:xfrm>
        <a:prstGeom prst="roundRect">
          <a:avLst>
            <a:gd name="adj" fmla="val 10000"/>
          </a:avLst>
        </a:prstGeom>
        <a:solidFill>
          <a:srgbClr val="1F497D">
            <a:lumMod val="20000"/>
            <a:lumOff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9D9498C-A19A-4834-BB4A-0DE85592D8C0}">
      <dsp:nvSpPr>
        <dsp:cNvPr id="0" name=""/>
        <dsp:cNvSpPr/>
      </dsp:nvSpPr>
      <dsp:spPr>
        <a:xfrm>
          <a:off x="2564265" y="3358158"/>
          <a:ext cx="1541009" cy="2532114"/>
        </a:xfrm>
        <a:prstGeom prst="roundRect">
          <a:avLst>
            <a:gd name="adj" fmla="val 10000"/>
          </a:avLst>
        </a:prstGeom>
        <a:solidFill>
          <a:sysClr val="window" lastClr="FFFFFF"/>
        </a:solidFill>
        <a:ln w="25400" cap="flat" cmpd="sng" algn="ctr">
          <a:solidFill>
            <a:srgbClr val="1F497D"/>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100 </a:t>
          </a:r>
        </a:p>
        <a:p>
          <a:pPr lvl="0" algn="ctr" defTabSz="533400">
            <a:lnSpc>
              <a:spcPct val="90000"/>
            </a:lnSpc>
            <a:spcBef>
              <a:spcPct val="0"/>
            </a:spcBef>
            <a:spcAft>
              <a:spcPct val="35000"/>
            </a:spcAft>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200</a:t>
          </a:r>
        </a:p>
        <a:p>
          <a:pPr lvl="0" algn="ctr" defTabSz="533400">
            <a:lnSpc>
              <a:spcPct val="90000"/>
            </a:lnSpc>
            <a:spcBef>
              <a:spcPct val="0"/>
            </a:spcBef>
            <a:spcAft>
              <a:spcPct val="35000"/>
            </a:spcAft>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600 </a:t>
          </a:r>
        </a:p>
        <a:p>
          <a:pPr lvl="0" algn="ctr" defTabSz="533400">
            <a:lnSpc>
              <a:spcPct val="90000"/>
            </a:lnSpc>
            <a:spcBef>
              <a:spcPct val="0"/>
            </a:spcBef>
            <a:spcAft>
              <a:spcPct val="35000"/>
            </a:spcAft>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700</a:t>
          </a:r>
        </a:p>
        <a:p>
          <a:pPr lvl="0" algn="ctr" defTabSz="533400">
            <a:lnSpc>
              <a:spcPct val="90000"/>
            </a:lnSpc>
            <a:spcBef>
              <a:spcPct val="0"/>
            </a:spcBef>
            <a:spcAft>
              <a:spcPct val="35000"/>
            </a:spcAft>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750 </a:t>
          </a:r>
        </a:p>
        <a:p>
          <a:pPr lvl="0" algn="ctr" defTabSz="533400">
            <a:lnSpc>
              <a:spcPct val="90000"/>
            </a:lnSpc>
            <a:spcBef>
              <a:spcPct val="0"/>
            </a:spcBef>
            <a:spcAft>
              <a:spcPct val="35000"/>
            </a:spcAft>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900</a:t>
          </a:r>
        </a:p>
        <a:p>
          <a:pPr lvl="0" algn="ctr" defTabSz="533400">
            <a:lnSpc>
              <a:spcPct val="90000"/>
            </a:lnSpc>
            <a:spcBef>
              <a:spcPct val="0"/>
            </a:spcBef>
            <a:spcAft>
              <a:spcPct val="35000"/>
            </a:spcAft>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901</a:t>
          </a:r>
        </a:p>
        <a:p>
          <a:pPr lvl="0" algn="ctr" defTabSz="533400">
            <a:lnSpc>
              <a:spcPct val="90000"/>
            </a:lnSpc>
            <a:spcBef>
              <a:spcPct val="0"/>
            </a:spcBef>
            <a:spcAft>
              <a:spcPct val="35000"/>
            </a:spcAft>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902 </a:t>
          </a:r>
        </a:p>
        <a:p>
          <a:pPr lvl="0" algn="ctr" defTabSz="533400">
            <a:lnSpc>
              <a:spcPct val="90000"/>
            </a:lnSpc>
            <a:spcBef>
              <a:spcPct val="0"/>
            </a:spcBef>
            <a:spcAft>
              <a:spcPct val="35000"/>
            </a:spcAft>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1000 </a:t>
          </a:r>
        </a:p>
        <a:p>
          <a:pPr lvl="0" algn="ctr" defTabSz="533400">
            <a:lnSpc>
              <a:spcPct val="90000"/>
            </a:lnSpc>
            <a:spcBef>
              <a:spcPct val="0"/>
            </a:spcBef>
            <a:spcAft>
              <a:spcPct val="35000"/>
            </a:spcAft>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1001 </a:t>
          </a:r>
        </a:p>
        <a:p>
          <a:pPr lvl="0" algn="ctr" defTabSz="533400">
            <a:lnSpc>
              <a:spcPct val="90000"/>
            </a:lnSpc>
            <a:spcBef>
              <a:spcPct val="0"/>
            </a:spcBef>
            <a:spcAft>
              <a:spcPct val="35000"/>
            </a:spcAft>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903</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609400" y="3403293"/>
        <a:ext cx="1450739" cy="2441844"/>
      </dsp:txXfrm>
    </dsp:sp>
    <dsp:sp modelId="{B7988DC4-196B-4CCF-8783-2DD7B26844A4}">
      <dsp:nvSpPr>
        <dsp:cNvPr id="0" name=""/>
        <dsp:cNvSpPr/>
      </dsp:nvSpPr>
      <dsp:spPr>
        <a:xfrm>
          <a:off x="4271514" y="1685900"/>
          <a:ext cx="1653542" cy="1262673"/>
        </a:xfrm>
        <a:prstGeom prst="roundRect">
          <a:avLst>
            <a:gd name="adj" fmla="val 10000"/>
          </a:avLst>
        </a:prstGeom>
        <a:solidFill>
          <a:srgbClr val="1F497D">
            <a:lumMod val="20000"/>
            <a:lumOff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C0247BB-A789-475F-B6EA-0F32F1C9D06C}">
      <dsp:nvSpPr>
        <dsp:cNvPr id="0" name=""/>
        <dsp:cNvSpPr/>
      </dsp:nvSpPr>
      <dsp:spPr>
        <a:xfrm>
          <a:off x="4400924" y="1808841"/>
          <a:ext cx="1653542" cy="1262673"/>
        </a:xfrm>
        <a:prstGeom prst="roundRect">
          <a:avLst>
            <a:gd name="adj" fmla="val 10000"/>
          </a:avLst>
        </a:prstGeom>
        <a:solidFill>
          <a:sysClr val="window" lastClr="FFFFFF"/>
        </a:solidFill>
        <a:ln w="25400" cap="flat" cmpd="sng" algn="ctr">
          <a:solidFill>
            <a:srgbClr val="1F497D"/>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Процедурные стандарты </a:t>
          </a:r>
          <a:r>
            <a:rPr lang="ru-RU" sz="1200" b="0" i="0" kern="1200">
              <a:solidFill>
                <a:sysClr val="windowText" lastClr="000000">
                  <a:hueOff val="0"/>
                  <a:satOff val="0"/>
                  <a:lumOff val="0"/>
                  <a:alphaOff val="0"/>
                </a:sysClr>
              </a:solidFill>
              <a:latin typeface="Times New Roman" pitchFamily="18" charset="0"/>
              <a:ea typeface="+mn-ea"/>
              <a:cs typeface="Times New Roman" pitchFamily="18" charset="0"/>
            </a:rPr>
            <a:t>внутреннего государственного аудита и финансового контроля</a:t>
          </a:r>
          <a:endParaRPr lang="ru-RU" sz="1200" b="0" kern="1200">
            <a:solidFill>
              <a:sysClr val="windowText" lastClr="000000"/>
            </a:solidFill>
            <a:latin typeface="Times New Roman" pitchFamily="18" charset="0"/>
            <a:ea typeface="+mn-ea"/>
            <a:cs typeface="Times New Roman" pitchFamily="18" charset="0"/>
          </a:endParaRPr>
        </a:p>
      </dsp:txBody>
      <dsp:txXfrm>
        <a:off x="4437906" y="1845823"/>
        <a:ext cx="1579578" cy="1188709"/>
      </dsp:txXfrm>
    </dsp:sp>
    <dsp:sp modelId="{AC9454B1-E5FA-4D14-B818-94EDF132E02C}">
      <dsp:nvSpPr>
        <dsp:cNvPr id="0" name=""/>
        <dsp:cNvSpPr/>
      </dsp:nvSpPr>
      <dsp:spPr>
        <a:xfrm>
          <a:off x="4299717" y="3287307"/>
          <a:ext cx="1597136" cy="921445"/>
        </a:xfrm>
        <a:prstGeom prst="roundRect">
          <a:avLst>
            <a:gd name="adj" fmla="val 10000"/>
          </a:avLst>
        </a:prstGeom>
        <a:solidFill>
          <a:srgbClr val="1F497D">
            <a:lumMod val="20000"/>
            <a:lumOff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917FC2A9-77FA-4C30-BD83-FCF3713EF48D}">
      <dsp:nvSpPr>
        <dsp:cNvPr id="0" name=""/>
        <dsp:cNvSpPr/>
      </dsp:nvSpPr>
      <dsp:spPr>
        <a:xfrm>
          <a:off x="4429127" y="3410247"/>
          <a:ext cx="1597136" cy="921445"/>
        </a:xfrm>
        <a:prstGeom prst="roundRect">
          <a:avLst>
            <a:gd name="adj" fmla="val 10000"/>
          </a:avLst>
        </a:prstGeom>
        <a:solidFill>
          <a:sysClr val="window" lastClr="FFFFFF"/>
        </a:solidFill>
        <a:ln w="25400" cap="flat" cmpd="sng" algn="ctr">
          <a:solidFill>
            <a:srgbClr val="1F497D"/>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0" kern="1200">
              <a:solidFill>
                <a:sysClr val="windowText" lastClr="000000">
                  <a:hueOff val="0"/>
                  <a:satOff val="0"/>
                  <a:lumOff val="0"/>
                  <a:alphaOff val="0"/>
                </a:sysClr>
              </a:solidFill>
              <a:latin typeface="Times New Roman" pitchFamily="18" charset="0"/>
              <a:ea typeface="+mn-ea"/>
              <a:cs typeface="Times New Roman" pitchFamily="18" charset="0"/>
            </a:rPr>
            <a:t>Оценка эффективности деятельности служб внутреннего аудита</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456115" y="3437235"/>
        <a:ext cx="1543160" cy="86746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390C9B-E281-4E05-808D-1AC90D1856D7}">
      <dsp:nvSpPr>
        <dsp:cNvPr id="0" name=""/>
        <dsp:cNvSpPr/>
      </dsp:nvSpPr>
      <dsp:spPr>
        <a:xfrm>
          <a:off x="537118" y="2014537"/>
          <a:ext cx="329726" cy="1471991"/>
        </a:xfrm>
        <a:custGeom>
          <a:avLst/>
          <a:gdLst/>
          <a:ahLst/>
          <a:cxnLst/>
          <a:rect l="0" t="0" r="0" b="0"/>
          <a:pathLst>
            <a:path>
              <a:moveTo>
                <a:pt x="0" y="0"/>
              </a:moveTo>
              <a:lnTo>
                <a:pt x="164863" y="0"/>
              </a:lnTo>
              <a:lnTo>
                <a:pt x="164863" y="1471991"/>
              </a:lnTo>
              <a:lnTo>
                <a:pt x="329726" y="147199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664270" y="2712821"/>
        <a:ext cx="75423" cy="75423"/>
      </dsp:txXfrm>
    </dsp:sp>
    <dsp:sp modelId="{02BCA8D1-4927-4A8E-ABDA-CF415267B2F8}">
      <dsp:nvSpPr>
        <dsp:cNvPr id="0" name=""/>
        <dsp:cNvSpPr/>
      </dsp:nvSpPr>
      <dsp:spPr>
        <a:xfrm>
          <a:off x="537118" y="2014537"/>
          <a:ext cx="329726" cy="419820"/>
        </a:xfrm>
        <a:custGeom>
          <a:avLst/>
          <a:gdLst/>
          <a:ahLst/>
          <a:cxnLst/>
          <a:rect l="0" t="0" r="0" b="0"/>
          <a:pathLst>
            <a:path>
              <a:moveTo>
                <a:pt x="0" y="0"/>
              </a:moveTo>
              <a:lnTo>
                <a:pt x="164863" y="0"/>
              </a:lnTo>
              <a:lnTo>
                <a:pt x="164863" y="419820"/>
              </a:lnTo>
              <a:lnTo>
                <a:pt x="329726" y="41982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688636" y="2211102"/>
        <a:ext cx="26691" cy="26691"/>
      </dsp:txXfrm>
    </dsp:sp>
    <dsp:sp modelId="{CD93E2E8-6B8E-4B9C-8861-B080735BD62F}">
      <dsp:nvSpPr>
        <dsp:cNvPr id="0" name=""/>
        <dsp:cNvSpPr/>
      </dsp:nvSpPr>
      <dsp:spPr>
        <a:xfrm>
          <a:off x="537118" y="1447531"/>
          <a:ext cx="329726" cy="567006"/>
        </a:xfrm>
        <a:custGeom>
          <a:avLst/>
          <a:gdLst/>
          <a:ahLst/>
          <a:cxnLst/>
          <a:rect l="0" t="0" r="0" b="0"/>
          <a:pathLst>
            <a:path>
              <a:moveTo>
                <a:pt x="0" y="567006"/>
              </a:moveTo>
              <a:lnTo>
                <a:pt x="164863" y="567006"/>
              </a:lnTo>
              <a:lnTo>
                <a:pt x="164863" y="0"/>
              </a:lnTo>
              <a:lnTo>
                <a:pt x="329726"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685584" y="1714636"/>
        <a:ext cx="32795" cy="32795"/>
      </dsp:txXfrm>
    </dsp:sp>
    <dsp:sp modelId="{FE8B9FC2-5C14-4E77-950A-797217756364}">
      <dsp:nvSpPr>
        <dsp:cNvPr id="0" name=""/>
        <dsp:cNvSpPr/>
      </dsp:nvSpPr>
      <dsp:spPr>
        <a:xfrm>
          <a:off x="537118" y="480347"/>
          <a:ext cx="329726" cy="1534189"/>
        </a:xfrm>
        <a:custGeom>
          <a:avLst/>
          <a:gdLst/>
          <a:ahLst/>
          <a:cxnLst/>
          <a:rect l="0" t="0" r="0" b="0"/>
          <a:pathLst>
            <a:path>
              <a:moveTo>
                <a:pt x="0" y="1534189"/>
              </a:moveTo>
              <a:lnTo>
                <a:pt x="164863" y="1534189"/>
              </a:lnTo>
              <a:lnTo>
                <a:pt x="164863" y="0"/>
              </a:lnTo>
              <a:lnTo>
                <a:pt x="329726"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662751" y="1208212"/>
        <a:ext cx="78461" cy="78461"/>
      </dsp:txXfrm>
    </dsp:sp>
    <dsp:sp modelId="{6DC75E51-D7AB-4004-A160-41515F8EB7BB}">
      <dsp:nvSpPr>
        <dsp:cNvPr id="0" name=""/>
        <dsp:cNvSpPr/>
      </dsp:nvSpPr>
      <dsp:spPr>
        <a:xfrm rot="16200000">
          <a:off x="-1687016" y="1800094"/>
          <a:ext cx="4019385" cy="428885"/>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Объекты внутреннего государственного аудита</a:t>
          </a:r>
          <a:endParaRPr lang="ru-RU" sz="1200" kern="1200">
            <a:latin typeface="Times New Roman" panose="02020603050405020304" pitchFamily="18" charset="0"/>
            <a:cs typeface="Times New Roman" panose="02020603050405020304" pitchFamily="18" charset="0"/>
          </a:endParaRPr>
        </a:p>
      </dsp:txBody>
      <dsp:txXfrm>
        <a:off x="-1687016" y="1800094"/>
        <a:ext cx="4019385" cy="428885"/>
      </dsp:txXfrm>
    </dsp:sp>
    <dsp:sp modelId="{4E6D48C3-C8DE-4E70-9B7F-03886B551073}">
      <dsp:nvSpPr>
        <dsp:cNvPr id="0" name=""/>
        <dsp:cNvSpPr/>
      </dsp:nvSpPr>
      <dsp:spPr>
        <a:xfrm>
          <a:off x="866844" y="58011"/>
          <a:ext cx="1219707" cy="844672"/>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0" i="0" kern="1200">
              <a:latin typeface="Times New Roman" panose="02020603050405020304" pitchFamily="18" charset="0"/>
              <a:cs typeface="Times New Roman" panose="02020603050405020304" pitchFamily="18" charset="0"/>
            </a:rPr>
            <a:t>государственные органы</a:t>
          </a:r>
          <a:endParaRPr lang="ru-RU" sz="1000" kern="1200">
            <a:latin typeface="Times New Roman" panose="02020603050405020304" pitchFamily="18" charset="0"/>
            <a:cs typeface="Times New Roman" panose="02020603050405020304" pitchFamily="18" charset="0"/>
          </a:endParaRPr>
        </a:p>
      </dsp:txBody>
      <dsp:txXfrm>
        <a:off x="866844" y="58011"/>
        <a:ext cx="1219707" cy="844672"/>
      </dsp:txXfrm>
    </dsp:sp>
    <dsp:sp modelId="{AC6E1AA4-0B57-47CD-AC57-0CADB54AD56C}">
      <dsp:nvSpPr>
        <dsp:cNvPr id="0" name=""/>
        <dsp:cNvSpPr/>
      </dsp:nvSpPr>
      <dsp:spPr>
        <a:xfrm>
          <a:off x="866844" y="1028341"/>
          <a:ext cx="1251162" cy="838379"/>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0" i="0" kern="1200">
              <a:latin typeface="Times New Roman" panose="02020603050405020304" pitchFamily="18" charset="0"/>
              <a:cs typeface="Times New Roman" panose="02020603050405020304" pitchFamily="18" charset="0"/>
            </a:rPr>
            <a:t>государственные учреждения</a:t>
          </a:r>
          <a:endParaRPr lang="ru-RU" sz="1000" kern="1200">
            <a:latin typeface="Times New Roman" panose="02020603050405020304" pitchFamily="18" charset="0"/>
            <a:cs typeface="Times New Roman" panose="02020603050405020304" pitchFamily="18" charset="0"/>
          </a:endParaRPr>
        </a:p>
      </dsp:txBody>
      <dsp:txXfrm>
        <a:off x="866844" y="1028341"/>
        <a:ext cx="1251162" cy="838379"/>
      </dsp:txXfrm>
    </dsp:sp>
    <dsp:sp modelId="{050919B4-9124-44D0-BD94-A71FCCF0524C}">
      <dsp:nvSpPr>
        <dsp:cNvPr id="0" name=""/>
        <dsp:cNvSpPr/>
      </dsp:nvSpPr>
      <dsp:spPr>
        <a:xfrm>
          <a:off x="866844" y="1992378"/>
          <a:ext cx="1263296" cy="883957"/>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0" i="0" kern="1200">
              <a:latin typeface="Times New Roman" panose="02020603050405020304" pitchFamily="18" charset="0"/>
              <a:cs typeface="Times New Roman" panose="02020603050405020304" pitchFamily="18" charset="0"/>
            </a:rPr>
            <a:t>субъекты квазигосударственного сектора</a:t>
          </a:r>
          <a:endParaRPr lang="ru-RU" sz="1000" kern="1200">
            <a:latin typeface="Times New Roman" panose="02020603050405020304" pitchFamily="18" charset="0"/>
            <a:cs typeface="Times New Roman" panose="02020603050405020304" pitchFamily="18" charset="0"/>
          </a:endParaRPr>
        </a:p>
      </dsp:txBody>
      <dsp:txXfrm>
        <a:off x="866844" y="1992378"/>
        <a:ext cx="1263296" cy="883957"/>
      </dsp:txXfrm>
    </dsp:sp>
    <dsp:sp modelId="{AAFCEAA6-B3B4-45D9-9C11-DA984B63D01E}">
      <dsp:nvSpPr>
        <dsp:cNvPr id="0" name=""/>
        <dsp:cNvSpPr/>
      </dsp:nvSpPr>
      <dsp:spPr>
        <a:xfrm>
          <a:off x="866844" y="3001994"/>
          <a:ext cx="1220053" cy="969068"/>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0" i="0" kern="1200">
              <a:latin typeface="Times New Roman" panose="02020603050405020304" pitchFamily="18" charset="0"/>
              <a:cs typeface="Times New Roman" panose="02020603050405020304" pitchFamily="18" charset="0"/>
            </a:rPr>
            <a:t>получатели </a:t>
          </a:r>
          <a:br>
            <a:rPr lang="ru-RU" sz="1000" b="0" i="0" kern="1200">
              <a:latin typeface="Times New Roman" panose="02020603050405020304" pitchFamily="18" charset="0"/>
              <a:cs typeface="Times New Roman" panose="02020603050405020304" pitchFamily="18" charset="0"/>
            </a:rPr>
          </a:br>
          <a:r>
            <a:rPr lang="ru-RU" sz="1000" b="0" i="0" kern="1200">
              <a:latin typeface="Times New Roman" panose="02020603050405020304" pitchFamily="18" charset="0"/>
              <a:cs typeface="Times New Roman" panose="02020603050405020304" pitchFamily="18" charset="0"/>
            </a:rPr>
            <a:t>бюджетных средств</a:t>
          </a:r>
          <a:endParaRPr lang="ru-RU" sz="1000" kern="1200">
            <a:latin typeface="Times New Roman" panose="02020603050405020304" pitchFamily="18" charset="0"/>
            <a:cs typeface="Times New Roman" panose="02020603050405020304" pitchFamily="18" charset="0"/>
          </a:endParaRPr>
        </a:p>
      </dsp:txBody>
      <dsp:txXfrm>
        <a:off x="866844" y="3001994"/>
        <a:ext cx="1220053" cy="96906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755005-25F3-4055-A2D4-D636EBC07185}">
      <dsp:nvSpPr>
        <dsp:cNvPr id="0" name=""/>
        <dsp:cNvSpPr/>
      </dsp:nvSpPr>
      <dsp:spPr>
        <a:xfrm rot="16200000">
          <a:off x="315660" y="148684"/>
          <a:ext cx="1156624" cy="859255"/>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ea typeface="+mn-ea"/>
              <a:cs typeface="Times New Roman" pitchFamily="18" charset="0"/>
            </a:rPr>
            <a:t>Аудит финансовой отчетности </a:t>
          </a:r>
          <a:endParaRPr lang="ru-RU" sz="1200" b="1" kern="1200">
            <a:latin typeface="Times New Roman" pitchFamily="18" charset="0"/>
            <a:ea typeface="+mn-ea"/>
            <a:cs typeface="Times New Roman" pitchFamily="18" charset="0"/>
          </a:endParaRPr>
        </a:p>
      </dsp:txBody>
      <dsp:txXfrm>
        <a:off x="315660" y="148684"/>
        <a:ext cx="1156624" cy="859255"/>
      </dsp:txXfrm>
    </dsp:sp>
    <dsp:sp modelId="{6D239980-0DE3-4F9B-9174-E9D6E4F3F79C}">
      <dsp:nvSpPr>
        <dsp:cNvPr id="0" name=""/>
        <dsp:cNvSpPr/>
      </dsp:nvSpPr>
      <dsp:spPr>
        <a:xfrm rot="16200000">
          <a:off x="369274" y="1716824"/>
          <a:ext cx="1200291" cy="814633"/>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ea typeface="+mn-ea"/>
              <a:cs typeface="Times New Roman" pitchFamily="18" charset="0"/>
            </a:rPr>
            <a:t>Аудит соответствия</a:t>
          </a:r>
          <a:endParaRPr lang="ru-RU" sz="1200" kern="1200">
            <a:latin typeface="Calibri" panose="020F0502020204030204"/>
            <a:ea typeface="+mn-ea"/>
            <a:cs typeface="+mn-cs"/>
          </a:endParaRPr>
        </a:p>
      </dsp:txBody>
      <dsp:txXfrm>
        <a:off x="369274" y="1716824"/>
        <a:ext cx="1200291" cy="814633"/>
      </dsp:txXfrm>
    </dsp:sp>
    <dsp:sp modelId="{D8869C60-0DA7-47B5-A68D-5CAD97880884}">
      <dsp:nvSpPr>
        <dsp:cNvPr id="0" name=""/>
        <dsp:cNvSpPr/>
      </dsp:nvSpPr>
      <dsp:spPr>
        <a:xfrm rot="16200000">
          <a:off x="324214" y="3083785"/>
          <a:ext cx="1243902" cy="849593"/>
        </a:xfrm>
        <a:prstGeom prst="rect">
          <a:avLst/>
        </a:prstGeom>
        <a:solidFill>
          <a:schemeClr val="accent5">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ea typeface="+mn-ea"/>
              <a:cs typeface="Times New Roman" pitchFamily="18" charset="0"/>
            </a:rPr>
            <a:t>Аудит эффективности</a:t>
          </a:r>
          <a:endParaRPr lang="ru-RU" sz="1200" kern="1200">
            <a:latin typeface="Calibri" panose="020F0502020204030204"/>
            <a:ea typeface="+mn-ea"/>
            <a:cs typeface="+mn-cs"/>
          </a:endParaRPr>
        </a:p>
      </dsp:txBody>
      <dsp:txXfrm>
        <a:off x="324214" y="3083785"/>
        <a:ext cx="1243902" cy="84959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889E6B-AC8A-46DD-9B05-1DB546B2C24B}">
      <dsp:nvSpPr>
        <dsp:cNvPr id="0" name=""/>
        <dsp:cNvSpPr/>
      </dsp:nvSpPr>
      <dsp:spPr>
        <a:xfrm>
          <a:off x="661496" y="2038350"/>
          <a:ext cx="276885" cy="791403"/>
        </a:xfrm>
        <a:custGeom>
          <a:avLst/>
          <a:gdLst/>
          <a:ahLst/>
          <a:cxnLst/>
          <a:rect l="0" t="0" r="0" b="0"/>
          <a:pathLst>
            <a:path>
              <a:moveTo>
                <a:pt x="0" y="0"/>
              </a:moveTo>
              <a:lnTo>
                <a:pt x="138442" y="0"/>
              </a:lnTo>
              <a:lnTo>
                <a:pt x="138442" y="791403"/>
              </a:lnTo>
              <a:lnTo>
                <a:pt x="276885" y="79140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778978" y="2413090"/>
        <a:ext cx="41922" cy="41922"/>
      </dsp:txXfrm>
    </dsp:sp>
    <dsp:sp modelId="{77B9403D-2284-4D76-9BA3-264EB42B0803}">
      <dsp:nvSpPr>
        <dsp:cNvPr id="0" name=""/>
        <dsp:cNvSpPr/>
      </dsp:nvSpPr>
      <dsp:spPr>
        <a:xfrm>
          <a:off x="661496" y="2038350"/>
          <a:ext cx="276885" cy="263801"/>
        </a:xfrm>
        <a:custGeom>
          <a:avLst/>
          <a:gdLst/>
          <a:ahLst/>
          <a:cxnLst/>
          <a:rect l="0" t="0" r="0" b="0"/>
          <a:pathLst>
            <a:path>
              <a:moveTo>
                <a:pt x="0" y="0"/>
              </a:moveTo>
              <a:lnTo>
                <a:pt x="138442" y="0"/>
              </a:lnTo>
              <a:lnTo>
                <a:pt x="138442" y="263801"/>
              </a:lnTo>
              <a:lnTo>
                <a:pt x="276885" y="26380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790378" y="2160689"/>
        <a:ext cx="19121" cy="19121"/>
      </dsp:txXfrm>
    </dsp:sp>
    <dsp:sp modelId="{84CB6A95-26C4-4AA2-904C-CA65B0E0FD05}">
      <dsp:nvSpPr>
        <dsp:cNvPr id="0" name=""/>
        <dsp:cNvSpPr/>
      </dsp:nvSpPr>
      <dsp:spPr>
        <a:xfrm>
          <a:off x="661496" y="1774548"/>
          <a:ext cx="276885" cy="263801"/>
        </a:xfrm>
        <a:custGeom>
          <a:avLst/>
          <a:gdLst/>
          <a:ahLst/>
          <a:cxnLst/>
          <a:rect l="0" t="0" r="0" b="0"/>
          <a:pathLst>
            <a:path>
              <a:moveTo>
                <a:pt x="0" y="263801"/>
              </a:moveTo>
              <a:lnTo>
                <a:pt x="138442" y="263801"/>
              </a:lnTo>
              <a:lnTo>
                <a:pt x="138442" y="0"/>
              </a:lnTo>
              <a:lnTo>
                <a:pt x="276885"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790378" y="1896888"/>
        <a:ext cx="19121" cy="19121"/>
      </dsp:txXfrm>
    </dsp:sp>
    <dsp:sp modelId="{6534E95B-A5F5-4FFC-80AE-B4ABB4416C74}">
      <dsp:nvSpPr>
        <dsp:cNvPr id="0" name=""/>
        <dsp:cNvSpPr/>
      </dsp:nvSpPr>
      <dsp:spPr>
        <a:xfrm>
          <a:off x="661496" y="1246946"/>
          <a:ext cx="276885" cy="791403"/>
        </a:xfrm>
        <a:custGeom>
          <a:avLst/>
          <a:gdLst/>
          <a:ahLst/>
          <a:cxnLst/>
          <a:rect l="0" t="0" r="0" b="0"/>
          <a:pathLst>
            <a:path>
              <a:moveTo>
                <a:pt x="0" y="791403"/>
              </a:moveTo>
              <a:lnTo>
                <a:pt x="138442" y="791403"/>
              </a:lnTo>
              <a:lnTo>
                <a:pt x="138442" y="0"/>
              </a:lnTo>
              <a:lnTo>
                <a:pt x="276885"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778978" y="1621687"/>
        <a:ext cx="41922" cy="41922"/>
      </dsp:txXfrm>
    </dsp:sp>
    <dsp:sp modelId="{0C1C0811-B291-4169-881B-8C656AF3CCC6}">
      <dsp:nvSpPr>
        <dsp:cNvPr id="0" name=""/>
        <dsp:cNvSpPr/>
      </dsp:nvSpPr>
      <dsp:spPr>
        <a:xfrm rot="16200000">
          <a:off x="-1587755" y="1827309"/>
          <a:ext cx="4076421" cy="422081"/>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ГОСУДАРСТВЕННЫЕ РЕСУРСЫ</a:t>
          </a:r>
        </a:p>
      </dsp:txBody>
      <dsp:txXfrm>
        <a:off x="-1587755" y="1827309"/>
        <a:ext cx="4076421" cy="422081"/>
      </dsp:txXfrm>
    </dsp:sp>
    <dsp:sp modelId="{09ABED04-4407-46EE-9E62-FF7066358E63}">
      <dsp:nvSpPr>
        <dsp:cNvPr id="0" name=""/>
        <dsp:cNvSpPr/>
      </dsp:nvSpPr>
      <dsp:spPr>
        <a:xfrm>
          <a:off x="938382" y="1035905"/>
          <a:ext cx="1384428" cy="422081"/>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эффективность </a:t>
          </a:r>
        </a:p>
      </dsp:txBody>
      <dsp:txXfrm>
        <a:off x="938382" y="1035905"/>
        <a:ext cx="1384428" cy="422081"/>
      </dsp:txXfrm>
    </dsp:sp>
    <dsp:sp modelId="{9101E5C4-27C6-4228-80E4-11D4BFA83597}">
      <dsp:nvSpPr>
        <dsp:cNvPr id="0" name=""/>
        <dsp:cNvSpPr/>
      </dsp:nvSpPr>
      <dsp:spPr>
        <a:xfrm>
          <a:off x="938382" y="1563508"/>
          <a:ext cx="1384428" cy="422081"/>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экономичность </a:t>
          </a:r>
        </a:p>
      </dsp:txBody>
      <dsp:txXfrm>
        <a:off x="938382" y="1563508"/>
        <a:ext cx="1384428" cy="422081"/>
      </dsp:txXfrm>
    </dsp:sp>
    <dsp:sp modelId="{4A9CA01A-E55E-45A7-966F-689629BD59F3}">
      <dsp:nvSpPr>
        <dsp:cNvPr id="0" name=""/>
        <dsp:cNvSpPr/>
      </dsp:nvSpPr>
      <dsp:spPr>
        <a:xfrm>
          <a:off x="938382" y="2091110"/>
          <a:ext cx="1384428" cy="422081"/>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продуктивность</a:t>
          </a:r>
        </a:p>
      </dsp:txBody>
      <dsp:txXfrm>
        <a:off x="938382" y="2091110"/>
        <a:ext cx="1384428" cy="422081"/>
      </dsp:txXfrm>
    </dsp:sp>
    <dsp:sp modelId="{7DD5BFBE-2817-4C5E-9303-1BDE7A2DF8A8}">
      <dsp:nvSpPr>
        <dsp:cNvPr id="0" name=""/>
        <dsp:cNvSpPr/>
      </dsp:nvSpPr>
      <dsp:spPr>
        <a:xfrm>
          <a:off x="938382" y="2618712"/>
          <a:ext cx="1384428" cy="422081"/>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результативность</a:t>
          </a:r>
          <a:endParaRPr lang="ru-RU" sz="1100" kern="1200">
            <a:latin typeface="Times New Roman" panose="02020603050405020304" pitchFamily="18" charset="0"/>
            <a:cs typeface="Times New Roman" panose="02020603050405020304" pitchFamily="18" charset="0"/>
          </a:endParaRPr>
        </a:p>
      </dsp:txBody>
      <dsp:txXfrm>
        <a:off x="938382" y="2618712"/>
        <a:ext cx="1384428" cy="42208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469833-9C16-4844-8C0D-F0540D890315}">
      <dsp:nvSpPr>
        <dsp:cNvPr id="0" name=""/>
        <dsp:cNvSpPr/>
      </dsp:nvSpPr>
      <dsp:spPr>
        <a:xfrm>
          <a:off x="514898" y="2119312"/>
          <a:ext cx="354606" cy="1559687"/>
        </a:xfrm>
        <a:custGeom>
          <a:avLst/>
          <a:gdLst/>
          <a:ahLst/>
          <a:cxnLst/>
          <a:rect l="0" t="0" r="0" b="0"/>
          <a:pathLst>
            <a:path>
              <a:moveTo>
                <a:pt x="0" y="0"/>
              </a:moveTo>
              <a:lnTo>
                <a:pt x="177303" y="0"/>
              </a:lnTo>
              <a:lnTo>
                <a:pt x="177303" y="1559687"/>
              </a:lnTo>
              <a:lnTo>
                <a:pt x="354606" y="155968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652213" y="2859168"/>
        <a:ext cx="79974" cy="79974"/>
      </dsp:txXfrm>
    </dsp:sp>
    <dsp:sp modelId="{B8BD5FEE-1349-41B7-BEA2-A51F5FCB2EB6}">
      <dsp:nvSpPr>
        <dsp:cNvPr id="0" name=""/>
        <dsp:cNvSpPr/>
      </dsp:nvSpPr>
      <dsp:spPr>
        <a:xfrm>
          <a:off x="514898" y="2119312"/>
          <a:ext cx="354606" cy="354611"/>
        </a:xfrm>
        <a:custGeom>
          <a:avLst/>
          <a:gdLst/>
          <a:ahLst/>
          <a:cxnLst/>
          <a:rect l="0" t="0" r="0" b="0"/>
          <a:pathLst>
            <a:path>
              <a:moveTo>
                <a:pt x="0" y="0"/>
              </a:moveTo>
              <a:lnTo>
                <a:pt x="177303" y="0"/>
              </a:lnTo>
              <a:lnTo>
                <a:pt x="177303" y="354611"/>
              </a:lnTo>
              <a:lnTo>
                <a:pt x="354606" y="35461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679663" y="2284081"/>
        <a:ext cx="25074" cy="25074"/>
      </dsp:txXfrm>
    </dsp:sp>
    <dsp:sp modelId="{CB25929F-B1FE-42F9-A065-121BAAC65A35}">
      <dsp:nvSpPr>
        <dsp:cNvPr id="0" name=""/>
        <dsp:cNvSpPr/>
      </dsp:nvSpPr>
      <dsp:spPr>
        <a:xfrm>
          <a:off x="514898" y="1386517"/>
          <a:ext cx="354606" cy="732794"/>
        </a:xfrm>
        <a:custGeom>
          <a:avLst/>
          <a:gdLst/>
          <a:ahLst/>
          <a:cxnLst/>
          <a:rect l="0" t="0" r="0" b="0"/>
          <a:pathLst>
            <a:path>
              <a:moveTo>
                <a:pt x="0" y="732794"/>
              </a:moveTo>
              <a:lnTo>
                <a:pt x="177303" y="732794"/>
              </a:lnTo>
              <a:lnTo>
                <a:pt x="177303" y="0"/>
              </a:lnTo>
              <a:lnTo>
                <a:pt x="354606" y="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671849" y="1732563"/>
        <a:ext cx="40704" cy="40704"/>
      </dsp:txXfrm>
    </dsp:sp>
    <dsp:sp modelId="{E0801137-0FCA-4D76-8918-32A4E4DAD99E}">
      <dsp:nvSpPr>
        <dsp:cNvPr id="0" name=""/>
        <dsp:cNvSpPr/>
      </dsp:nvSpPr>
      <dsp:spPr>
        <a:xfrm>
          <a:off x="514898" y="407720"/>
          <a:ext cx="354606" cy="1711592"/>
        </a:xfrm>
        <a:custGeom>
          <a:avLst/>
          <a:gdLst/>
          <a:ahLst/>
          <a:cxnLst/>
          <a:rect l="0" t="0" r="0" b="0"/>
          <a:pathLst>
            <a:path>
              <a:moveTo>
                <a:pt x="0" y="1711592"/>
              </a:moveTo>
              <a:lnTo>
                <a:pt x="177303" y="1711592"/>
              </a:lnTo>
              <a:lnTo>
                <a:pt x="177303" y="0"/>
              </a:lnTo>
              <a:lnTo>
                <a:pt x="354606" y="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p>
      </dsp:txBody>
      <dsp:txXfrm>
        <a:off x="648502" y="1219817"/>
        <a:ext cx="87396" cy="87396"/>
      </dsp:txXfrm>
    </dsp:sp>
    <dsp:sp modelId="{FA6B0DF7-2452-4E4F-848A-AE64FE9B7F0D}">
      <dsp:nvSpPr>
        <dsp:cNvPr id="0" name=""/>
        <dsp:cNvSpPr/>
      </dsp:nvSpPr>
      <dsp:spPr>
        <a:xfrm rot="16200000">
          <a:off x="-1803578" y="1902129"/>
          <a:ext cx="4202586" cy="434365"/>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Органы внутреннего государственного аудита </a:t>
          </a:r>
        </a:p>
      </dsp:txBody>
      <dsp:txXfrm>
        <a:off x="-1803578" y="1902129"/>
        <a:ext cx="4202586" cy="434365"/>
      </dsp:txXfrm>
    </dsp:sp>
    <dsp:sp modelId="{3C057283-A1E9-4477-8FC8-47C3D983EF3C}">
      <dsp:nvSpPr>
        <dsp:cNvPr id="0" name=""/>
        <dsp:cNvSpPr/>
      </dsp:nvSpPr>
      <dsp:spPr>
        <a:xfrm>
          <a:off x="869504" y="3009"/>
          <a:ext cx="1899520" cy="809421"/>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Уполномоченный орган </a:t>
          </a:r>
          <a:br>
            <a:rPr lang="ru-RU" sz="1200" b="0" kern="1200">
              <a:latin typeface="Times New Roman" panose="02020603050405020304" pitchFamily="18" charset="0"/>
              <a:cs typeface="Times New Roman" panose="02020603050405020304" pitchFamily="18" charset="0"/>
            </a:rPr>
          </a:br>
          <a:r>
            <a:rPr lang="ru-RU" sz="1200" b="0" kern="1200">
              <a:latin typeface="Times New Roman" panose="02020603050405020304" pitchFamily="18" charset="0"/>
              <a:cs typeface="Times New Roman" panose="02020603050405020304" pitchFamily="18" charset="0"/>
            </a:rPr>
            <a:t>по внутреннему государственному аудиту</a:t>
          </a:r>
        </a:p>
      </dsp:txBody>
      <dsp:txXfrm>
        <a:off x="869504" y="3009"/>
        <a:ext cx="1899520" cy="809421"/>
      </dsp:txXfrm>
    </dsp:sp>
    <dsp:sp modelId="{B66654B1-1C99-47C5-96E6-BE298EDCF6D9}">
      <dsp:nvSpPr>
        <dsp:cNvPr id="0" name=""/>
        <dsp:cNvSpPr/>
      </dsp:nvSpPr>
      <dsp:spPr>
        <a:xfrm>
          <a:off x="869504" y="947570"/>
          <a:ext cx="1879236" cy="877894"/>
        </a:xfrm>
        <a:prstGeom prst="rect">
          <a:avLst/>
        </a:prstGeom>
        <a:solidFill>
          <a:schemeClr val="accent4">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Службы внутреннего аудита ЦГО И МИО</a:t>
          </a:r>
        </a:p>
      </dsp:txBody>
      <dsp:txXfrm>
        <a:off x="869504" y="947570"/>
        <a:ext cx="1879236" cy="877894"/>
      </dsp:txXfrm>
    </dsp:sp>
    <dsp:sp modelId="{872444F8-35E3-4531-B39B-D54ED5B1DC00}">
      <dsp:nvSpPr>
        <dsp:cNvPr id="0" name=""/>
        <dsp:cNvSpPr/>
      </dsp:nvSpPr>
      <dsp:spPr>
        <a:xfrm>
          <a:off x="869504" y="1960604"/>
          <a:ext cx="1907463" cy="1026639"/>
        </a:xfrm>
        <a:prstGeom prst="rect">
          <a:avLst/>
        </a:prstGeom>
        <a:solidFill>
          <a:schemeClr val="accent4">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Службы внутреннего аудита ведомств ЦГО</a:t>
          </a:r>
        </a:p>
      </dsp:txBody>
      <dsp:txXfrm>
        <a:off x="869504" y="1960604"/>
        <a:ext cx="1907463" cy="1026639"/>
      </dsp:txXfrm>
    </dsp:sp>
    <dsp:sp modelId="{CC3A64A7-ED0E-4AEE-A5ED-342CC3937D67}">
      <dsp:nvSpPr>
        <dsp:cNvPr id="0" name=""/>
        <dsp:cNvSpPr/>
      </dsp:nvSpPr>
      <dsp:spPr>
        <a:xfrm>
          <a:off x="869504" y="3122383"/>
          <a:ext cx="1897073" cy="1113231"/>
        </a:xfrm>
        <a:prstGeom prst="rect">
          <a:avLst/>
        </a:prstGeom>
        <a:solidFill>
          <a:schemeClr val="accent4">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Службы внутреннего аудита подведомственных территориальных органов МВД РК</a:t>
          </a:r>
        </a:p>
      </dsp:txBody>
      <dsp:txXfrm>
        <a:off x="869504" y="3122383"/>
        <a:ext cx="1897073" cy="111323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858BE4-C217-44F6-B155-87BF741AC296}">
      <dsp:nvSpPr>
        <dsp:cNvPr id="0" name=""/>
        <dsp:cNvSpPr/>
      </dsp:nvSpPr>
      <dsp:spPr>
        <a:xfrm>
          <a:off x="4623206" y="252099"/>
          <a:ext cx="3424722" cy="168291"/>
        </a:xfrm>
        <a:custGeom>
          <a:avLst/>
          <a:gdLst/>
          <a:ahLst/>
          <a:cxnLst/>
          <a:rect l="0" t="0" r="0" b="0"/>
          <a:pathLst>
            <a:path>
              <a:moveTo>
                <a:pt x="0" y="0"/>
              </a:moveTo>
              <a:lnTo>
                <a:pt x="0" y="84145"/>
              </a:lnTo>
              <a:lnTo>
                <a:pt x="3424722" y="84145"/>
              </a:lnTo>
              <a:lnTo>
                <a:pt x="3424722" y="16829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898319-06B2-4FAF-B6FF-51FA08CF8C99}">
      <dsp:nvSpPr>
        <dsp:cNvPr id="0" name=""/>
        <dsp:cNvSpPr/>
      </dsp:nvSpPr>
      <dsp:spPr>
        <a:xfrm>
          <a:off x="4623206" y="252099"/>
          <a:ext cx="2363351" cy="168291"/>
        </a:xfrm>
        <a:custGeom>
          <a:avLst/>
          <a:gdLst/>
          <a:ahLst/>
          <a:cxnLst/>
          <a:rect l="0" t="0" r="0" b="0"/>
          <a:pathLst>
            <a:path>
              <a:moveTo>
                <a:pt x="0" y="0"/>
              </a:moveTo>
              <a:lnTo>
                <a:pt x="0" y="84145"/>
              </a:lnTo>
              <a:lnTo>
                <a:pt x="2363351" y="84145"/>
              </a:lnTo>
              <a:lnTo>
                <a:pt x="2363351" y="16829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84AF6F-525E-47F7-9949-0D110774A6DC}">
      <dsp:nvSpPr>
        <dsp:cNvPr id="0" name=""/>
        <dsp:cNvSpPr/>
      </dsp:nvSpPr>
      <dsp:spPr>
        <a:xfrm>
          <a:off x="4623206" y="252099"/>
          <a:ext cx="1472306" cy="168291"/>
        </a:xfrm>
        <a:custGeom>
          <a:avLst/>
          <a:gdLst/>
          <a:ahLst/>
          <a:cxnLst/>
          <a:rect l="0" t="0" r="0" b="0"/>
          <a:pathLst>
            <a:path>
              <a:moveTo>
                <a:pt x="0" y="0"/>
              </a:moveTo>
              <a:lnTo>
                <a:pt x="0" y="84145"/>
              </a:lnTo>
              <a:lnTo>
                <a:pt x="1472306" y="84145"/>
              </a:lnTo>
              <a:lnTo>
                <a:pt x="1472306" y="16829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A50B04-D9BE-462D-887C-006750DEAF96}">
      <dsp:nvSpPr>
        <dsp:cNvPr id="0" name=""/>
        <dsp:cNvSpPr/>
      </dsp:nvSpPr>
      <dsp:spPr>
        <a:xfrm>
          <a:off x="4623206" y="252099"/>
          <a:ext cx="507269" cy="168291"/>
        </a:xfrm>
        <a:custGeom>
          <a:avLst/>
          <a:gdLst/>
          <a:ahLst/>
          <a:cxnLst/>
          <a:rect l="0" t="0" r="0" b="0"/>
          <a:pathLst>
            <a:path>
              <a:moveTo>
                <a:pt x="0" y="0"/>
              </a:moveTo>
              <a:lnTo>
                <a:pt x="0" y="84145"/>
              </a:lnTo>
              <a:lnTo>
                <a:pt x="507269" y="84145"/>
              </a:lnTo>
              <a:lnTo>
                <a:pt x="507269" y="16829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27E7FF-C9B1-414D-B244-5158A8BEC10E}">
      <dsp:nvSpPr>
        <dsp:cNvPr id="0" name=""/>
        <dsp:cNvSpPr/>
      </dsp:nvSpPr>
      <dsp:spPr>
        <a:xfrm>
          <a:off x="4063053" y="252099"/>
          <a:ext cx="560152" cy="168291"/>
        </a:xfrm>
        <a:custGeom>
          <a:avLst/>
          <a:gdLst/>
          <a:ahLst/>
          <a:cxnLst/>
          <a:rect l="0" t="0" r="0" b="0"/>
          <a:pathLst>
            <a:path>
              <a:moveTo>
                <a:pt x="560152" y="0"/>
              </a:moveTo>
              <a:lnTo>
                <a:pt x="560152" y="84145"/>
              </a:lnTo>
              <a:lnTo>
                <a:pt x="0" y="84145"/>
              </a:lnTo>
              <a:lnTo>
                <a:pt x="0" y="16829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D86901-671B-4869-AA43-8597295B0AB4}">
      <dsp:nvSpPr>
        <dsp:cNvPr id="0" name=""/>
        <dsp:cNvSpPr/>
      </dsp:nvSpPr>
      <dsp:spPr>
        <a:xfrm>
          <a:off x="2918454" y="252099"/>
          <a:ext cx="1704752" cy="168291"/>
        </a:xfrm>
        <a:custGeom>
          <a:avLst/>
          <a:gdLst/>
          <a:ahLst/>
          <a:cxnLst/>
          <a:rect l="0" t="0" r="0" b="0"/>
          <a:pathLst>
            <a:path>
              <a:moveTo>
                <a:pt x="1704752" y="0"/>
              </a:moveTo>
              <a:lnTo>
                <a:pt x="1704752" y="84145"/>
              </a:lnTo>
              <a:lnTo>
                <a:pt x="0" y="84145"/>
              </a:lnTo>
              <a:lnTo>
                <a:pt x="0" y="16829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C9CBFE-0129-4B6E-A62C-C588B907330C}">
      <dsp:nvSpPr>
        <dsp:cNvPr id="0" name=""/>
        <dsp:cNvSpPr/>
      </dsp:nvSpPr>
      <dsp:spPr>
        <a:xfrm>
          <a:off x="1901171" y="252099"/>
          <a:ext cx="2722035" cy="168291"/>
        </a:xfrm>
        <a:custGeom>
          <a:avLst/>
          <a:gdLst/>
          <a:ahLst/>
          <a:cxnLst/>
          <a:rect l="0" t="0" r="0" b="0"/>
          <a:pathLst>
            <a:path>
              <a:moveTo>
                <a:pt x="2722035" y="0"/>
              </a:moveTo>
              <a:lnTo>
                <a:pt x="2722035" y="84145"/>
              </a:lnTo>
              <a:lnTo>
                <a:pt x="0" y="84145"/>
              </a:lnTo>
              <a:lnTo>
                <a:pt x="0" y="16829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5AA36E-05B8-414C-9FEC-15A73635E4A0}">
      <dsp:nvSpPr>
        <dsp:cNvPr id="0" name=""/>
        <dsp:cNvSpPr/>
      </dsp:nvSpPr>
      <dsp:spPr>
        <a:xfrm>
          <a:off x="996931" y="252099"/>
          <a:ext cx="3626275" cy="168291"/>
        </a:xfrm>
        <a:custGeom>
          <a:avLst/>
          <a:gdLst/>
          <a:ahLst/>
          <a:cxnLst/>
          <a:rect l="0" t="0" r="0" b="0"/>
          <a:pathLst>
            <a:path>
              <a:moveTo>
                <a:pt x="3626275" y="0"/>
              </a:moveTo>
              <a:lnTo>
                <a:pt x="3626275" y="84145"/>
              </a:lnTo>
              <a:lnTo>
                <a:pt x="0" y="84145"/>
              </a:lnTo>
              <a:lnTo>
                <a:pt x="0" y="16829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3B05DF-EB9C-4C20-8B3F-8B737F0F145A}">
      <dsp:nvSpPr>
        <dsp:cNvPr id="0" name=""/>
        <dsp:cNvSpPr/>
      </dsp:nvSpPr>
      <dsp:spPr>
        <a:xfrm>
          <a:off x="958212" y="660"/>
          <a:ext cx="7329988" cy="25143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Принципы внутреннего государственного аудита</a:t>
          </a:r>
          <a:endParaRPr lang="ru-RU" sz="1200" b="1" kern="1200">
            <a:latin typeface="Times New Roman" panose="02020603050405020304" pitchFamily="18" charset="0"/>
            <a:cs typeface="Times New Roman" panose="02020603050405020304" pitchFamily="18" charset="0"/>
          </a:endParaRPr>
        </a:p>
      </dsp:txBody>
      <dsp:txXfrm>
        <a:off x="958212" y="660"/>
        <a:ext cx="7329988" cy="251438"/>
      </dsp:txXfrm>
    </dsp:sp>
    <dsp:sp modelId="{AEDB9821-06B3-4325-AA90-F0F500C94B33}">
      <dsp:nvSpPr>
        <dsp:cNvPr id="0" name=""/>
        <dsp:cNvSpPr/>
      </dsp:nvSpPr>
      <dsp:spPr>
        <a:xfrm>
          <a:off x="632104" y="420390"/>
          <a:ext cx="729653" cy="400692"/>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b="0" kern="1200">
              <a:latin typeface="Times New Roman" panose="02020603050405020304" pitchFamily="18" charset="0"/>
              <a:cs typeface="Times New Roman" panose="02020603050405020304" pitchFamily="18" charset="0"/>
            </a:rPr>
            <a:t>Независимость</a:t>
          </a:r>
        </a:p>
      </dsp:txBody>
      <dsp:txXfrm>
        <a:off x="632104" y="420390"/>
        <a:ext cx="729653" cy="400692"/>
      </dsp:txXfrm>
    </dsp:sp>
    <dsp:sp modelId="{6BD19BB2-66DC-4E2D-BBA1-EB4303F85D5B}">
      <dsp:nvSpPr>
        <dsp:cNvPr id="0" name=""/>
        <dsp:cNvSpPr/>
      </dsp:nvSpPr>
      <dsp:spPr>
        <a:xfrm>
          <a:off x="1530049" y="420390"/>
          <a:ext cx="742243" cy="400692"/>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b="0" kern="1200">
              <a:latin typeface="Times New Roman" panose="02020603050405020304" pitchFamily="18" charset="0"/>
              <a:cs typeface="Times New Roman" panose="02020603050405020304" pitchFamily="18" charset="0"/>
            </a:rPr>
            <a:t>Объективность</a:t>
          </a:r>
        </a:p>
      </dsp:txBody>
      <dsp:txXfrm>
        <a:off x="1530049" y="420390"/>
        <a:ext cx="742243" cy="400692"/>
      </dsp:txXfrm>
    </dsp:sp>
    <dsp:sp modelId="{DD51D38A-D65E-428D-98B8-7B89E6049854}">
      <dsp:nvSpPr>
        <dsp:cNvPr id="0" name=""/>
        <dsp:cNvSpPr/>
      </dsp:nvSpPr>
      <dsp:spPr>
        <a:xfrm>
          <a:off x="2440583" y="420390"/>
          <a:ext cx="955740" cy="400692"/>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b="0" kern="1200">
              <a:latin typeface="Times New Roman" panose="02020603050405020304" pitchFamily="18" charset="0"/>
              <a:cs typeface="Times New Roman" panose="02020603050405020304" pitchFamily="18" charset="0"/>
            </a:rPr>
            <a:t>Профессиональная компетентность</a:t>
          </a:r>
        </a:p>
      </dsp:txBody>
      <dsp:txXfrm>
        <a:off x="2440583" y="420390"/>
        <a:ext cx="955740" cy="400692"/>
      </dsp:txXfrm>
    </dsp:sp>
    <dsp:sp modelId="{C2D15E7E-2441-436F-BE8B-4AB1C588D533}">
      <dsp:nvSpPr>
        <dsp:cNvPr id="0" name=""/>
        <dsp:cNvSpPr/>
      </dsp:nvSpPr>
      <dsp:spPr>
        <a:xfrm>
          <a:off x="3564615" y="420390"/>
          <a:ext cx="996875" cy="400692"/>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b="0" kern="1200">
              <a:latin typeface="Times New Roman" panose="02020603050405020304" pitchFamily="18" charset="0"/>
              <a:cs typeface="Times New Roman" panose="02020603050405020304" pitchFamily="18" charset="0"/>
            </a:rPr>
            <a:t>Конфиденциальность</a:t>
          </a:r>
        </a:p>
      </dsp:txBody>
      <dsp:txXfrm>
        <a:off x="3564615" y="420390"/>
        <a:ext cx="996875" cy="400692"/>
      </dsp:txXfrm>
    </dsp:sp>
    <dsp:sp modelId="{6F69B485-0DD2-402E-AE45-6F4F4B79C844}">
      <dsp:nvSpPr>
        <dsp:cNvPr id="0" name=""/>
        <dsp:cNvSpPr/>
      </dsp:nvSpPr>
      <dsp:spPr>
        <a:xfrm>
          <a:off x="4729782" y="420390"/>
          <a:ext cx="801385" cy="400692"/>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b="0" kern="1200">
              <a:latin typeface="Times New Roman" panose="02020603050405020304" pitchFamily="18" charset="0"/>
              <a:cs typeface="Times New Roman" panose="02020603050405020304" pitchFamily="18" charset="0"/>
            </a:rPr>
            <a:t>Достоверность</a:t>
          </a:r>
        </a:p>
      </dsp:txBody>
      <dsp:txXfrm>
        <a:off x="4729782" y="420390"/>
        <a:ext cx="801385" cy="400692"/>
      </dsp:txXfrm>
    </dsp:sp>
    <dsp:sp modelId="{5D4C190F-D36C-4DE4-B580-FC6A1CE42935}">
      <dsp:nvSpPr>
        <dsp:cNvPr id="0" name=""/>
        <dsp:cNvSpPr/>
      </dsp:nvSpPr>
      <dsp:spPr>
        <a:xfrm>
          <a:off x="5699459" y="420390"/>
          <a:ext cx="792105" cy="400692"/>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b="0" kern="1200">
              <a:latin typeface="Times New Roman" panose="02020603050405020304" pitchFamily="18" charset="0"/>
              <a:cs typeface="Times New Roman" panose="02020603050405020304" pitchFamily="18" charset="0"/>
            </a:rPr>
            <a:t>Прозрачность</a:t>
          </a:r>
        </a:p>
      </dsp:txBody>
      <dsp:txXfrm>
        <a:off x="5699459" y="420390"/>
        <a:ext cx="792105" cy="400692"/>
      </dsp:txXfrm>
    </dsp:sp>
    <dsp:sp modelId="{6BA88C9E-7F1C-41E5-9B49-A68C86C9E4F7}">
      <dsp:nvSpPr>
        <dsp:cNvPr id="0" name=""/>
        <dsp:cNvSpPr/>
      </dsp:nvSpPr>
      <dsp:spPr>
        <a:xfrm>
          <a:off x="6659856" y="420390"/>
          <a:ext cx="653401" cy="400692"/>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b="0" kern="1200">
              <a:latin typeface="Times New Roman" panose="02020603050405020304" pitchFamily="18" charset="0"/>
              <a:cs typeface="Times New Roman" panose="02020603050405020304" pitchFamily="18" charset="0"/>
            </a:rPr>
            <a:t>Гласность</a:t>
          </a:r>
        </a:p>
      </dsp:txBody>
      <dsp:txXfrm>
        <a:off x="6659856" y="420390"/>
        <a:ext cx="653401" cy="400692"/>
      </dsp:txXfrm>
    </dsp:sp>
    <dsp:sp modelId="{2EB5640B-94C6-45F1-B198-5B8F08037853}">
      <dsp:nvSpPr>
        <dsp:cNvPr id="0" name=""/>
        <dsp:cNvSpPr/>
      </dsp:nvSpPr>
      <dsp:spPr>
        <a:xfrm>
          <a:off x="7481549" y="420390"/>
          <a:ext cx="1132758" cy="493349"/>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b="0" kern="1200">
              <a:latin typeface="Times New Roman" panose="02020603050405020304" pitchFamily="18" charset="0"/>
              <a:cs typeface="Times New Roman" panose="02020603050405020304" pitchFamily="18" charset="0"/>
            </a:rPr>
            <a:t>Взаимное признание результатов государственного аудита</a:t>
          </a:r>
        </a:p>
      </dsp:txBody>
      <dsp:txXfrm>
        <a:off x="7481549" y="420390"/>
        <a:ext cx="1132758" cy="49334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647D7E-A940-4594-8CB1-F878F8D1259C}">
      <dsp:nvSpPr>
        <dsp:cNvPr id="0" name=""/>
        <dsp:cNvSpPr/>
      </dsp:nvSpPr>
      <dsp:spPr>
        <a:xfrm>
          <a:off x="0" y="1296"/>
          <a:ext cx="6056985" cy="0"/>
        </a:xfrm>
        <a:prstGeom prst="lin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C42220CD-BE46-4217-8725-052B1880FDC6}">
      <dsp:nvSpPr>
        <dsp:cNvPr id="0" name=""/>
        <dsp:cNvSpPr/>
      </dsp:nvSpPr>
      <dsp:spPr>
        <a:xfrm>
          <a:off x="0" y="1296"/>
          <a:ext cx="1211397" cy="26528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Направления деятельности</a:t>
          </a:r>
          <a:endParaRPr lang="ru-RU" sz="1200" kern="1200">
            <a:latin typeface="Times New Roman" pitchFamily="18" charset="0"/>
            <a:ea typeface="+mn-ea"/>
            <a:cs typeface="Times New Roman" pitchFamily="18" charset="0"/>
          </a:endParaRPr>
        </a:p>
      </dsp:txBody>
      <dsp:txXfrm>
        <a:off x="0" y="1296"/>
        <a:ext cx="1211397" cy="2652824"/>
      </dsp:txXfrm>
    </dsp:sp>
    <dsp:sp modelId="{2D7AE0DF-E99F-4083-BD80-0E3CD0A24DCC}">
      <dsp:nvSpPr>
        <dsp:cNvPr id="0" name=""/>
        <dsp:cNvSpPr/>
      </dsp:nvSpPr>
      <dsp:spPr>
        <a:xfrm>
          <a:off x="1302251" y="15415"/>
          <a:ext cx="4754733" cy="282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Аудит финансовой отчетности</a:t>
          </a:r>
        </a:p>
      </dsp:txBody>
      <dsp:txXfrm>
        <a:off x="1302251" y="15415"/>
        <a:ext cx="4754733" cy="282380"/>
      </dsp:txXfrm>
    </dsp:sp>
    <dsp:sp modelId="{BAD55C18-FB21-4BC7-8DEA-5BDE031F6F70}">
      <dsp:nvSpPr>
        <dsp:cNvPr id="0" name=""/>
        <dsp:cNvSpPr/>
      </dsp:nvSpPr>
      <dsp:spPr>
        <a:xfrm>
          <a:off x="1211396" y="254550"/>
          <a:ext cx="4845588" cy="0"/>
        </a:xfrm>
        <a:prstGeom prst="lin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dsp:style>
    </dsp:sp>
    <dsp:sp modelId="{61A88A8C-9401-4108-83B1-0A99688093CE}">
      <dsp:nvSpPr>
        <dsp:cNvPr id="0" name=""/>
        <dsp:cNvSpPr/>
      </dsp:nvSpPr>
      <dsp:spPr>
        <a:xfrm>
          <a:off x="1302251" y="311915"/>
          <a:ext cx="4754733" cy="282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Аудит соответствия</a:t>
          </a:r>
        </a:p>
      </dsp:txBody>
      <dsp:txXfrm>
        <a:off x="1302251" y="311915"/>
        <a:ext cx="4754733" cy="282380"/>
      </dsp:txXfrm>
    </dsp:sp>
    <dsp:sp modelId="{BC5405C4-22E8-4C13-9F51-F8CDBCDA3BDB}">
      <dsp:nvSpPr>
        <dsp:cNvPr id="0" name=""/>
        <dsp:cNvSpPr/>
      </dsp:nvSpPr>
      <dsp:spPr>
        <a:xfrm>
          <a:off x="1211396" y="543755"/>
          <a:ext cx="4845588" cy="0"/>
        </a:xfrm>
        <a:prstGeom prst="lin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dsp:style>
    </dsp:sp>
    <dsp:sp modelId="{2D92121A-A250-4B93-A97C-4943AE5354FF}">
      <dsp:nvSpPr>
        <dsp:cNvPr id="0" name=""/>
        <dsp:cNvSpPr/>
      </dsp:nvSpPr>
      <dsp:spPr>
        <a:xfrm>
          <a:off x="1302251" y="608415"/>
          <a:ext cx="4754733" cy="282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Камеральный контроль</a:t>
          </a:r>
        </a:p>
      </dsp:txBody>
      <dsp:txXfrm>
        <a:off x="1302251" y="608415"/>
        <a:ext cx="4754733" cy="282380"/>
      </dsp:txXfrm>
    </dsp:sp>
    <dsp:sp modelId="{E1DF4D25-0AC3-452C-84C2-8F08307A5084}">
      <dsp:nvSpPr>
        <dsp:cNvPr id="0" name=""/>
        <dsp:cNvSpPr/>
      </dsp:nvSpPr>
      <dsp:spPr>
        <a:xfrm>
          <a:off x="1211396" y="854865"/>
          <a:ext cx="4845588" cy="0"/>
        </a:xfrm>
        <a:prstGeom prst="lin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dsp:style>
    </dsp:sp>
    <dsp:sp modelId="{F231E6DF-28AE-4414-9F58-BDA696E5EF3E}">
      <dsp:nvSpPr>
        <dsp:cNvPr id="0" name=""/>
        <dsp:cNvSpPr/>
      </dsp:nvSpPr>
      <dsp:spPr>
        <a:xfrm>
          <a:off x="1302251" y="883928"/>
          <a:ext cx="4754733" cy="282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Координация в сфере бухучета, финотчетности и аудиторской, оценочной деятельности</a:t>
          </a:r>
        </a:p>
      </dsp:txBody>
      <dsp:txXfrm>
        <a:off x="1302251" y="883928"/>
        <a:ext cx="4754733" cy="282380"/>
      </dsp:txXfrm>
    </dsp:sp>
    <dsp:sp modelId="{24C83B9C-448E-4E10-8E85-0A879FE31698}">
      <dsp:nvSpPr>
        <dsp:cNvPr id="0" name=""/>
        <dsp:cNvSpPr/>
      </dsp:nvSpPr>
      <dsp:spPr>
        <a:xfrm>
          <a:off x="1211396" y="1187295"/>
          <a:ext cx="4845588" cy="0"/>
        </a:xfrm>
        <a:prstGeom prst="lin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dsp:style>
    </dsp:sp>
    <dsp:sp modelId="{820DF976-0A56-4F0F-8ABB-4A34D4A2E3A6}">
      <dsp:nvSpPr>
        <dsp:cNvPr id="0" name=""/>
        <dsp:cNvSpPr/>
      </dsp:nvSpPr>
      <dsp:spPr>
        <a:xfrm>
          <a:off x="1302251" y="1250382"/>
          <a:ext cx="4754733" cy="282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Контроль качества</a:t>
          </a:r>
        </a:p>
      </dsp:txBody>
      <dsp:txXfrm>
        <a:off x="1302251" y="1250382"/>
        <a:ext cx="4754733" cy="282380"/>
      </dsp:txXfrm>
    </dsp:sp>
    <dsp:sp modelId="{67CA8414-0B78-4B52-86CE-791E3FD45D2B}">
      <dsp:nvSpPr>
        <dsp:cNvPr id="0" name=""/>
        <dsp:cNvSpPr/>
      </dsp:nvSpPr>
      <dsp:spPr>
        <a:xfrm>
          <a:off x="1211396" y="1483795"/>
          <a:ext cx="4845588" cy="0"/>
        </a:xfrm>
        <a:prstGeom prst="lin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dsp:style>
    </dsp:sp>
    <dsp:sp modelId="{3567BE73-2A7B-451C-A69F-A9CCF69058C6}">
      <dsp:nvSpPr>
        <dsp:cNvPr id="0" name=""/>
        <dsp:cNvSpPr/>
      </dsp:nvSpPr>
      <dsp:spPr>
        <a:xfrm>
          <a:off x="1302251" y="1497914"/>
          <a:ext cx="4754733" cy="282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Взаимодействие со службами внутреннего аудита (СВА)</a:t>
          </a:r>
        </a:p>
      </dsp:txBody>
      <dsp:txXfrm>
        <a:off x="1302251" y="1497914"/>
        <a:ext cx="4754733" cy="282380"/>
      </dsp:txXfrm>
    </dsp:sp>
    <dsp:sp modelId="{ECEA9D4E-3131-4D33-ABEB-523E5685D45C}">
      <dsp:nvSpPr>
        <dsp:cNvPr id="0" name=""/>
        <dsp:cNvSpPr/>
      </dsp:nvSpPr>
      <dsp:spPr>
        <a:xfrm>
          <a:off x="1211396" y="1722759"/>
          <a:ext cx="4845588" cy="0"/>
        </a:xfrm>
        <a:prstGeom prst="lin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dsp:style>
    </dsp:sp>
    <dsp:sp modelId="{E7E28AC6-855F-40CA-882F-7005E02FFC9C}">
      <dsp:nvSpPr>
        <dsp:cNvPr id="0" name=""/>
        <dsp:cNvSpPr/>
      </dsp:nvSpPr>
      <dsp:spPr>
        <a:xfrm>
          <a:off x="1302251" y="1752441"/>
          <a:ext cx="4754733" cy="282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Управление рисками</a:t>
          </a:r>
        </a:p>
      </dsp:txBody>
      <dsp:txXfrm>
        <a:off x="1302251" y="1752441"/>
        <a:ext cx="4754733" cy="282380"/>
      </dsp:txXfrm>
    </dsp:sp>
    <dsp:sp modelId="{282A50C9-5057-4F21-986E-0FFB4EF0BBF9}">
      <dsp:nvSpPr>
        <dsp:cNvPr id="0" name=""/>
        <dsp:cNvSpPr/>
      </dsp:nvSpPr>
      <dsp:spPr>
        <a:xfrm>
          <a:off x="1211396" y="2019257"/>
          <a:ext cx="4845588" cy="0"/>
        </a:xfrm>
        <a:prstGeom prst="lin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dsp:style>
    </dsp:sp>
    <dsp:sp modelId="{70E842E7-29E0-4C9D-AB9C-3F957A577246}">
      <dsp:nvSpPr>
        <dsp:cNvPr id="0" name=""/>
        <dsp:cNvSpPr/>
      </dsp:nvSpPr>
      <dsp:spPr>
        <a:xfrm>
          <a:off x="1302251" y="2069927"/>
          <a:ext cx="4754733" cy="2506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Гос.регулирование в области оценочной деятельности</a:t>
          </a:r>
        </a:p>
      </dsp:txBody>
      <dsp:txXfrm>
        <a:off x="1302251" y="2069927"/>
        <a:ext cx="4754733" cy="250643"/>
      </dsp:txXfrm>
    </dsp:sp>
    <dsp:sp modelId="{3F44357E-91FE-4986-B2C4-7AEB438D1019}">
      <dsp:nvSpPr>
        <dsp:cNvPr id="0" name=""/>
        <dsp:cNvSpPr/>
      </dsp:nvSpPr>
      <dsp:spPr>
        <a:xfrm>
          <a:off x="1211396" y="2341558"/>
          <a:ext cx="4845588" cy="0"/>
        </a:xfrm>
        <a:prstGeom prst="lin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dsp:style>
    </dsp:sp>
    <dsp:sp modelId="{9CF1D86F-B41D-4222-8FE0-39D6294F4CC1}">
      <dsp:nvSpPr>
        <dsp:cNvPr id="0" name=""/>
        <dsp:cNvSpPr/>
      </dsp:nvSpPr>
      <dsp:spPr>
        <a:xfrm>
          <a:off x="1302251" y="2355677"/>
          <a:ext cx="4754733" cy="282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Антикоррупционная деятельность</a:t>
          </a:r>
        </a:p>
      </dsp:txBody>
      <dsp:txXfrm>
        <a:off x="1302251" y="2355677"/>
        <a:ext cx="4754733" cy="282380"/>
      </dsp:txXfrm>
    </dsp:sp>
    <dsp:sp modelId="{C52887D1-0B89-49C6-B73F-5F720F68738B}">
      <dsp:nvSpPr>
        <dsp:cNvPr id="0" name=""/>
        <dsp:cNvSpPr/>
      </dsp:nvSpPr>
      <dsp:spPr>
        <a:xfrm>
          <a:off x="1211396" y="2638058"/>
          <a:ext cx="4845588" cy="0"/>
        </a:xfrm>
        <a:prstGeom prst="lin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default#7">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default#9">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8">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9AE5E-19CD-4B36-A9D2-AF9EAF201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53334</Words>
  <Characters>304008</Characters>
  <Application>Microsoft Office Word</Application>
  <DocSecurity>0</DocSecurity>
  <Lines>2533</Lines>
  <Paragraphs>713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356629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sembiyeva</dc:creator>
  <cp:lastModifiedBy>user</cp:lastModifiedBy>
  <cp:revision>3</cp:revision>
  <dcterms:created xsi:type="dcterms:W3CDTF">2022-06-02T05:29:00Z</dcterms:created>
  <dcterms:modified xsi:type="dcterms:W3CDTF">2022-06-02T05:29:00Z</dcterms:modified>
</cp:coreProperties>
</file>